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xml" ContentType="application/vnd.openxmlformats-officedocument.wordprocessingml.header+xml"/>
  <Override PartName="/word/header150.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9.7 -->
  <w:body>
    <w:p>
      <w:pPr>
        <w:rPr>
          <w:rFonts w:ascii="arial" w:eastAsia="arial" w:hAnsi="arial" w:cs="arial"/>
          <w:sz w:val="20"/>
          <w:lang w:val="en-US" w:eastAsia="en-US" w:bidi="ar-SA"/>
        </w:rPr>
        <w:sectPr>
          <w:headerReference w:type="even" r:id="rId4"/>
          <w:headerReference w:type="default" r:id="rId5"/>
          <w:footerReference w:type="even" r:id="rId6"/>
          <w:footerReference w:type="default" r:id="rId7"/>
          <w:headerReference w:type="first" r:id="rId8"/>
          <w:footerReference w:type="first" r:id="rId9"/>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10" w:history="1">
        <w:r>
          <w:rPr>
            <w:rFonts w:ascii="arial" w:eastAsia="arial" w:hAnsi="arial" w:cs="arial"/>
            <w:b/>
            <w:bCs/>
            <w:i/>
            <w:color w:val="0077CC"/>
            <w:kern w:val="32"/>
            <w:sz w:val="28"/>
            <w:szCs w:val="32"/>
            <w:u w:val="single"/>
            <w:shd w:val="clear" w:color="auto" w:fill="FFFFFF"/>
            <w:lang w:val="en-US" w:eastAsia="en-US" w:bidi="ar-SA"/>
          </w:rPr>
          <w:t>Lenning v. Hicks, [2014] B.C.J. No. 1272</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R.S. Tindale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December 6, 2013.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June 19, 2014.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S127008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[2014] B.C.J. No. 1272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2014 BCSC 1126</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Linda Lenning, Plaintiff, and Dr. Tracy E. Hicks, Fraser Health Authority, operating Public Hospital under the name of College of Physicians and Surgeons of British Columbia,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(45 paras.)</w:t>
      </w:r>
    </w:p>
    <w:p>
      <w:pPr>
        <w:jc w:val="both"/>
        <w:rPr>
          <w:rFonts w:ascii="arial" w:eastAsia="arial" w:hAnsi="arial" w:cs="arial"/>
          <w:sz w:val="20"/>
          <w:lang w:val="en-US" w:eastAsia="en-US" w:bidi="ar-SA"/>
        </w:rPr>
      </w:pPr>
      <w:bookmarkStart w:id="0" w:name="Counsel"/>
      <w:bookmarkEnd w:id="0"/>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25" style="position:absolute;z-index:25165824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M. Spieker.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College of Physicians and Surgeons of British Columbia: David Martin.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Dr. Tracy E. Hicks: M.G. Thomas.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Fraser Health: R.J. Bailey.</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 w:name="Judgment"/>
      <w:bookmarkEnd w:id="1"/>
      <w:r>
        <w:pict>
          <v:line id="_x0000_s1026" style="position:absolute;z-index:251709440"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57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 w:name="R.S. TINDALE J."/>
            <w:bookmarkEnd w:id="2"/>
            <w:r>
              <w:rPr>
                <w:rFonts w:ascii="arial" w:eastAsia="arial" w:hAnsi="arial" w:cs="arial"/>
                <w:b/>
                <w:color w:val="000000"/>
                <w:sz w:val="30"/>
                <w:lang w:val="en-US" w:eastAsia="en-US" w:bidi="ar-SA"/>
              </w:rPr>
              <w:t>R.S. TINDALE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defendant College of Physicians and Surgeons of British Columbia (whom I will refer to as the "applicant") by way of a Notice of Application filed August 8, 2013 seeks an order that the plaintiff's action as against it be struck out. It also seeks its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defendants, Dr. Tracy E. Hicks, Fraser Health Authority, and the Langley Memorial Hospital, take no position on this application so long as no costs of the application are sought against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plaintiff Linda Lenning is opposed to the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On or about October 8, 2010 the plaintiff attended at the Grand Villa Casino where she slipped and fell while on the dance floor. She suffered a severe fracture to her left leg and commenced an action against the casino; Action No. S111142, Vancouver Supreme Court Registry.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On or about October 9, 2010 the plaintiff was treated by the defendant, Dr. Hicks, who performed surgery on her leg. The plaintiff complains of several post-surgery complications including severe infection and prolonged non-union.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On October 5, 2012 the plaintiff filed her Notice of Civil Claim in this action. The applicant filed its Response to Civil Claim on October 29, 2012.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xml:space="preserve">  The plaintiff's claim against the applicant is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breach of contract, and breach of fiduciary duty. The particulars of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breach of contract claim can be found at para. 31 of the Notice of Civil Claim which reads as follows:</w:t>
      </w:r>
      <w:r>
        <w:rPr>
          <w:rFonts w:ascii="arial" w:eastAsia="arial" w:hAnsi="arial" w:cs="arial"/>
          <w:sz w:val="20"/>
          <w:lang w:val="en-US" w:eastAsia="en-US" w:bidi="ar-SA"/>
        </w:rPr>
        <w:cr/>
      </w:r>
    </w:p>
    <w:p>
      <w:pPr>
        <w:numPr>
          <w:numId w:val="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31. [sic] Particulars of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or breach of the contract of the Defendant, College of Physicians and Surgeons of British Columbia, are as follows:</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act to cancel Dr. Hicks's surgical privileges when they knew or ought to have known he was not providing adequate care of patients from: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987"/>
        <w:gridCol w:w="732"/>
        <w:gridCol w:w="6692"/>
        <w:gridCol w:w="1045"/>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946"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w:t>
            </w:r>
          </w:p>
        </w:tc>
        <w:tc>
          <w:tcPr>
            <w:tcW w:w="655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Competency review criteria;</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Past complaints to the College of Physicians and Surgeons of British Columbia;</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Past findings of surgical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the Courts of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At para. 4 of her Notice of Civil Claim, the plaintiff raises the claim of breach of fiduciary duty which reads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all material times, the Defendants, and each of them, also owed a fiduciary duty to the Plaintiff, to exercise all reasonable care, skill, diligence and competence, both on their part and on the part of their employees, servants and agents, in the medical care, treatment and attendance provided to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POSITIONS OF THE PARTIES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The Applicant's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applicant submits that the plaintiff's claim against it should be struck for failing to disclose a reasonable cause of action and because it is unnecessary, scandalous, frivolous, vexatious, and amounts to an abuse of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The applicant relies on Rule 9-5(1) of the </w:t>
      </w:r>
      <w:r>
        <w:rPr>
          <w:rFonts w:ascii="arial" w:eastAsia="arial" w:hAnsi="arial" w:cs="arial"/>
          <w:i/>
          <w:color w:val="000000"/>
          <w:sz w:val="20"/>
          <w:lang w:val="en-US" w:eastAsia="en-US" w:bidi="ar-SA"/>
        </w:rPr>
        <w:t>Supreme Court Civil Rules</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B.C. Reg. 168/2009</w:t>
      </w:r>
      <w:r>
        <w:rPr>
          <w:rFonts w:ascii="arial" w:eastAsia="arial" w:hAnsi="arial" w:cs="arial"/>
          <w:color w:val="000000"/>
          <w:sz w:val="20"/>
          <w:lang w:val="en-US" w:eastAsia="en-US" w:bidi="ar-SA"/>
        </w:rPr>
        <w:t xml:space="preserve"> (the "Rules"), which read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any stage of a proceeding, the court may order to be struck out or amended the whole or any part of a pleading, petition or other document on the ground that</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discloses no reasonable claim or defence, as the case may be,</w:t>
      </w:r>
    </w:p>
    <w:p>
      <w:pPr>
        <w:numPr>
          <w:numId w:val="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is unnecessary, scandalous, frivolous or vexatious,</w:t>
      </w:r>
    </w:p>
    <w:p>
      <w:pPr>
        <w:numPr>
          <w:numId w:val="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may prejudice, embarrass or delay the fair trial or hearing of the proceeding, or</w:t>
      </w:r>
    </w:p>
    <w:p>
      <w:pPr>
        <w:numPr>
          <w:numId w:val="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is otherwise an abuse of the process of the court,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and the court may pronounce judgment or order the proceeding to be stayed or dismissed and may order the costs of the application to be paid as special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The test for striking a pleading is that it must be "plain and obvious" that the Notice of Civil Claim discloses no reasonable cause of action: </w:t>
      </w:r>
      <w:r>
        <w:rPr>
          <w:rFonts w:ascii="arial" w:eastAsia="arial" w:hAnsi="arial" w:cs="arial"/>
          <w:i/>
          <w:color w:val="000000"/>
          <w:sz w:val="20"/>
          <w:lang w:val="en-US" w:eastAsia="en-US" w:bidi="ar-SA"/>
        </w:rPr>
        <w:t>Holland v. British Columbia</w:t>
      </w:r>
      <w:r>
        <w:rPr>
          <w:rFonts w:ascii="arial" w:eastAsia="arial" w:hAnsi="arial" w:cs="arial"/>
          <w:color w:val="000000"/>
          <w:sz w:val="20"/>
          <w:lang w:val="en-US" w:eastAsia="en-US" w:bidi="ar-SA"/>
        </w:rPr>
        <w:t xml:space="preserve">, </w:t>
      </w:r>
      <w:hyperlink r:id="rId11" w:history="1">
        <w:r>
          <w:rPr>
            <w:rFonts w:ascii="arial" w:eastAsia="arial" w:hAnsi="arial" w:cs="arial"/>
            <w:i/>
            <w:color w:val="0077CC"/>
            <w:sz w:val="20"/>
            <w:u w:val="single"/>
            <w:shd w:val="clear" w:color="auto" w:fill="FFFFFF"/>
            <w:lang w:val="en-US" w:eastAsia="en-US" w:bidi="ar-SA"/>
          </w:rPr>
          <w:t>2009 BCCA 601</w:t>
        </w:r>
      </w:hyperlink>
      <w:r>
        <w:rPr>
          <w:rFonts w:ascii="arial" w:eastAsia="arial" w:hAnsi="arial" w:cs="arial"/>
          <w:color w:val="000000"/>
          <w:sz w:val="20"/>
          <w:lang w:val="en-US" w:eastAsia="en-US" w:bidi="ar-SA"/>
        </w:rPr>
        <w:t xml:space="preserve"> at para. 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The applicant argues that the Notice of Civil Claim does not plead any material facts against the applicant which support a cause of action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breach of contract, or breach of fiduciary duty.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applicant argues that it does not owe a duty of care to the plaintiff. In particular it says that "professional regulatory bodies do not owe a duty of care to individual members of the public because there is not sufficient proximity between those people and the regulatory bodies for a duty of care to arise."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The applicant argues that it is a corporation pursuant to the </w:t>
      </w:r>
      <w:r>
        <w:rPr>
          <w:rFonts w:ascii="arial" w:eastAsia="arial" w:hAnsi="arial" w:cs="arial"/>
          <w:i/>
          <w:color w:val="000000"/>
          <w:sz w:val="20"/>
          <w:lang w:val="en-US" w:eastAsia="en-US" w:bidi="ar-SA"/>
        </w:rPr>
        <w:t>Health Professions Act</w:t>
      </w:r>
      <w:r>
        <w:rPr>
          <w:rFonts w:ascii="arial" w:eastAsia="arial" w:hAnsi="arial" w:cs="arial"/>
          <w:color w:val="000000"/>
          <w:sz w:val="20"/>
          <w:lang w:val="en-US" w:eastAsia="en-US" w:bidi="ar-SA"/>
        </w:rPr>
        <w:t>, R.S.B.C. c. 183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Section 24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reads as follows:</w:t>
      </w:r>
      <w:r>
        <w:rPr>
          <w:rFonts w:ascii="arial" w:eastAsia="arial" w:hAnsi="arial" w:cs="arial"/>
          <w:sz w:val="20"/>
          <w:lang w:val="en-US" w:eastAsia="en-US" w:bidi="ar-SA"/>
        </w:rPr>
        <w:cr/>
      </w:r>
    </w:p>
    <w:p>
      <w:pPr>
        <w:numPr>
          <w:numId w:val="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 action for damages lies or may be brought against a member of a board or a person acting on behalf of or under the direction of a board or college because of anything done or omitted in good faith</w:t>
      </w:r>
    </w:p>
    <w:p>
      <w:pPr>
        <w:numPr>
          <w:numId w:val="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the performance or intended performance of any duty under this Act, or</w:t>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the exercise or intended exercise of any power under this Act.</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Subsection (1) does not absolve a college from vicarious liability for an act or omission for which it would be vicariously liable if this section were not in force.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applicant argues that the plaintiff has not pled "bad faith" against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applicant stresses that there have been absolutely no material facts pled to support the existence of any contractual relationship between it and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With regard to a breach of fiduciary duty, the applicant relies on the decision of </w:t>
      </w:r>
      <w:r>
        <w:rPr>
          <w:rFonts w:ascii="arial" w:eastAsia="arial" w:hAnsi="arial" w:cs="arial"/>
          <w:i/>
          <w:color w:val="000000"/>
          <w:sz w:val="20"/>
          <w:lang w:val="en-US" w:eastAsia="en-US" w:bidi="ar-SA"/>
        </w:rPr>
        <w:t>Frame v. Smith</w:t>
      </w:r>
      <w:r>
        <w:rPr>
          <w:rFonts w:ascii="arial" w:eastAsia="arial" w:hAnsi="arial" w:cs="arial"/>
          <w:color w:val="000000"/>
          <w:sz w:val="20"/>
          <w:lang w:val="en-US" w:eastAsia="en-US" w:bidi="ar-SA"/>
        </w:rPr>
        <w:t xml:space="preserve">, </w:t>
      </w:r>
      <w:hyperlink r:id="rId12" w:history="1">
        <w:r>
          <w:rPr>
            <w:rFonts w:ascii="arial" w:eastAsia="arial" w:hAnsi="arial" w:cs="arial"/>
            <w:i/>
            <w:color w:val="0077CC"/>
            <w:sz w:val="20"/>
            <w:u w:val="single"/>
            <w:shd w:val="clear" w:color="auto" w:fill="FFFFFF"/>
            <w:lang w:val="en-US" w:eastAsia="en-US" w:bidi="ar-SA"/>
          </w:rPr>
          <w:t>[1987] 2 S.C.R. 99</w:t>
        </w:r>
      </w:hyperlink>
      <w:r>
        <w:rPr>
          <w:rFonts w:ascii="arial" w:eastAsia="arial" w:hAnsi="arial" w:cs="arial"/>
          <w:color w:val="000000"/>
          <w:sz w:val="20"/>
          <w:lang w:val="en-US" w:eastAsia="en-US" w:bidi="ar-SA"/>
        </w:rPr>
        <w:t>, at 136 which read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Relationships in which a fiduciary obligation have been imposed seem to possess three general characteristics:</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fiduciary has scope for the exercise of some discretion or power.</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fiduciary can unilaterally exercise that power or discretion so as to affect the beneficiary's legal or practical interests.</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beneficiary is peculiarly vulnerable to or at the mercy of the fiduciary holding the discretion or power.</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The Plaintiff's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plaintiff argues that while she was in need of emergency care she relied upon the applicant to ensure that the medical personnel treating her would be competent and would not have significant litigation claims or medical complaints against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xml:space="preserve">  The plaintiff relies on the decision of </w:t>
      </w:r>
      <w:r>
        <w:rPr>
          <w:rFonts w:ascii="arial" w:eastAsia="arial" w:hAnsi="arial" w:cs="arial"/>
          <w:i/>
          <w:color w:val="000000"/>
          <w:sz w:val="20"/>
          <w:lang w:val="en-US" w:eastAsia="en-US" w:bidi="ar-SA"/>
        </w:rPr>
        <w:t>Hunt v. Carey Canada Inc.</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[1990] 2 S.C.R. 959</w:t>
      </w:r>
      <w:r>
        <w:rPr>
          <w:rFonts w:ascii="arial" w:eastAsia="arial" w:hAnsi="arial" w:cs="arial"/>
          <w:color w:val="000000"/>
          <w:sz w:val="20"/>
          <w:lang w:val="en-US" w:eastAsia="en-US" w:bidi="ar-SA"/>
        </w:rPr>
        <w:t xml:space="preserve"> at 980 which reads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Thus, the test in Canada governing the application of provisions like Rule 19(24)(a) of the British Columbia </w:t>
      </w:r>
      <w:r>
        <w:rPr>
          <w:rFonts w:ascii="arial" w:eastAsia="arial" w:hAnsi="arial" w:cs="arial"/>
          <w:i/>
          <w:color w:val="000000"/>
          <w:sz w:val="20"/>
          <w:lang w:val="en-US" w:eastAsia="en-US" w:bidi="ar-SA"/>
        </w:rPr>
        <w:t>Rules of Court</w:t>
      </w:r>
      <w:r>
        <w:rPr>
          <w:rFonts w:ascii="arial" w:eastAsia="arial" w:hAnsi="arial" w:cs="arial"/>
          <w:color w:val="000000"/>
          <w:sz w:val="20"/>
          <w:lang w:val="en-US" w:eastAsia="en-US" w:bidi="ar-SA"/>
        </w:rPr>
        <w:t xml:space="preserve"> is the same as the one that governs an application under R.S.C. O. 18, r. 19: assuming that the facts as stated in the statement of claim can be proved, is it "plain and obvious" that the plaintiff's statement of claim discloses no reasonable cause of action? As in England, if there is a chance that the plaintiff might succeed, then the plaintiff should not be "driven from the judgment seat". Neither the length and complexity of the issues, the novelty of the cause of action, nor the potential for the defendant to present a strong defence should prevent the plaintiff from proceeding with his or her case. Only if the action is certain to fail because it contains a radical defect ranking with the others listed in Rule 19(24) of the British Columbia </w:t>
      </w:r>
      <w:r>
        <w:rPr>
          <w:rFonts w:ascii="arial" w:eastAsia="arial" w:hAnsi="arial" w:cs="arial"/>
          <w:i/>
          <w:color w:val="000000"/>
          <w:sz w:val="20"/>
          <w:lang w:val="en-US" w:eastAsia="en-US" w:bidi="ar-SA"/>
        </w:rPr>
        <w:t>Rules of Court</w:t>
      </w:r>
      <w:r>
        <w:rPr>
          <w:rFonts w:ascii="arial" w:eastAsia="arial" w:hAnsi="arial" w:cs="arial"/>
          <w:color w:val="000000"/>
          <w:sz w:val="20"/>
          <w:lang w:val="en-US" w:eastAsia="en-US" w:bidi="ar-SA"/>
        </w:rPr>
        <w:t xml:space="preserve"> should the relevant portions of a plaintiff's statement of claim be struck out under Rule 19(24)(a).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plaintiff intends to prove that the actions of the applicant resulted in reasonably foreseeable harm to the plaintiff. The proximity to the plaintiff results from the applicant maintaining responsibility for limiting or controlling, through licensing, their members' contact with patients. The plaintiff also intends to prove that the applicant knew or ought to have known about the competency issues of Dr. Hicks.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The plaintiff argues that the first stage of the analysis as to whether a duty of care is owed by the applicant to the plaintiff involves considerations of proximity and foreseeability and that the plaintiff bears the burden of showing that a </w:t>
      </w:r>
      <w:r>
        <w:rPr>
          <w:rFonts w:ascii="arial" w:eastAsia="arial" w:hAnsi="arial" w:cs="arial"/>
          <w:i/>
          <w:color w:val="000000"/>
          <w:sz w:val="20"/>
          <w:lang w:val="en-US" w:eastAsia="en-US" w:bidi="ar-SA"/>
        </w:rPr>
        <w:t>prima facie</w:t>
      </w:r>
      <w:r>
        <w:rPr>
          <w:rFonts w:ascii="arial" w:eastAsia="arial" w:hAnsi="arial" w:cs="arial"/>
          <w:color w:val="000000"/>
          <w:sz w:val="20"/>
          <w:lang w:val="en-US" w:eastAsia="en-US" w:bidi="ar-SA"/>
        </w:rPr>
        <w:t xml:space="preserve"> duty of care has been established. The plaintiff argues that once a duty of care has been established, the onus is on the applicant to establish that the duty should be negated due to policy considerations.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The plaintiff argues that pursuant to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the applicant is given exclusive jurisdiction in regulating the registration, qualifications, competence, and practices of its members. The applicant has a duty to protect the public and a range of regulatory tools which include the powers to reprimand, suspend, and limit certain aspects of the members' practice.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plaintiff argues that given the many complaints and large volume of litigation against Dr. Hicks, it ought to have been foreseeable that the applicant's failure to limit Dr. Hicks' surgical privileges would result in harm to a patient who was brought in to the hospital under emergency circumstances. The plaintiff further argues that in terms of the proximity analysis and whether there is a relationship between the plaintiff and the applicant, considerations of expectations, representations, and reliance are all open for consideration.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plaintiff argues that the relationship between her and the applicant is close and direct and is distinguishable from other regulatory bodies because a person in our public health care system cannot obtain information concerning a medical practitioner, in order to protect themselves.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Both parties have summarized the law in relation to whether or not a regulatory body owes a duty of care to an individual member of the public. I will attempt to do the same.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The Supreme of Canada's decision in </w:t>
      </w:r>
      <w:r>
        <w:rPr>
          <w:rFonts w:ascii="arial" w:eastAsia="arial" w:hAnsi="arial" w:cs="arial"/>
          <w:i/>
          <w:color w:val="000000"/>
          <w:sz w:val="20"/>
          <w:lang w:val="en-US" w:eastAsia="en-US" w:bidi="ar-SA"/>
        </w:rPr>
        <w:t>Cooper v. Hobart</w:t>
      </w:r>
      <w:r>
        <w:rPr>
          <w:rFonts w:ascii="arial" w:eastAsia="arial" w:hAnsi="arial" w:cs="arial"/>
          <w:color w:val="000000"/>
          <w:sz w:val="20"/>
          <w:lang w:val="en-US" w:eastAsia="en-US" w:bidi="ar-SA"/>
        </w:rPr>
        <w:t xml:space="preserve">, </w:t>
      </w:r>
      <w:hyperlink r:id="rId13" w:history="1">
        <w:r>
          <w:rPr>
            <w:rFonts w:ascii="arial" w:eastAsia="arial" w:hAnsi="arial" w:cs="arial"/>
            <w:i/>
            <w:color w:val="0077CC"/>
            <w:sz w:val="20"/>
            <w:u w:val="single"/>
            <w:shd w:val="clear" w:color="auto" w:fill="FFFFFF"/>
            <w:lang w:val="en-US" w:eastAsia="en-US" w:bidi="ar-SA"/>
          </w:rPr>
          <w:t>2001 SCC 79</w:t>
        </w:r>
      </w:hyperlink>
      <w:r>
        <w:rPr>
          <w:rFonts w:ascii="arial" w:eastAsia="arial" w:hAnsi="arial" w:cs="arial"/>
          <w:color w:val="000000"/>
          <w:sz w:val="20"/>
          <w:lang w:val="en-US" w:eastAsia="en-US" w:bidi="ar-SA"/>
        </w:rPr>
        <w:t>, considered whether or not the Registrar of Mortgage Brokers, a statutory regulator, owed a duty of care to investors because they were aware of serious violations of a particular mortgage broker. The court held that no such duty of care was owed. As a starting point of their analysis, the court said the following at paras. 21 to 23:</w:t>
      </w:r>
      <w:r>
        <w:rPr>
          <w:rFonts w:ascii="arial" w:eastAsia="arial" w:hAnsi="arial" w:cs="arial"/>
          <w:sz w:val="20"/>
          <w:lang w:val="en-US" w:eastAsia="en-US" w:bidi="ar-SA"/>
        </w:rPr>
        <w:cr/>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Canadian courts have not thus far recognized the duty of care that the appellants allege in this case. The question is therefore whether the law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should be extended to reach this situation. While the particular extension sought is novel, the more general issue of how far the principles of liability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should be extended is a familiar one, and one with which this Court and others have repeatedly grappled since Lord Atkin enunciated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principal in </w:t>
      </w:r>
      <w:r>
        <w:rPr>
          <w:rFonts w:ascii="arial" w:eastAsia="arial" w:hAnsi="arial" w:cs="arial"/>
          <w:i/>
          <w:color w:val="000000"/>
          <w:sz w:val="20"/>
          <w:lang w:val="en-US" w:eastAsia="en-US" w:bidi="ar-SA"/>
        </w:rPr>
        <w:t>Donoghue v. Stevenson</w:t>
      </w:r>
      <w:r>
        <w:rPr>
          <w:rFonts w:ascii="arial" w:eastAsia="arial" w:hAnsi="arial" w:cs="arial"/>
          <w:color w:val="000000"/>
          <w:sz w:val="20"/>
          <w:lang w:val="en-US" w:eastAsia="en-US" w:bidi="ar-SA"/>
        </w:rPr>
        <w:t xml:space="preserve">, [1932] A.C. 562 (H.L.), almost 70 years ago. That case introduced the principle that a person could be held liable only for reasonably foreseeable harm. But it also anticipated that not all reasonably foreseeable harm might be caught. This posed the issue with which courts still struggle today: to what situations does the law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extend? This case, like so many of its predecessors, may thus be seen as but a gloss on the case of </w:t>
      </w:r>
      <w:r>
        <w:rPr>
          <w:rFonts w:ascii="arial" w:eastAsia="arial" w:hAnsi="arial" w:cs="arial"/>
          <w:i/>
          <w:color w:val="000000"/>
          <w:sz w:val="20"/>
          <w:lang w:val="en-US" w:eastAsia="en-US" w:bidi="ar-SA"/>
        </w:rPr>
        <w:t>Donoghue v. Stevenson</w:t>
      </w:r>
      <w:r>
        <w:rPr>
          <w:rFonts w:ascii="arial" w:eastAsia="arial" w:hAnsi="arial" w:cs="arial"/>
          <w:color w:val="000000"/>
          <w:sz w:val="20"/>
          <w:lang w:val="en-US" w:eastAsia="en-US" w:bidi="ar-SA"/>
        </w:rPr>
        <w:t>.</w:t>
      </w:r>
    </w:p>
    <w:p>
      <w:pPr>
        <w:numPr>
          <w:numId w:val="1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w:t>
      </w:r>
      <w:r>
        <w:rPr>
          <w:rFonts w:ascii="arial" w:eastAsia="arial" w:hAnsi="arial" w:cs="arial"/>
          <w:i/>
          <w:color w:val="000000"/>
          <w:sz w:val="20"/>
          <w:lang w:val="en-US" w:eastAsia="en-US" w:bidi="ar-SA"/>
        </w:rPr>
        <w:t>Donoghue v. Stevenson</w:t>
      </w:r>
      <w:r>
        <w:rPr>
          <w:rFonts w:ascii="arial" w:eastAsia="arial" w:hAnsi="arial" w:cs="arial"/>
          <w:color w:val="000000"/>
          <w:sz w:val="20"/>
          <w:lang w:val="en-US" w:eastAsia="en-US" w:bidi="ar-SA"/>
        </w:rPr>
        <w:t xml:space="preserve"> the House of Lords revolutionized the common law by replacing the old categories of tort recovery with a single comprehensive principle --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principle. Henceforward, liability would lie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circumstances where a reasonable person would have viewed the harm as foreseeable. However, foreseeability alone was not enough; there must also be a close and direct relationship of proximity or neighbourhood.</w:t>
      </w:r>
    </w:p>
    <w:p>
      <w:pPr>
        <w:numPr>
          <w:numId w:val="1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But what is proximity? For the most part, lawyers apply the law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 the basis of categories as to which proximity has been recognized in the past. However, as Lord Atkin declared in </w:t>
      </w:r>
      <w:r>
        <w:rPr>
          <w:rFonts w:ascii="arial" w:eastAsia="arial" w:hAnsi="arial" w:cs="arial"/>
          <w:i/>
          <w:color w:val="000000"/>
          <w:sz w:val="20"/>
          <w:lang w:val="en-US" w:eastAsia="en-US" w:bidi="ar-SA"/>
        </w:rPr>
        <w:t>Donoghue v. Stevenson</w:t>
      </w:r>
      <w:r>
        <w:rPr>
          <w:rFonts w:ascii="arial" w:eastAsia="arial" w:hAnsi="arial" w:cs="arial"/>
          <w:color w:val="000000"/>
          <w:sz w:val="20"/>
          <w:lang w:val="en-US" w:eastAsia="en-US" w:bidi="ar-SA"/>
        </w:rPr>
        <w:t xml:space="preserve">, the categories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are not closed. Where new cases arise, we must search elsewhere for assistance in determining whether, in addition to disclosing foreseeability, the circumstances disclose sufficient proximity to justify the imposition of liability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Cooper</w:t>
      </w:r>
      <w:r>
        <w:rPr>
          <w:rFonts w:ascii="arial" w:eastAsia="arial" w:hAnsi="arial" w:cs="arial"/>
          <w:color w:val="000000"/>
          <w:sz w:val="20"/>
          <w:lang w:val="en-US" w:eastAsia="en-US" w:bidi="ar-SA"/>
        </w:rPr>
        <w:t xml:space="preserve">, the court affirmed the analysis for determining whether a party owed a duty of care as stated by the House of Lords in </w:t>
      </w:r>
      <w:r>
        <w:rPr>
          <w:rFonts w:ascii="arial" w:eastAsia="arial" w:hAnsi="arial" w:cs="arial"/>
          <w:i/>
          <w:color w:val="000000"/>
          <w:sz w:val="20"/>
          <w:lang w:val="en-US" w:eastAsia="en-US" w:bidi="ar-SA"/>
        </w:rPr>
        <w:t>Anns v. Merton London Borough</w:t>
      </w:r>
      <w:r>
        <w:rPr>
          <w:rFonts w:ascii="arial" w:eastAsia="arial" w:hAnsi="arial" w:cs="arial"/>
          <w:color w:val="000000"/>
          <w:sz w:val="20"/>
          <w:lang w:val="en-US" w:eastAsia="en-US" w:bidi="ar-SA"/>
        </w:rPr>
        <w:t>, [1978] A.C. 728 (H.L.). The court stated at paras. 30 and 31:</w:t>
      </w:r>
      <w:r>
        <w:rPr>
          <w:rFonts w:ascii="arial" w:eastAsia="arial" w:hAnsi="arial" w:cs="arial"/>
          <w:sz w:val="20"/>
          <w:lang w:val="en-US" w:eastAsia="en-US" w:bidi="ar-SA"/>
        </w:rPr>
        <w:cr/>
      </w:r>
    </w:p>
    <w:p>
      <w:pPr>
        <w:numPr>
          <w:numId w:val="1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brief compass, we suggest that at this stage in the evolution of the law, both in Canada and abroad, the </w:t>
      </w:r>
      <w:r>
        <w:rPr>
          <w:rFonts w:ascii="arial" w:eastAsia="arial" w:hAnsi="arial" w:cs="arial"/>
          <w:i/>
          <w:color w:val="000000"/>
          <w:sz w:val="20"/>
          <w:lang w:val="en-US" w:eastAsia="en-US" w:bidi="ar-SA"/>
        </w:rPr>
        <w:t>Anns</w:t>
      </w:r>
      <w:r>
        <w:rPr>
          <w:rFonts w:ascii="arial" w:eastAsia="arial" w:hAnsi="arial" w:cs="arial"/>
          <w:color w:val="000000"/>
          <w:sz w:val="20"/>
          <w:lang w:val="en-US" w:eastAsia="en-US" w:bidi="ar-SA"/>
        </w:rPr>
        <w:t xml:space="preserve"> analysis is best understood as follows. At the first stage of the </w:t>
      </w:r>
      <w:r>
        <w:rPr>
          <w:rFonts w:ascii="arial" w:eastAsia="arial" w:hAnsi="arial" w:cs="arial"/>
          <w:i/>
          <w:color w:val="000000"/>
          <w:sz w:val="20"/>
          <w:lang w:val="en-US" w:eastAsia="en-US" w:bidi="ar-SA"/>
        </w:rPr>
        <w:t>Anns</w:t>
      </w:r>
      <w:r>
        <w:rPr>
          <w:rFonts w:ascii="arial" w:eastAsia="arial" w:hAnsi="arial" w:cs="arial"/>
          <w:color w:val="000000"/>
          <w:sz w:val="20"/>
          <w:lang w:val="en-US" w:eastAsia="en-US" w:bidi="ar-SA"/>
        </w:rPr>
        <w:t xml:space="preserve"> test, two questions arise: (1) was the harm that occurred the reasonably foreseeable consequence of the defendant's act? and (2) are there reasons, notwithstanding the proximity between the parties established in the first part of this test, that tort liability should not be recognized here? The proximity analysis involved at the first stage of the </w:t>
      </w:r>
      <w:r>
        <w:rPr>
          <w:rFonts w:ascii="arial" w:eastAsia="arial" w:hAnsi="arial" w:cs="arial"/>
          <w:i/>
          <w:color w:val="000000"/>
          <w:sz w:val="20"/>
          <w:lang w:val="en-US" w:eastAsia="en-US" w:bidi="ar-SA"/>
        </w:rPr>
        <w:t>Anns</w:t>
      </w:r>
      <w:r>
        <w:rPr>
          <w:rFonts w:ascii="arial" w:eastAsia="arial" w:hAnsi="arial" w:cs="arial"/>
          <w:color w:val="000000"/>
          <w:sz w:val="20"/>
          <w:lang w:val="en-US" w:eastAsia="en-US" w:bidi="ar-SA"/>
        </w:rPr>
        <w:t xml:space="preserve"> test focuses on factors arising from the </w:t>
      </w:r>
      <w:r>
        <w:rPr>
          <w:rFonts w:ascii="arial" w:eastAsia="arial" w:hAnsi="arial" w:cs="arial"/>
          <w:color w:val="000000"/>
          <w:sz w:val="20"/>
          <w:u w:val="single"/>
          <w:lang w:val="en-US" w:eastAsia="en-US" w:bidi="ar-SA"/>
        </w:rPr>
        <w:t>relationship</w:t>
      </w:r>
      <w:r>
        <w:rPr>
          <w:rFonts w:ascii="arial" w:eastAsia="arial" w:hAnsi="arial" w:cs="arial"/>
          <w:color w:val="000000"/>
          <w:sz w:val="20"/>
          <w:lang w:val="en-US" w:eastAsia="en-US" w:bidi="ar-SA"/>
        </w:rPr>
        <w:t xml:space="preserve"> between the plaintiff and the defendant. These factors include questions of policy, in the broad sense of the word. If foreseeability and proximity are established at the first stage, a </w:t>
      </w:r>
      <w:r>
        <w:rPr>
          <w:rFonts w:ascii="arial" w:eastAsia="arial" w:hAnsi="arial" w:cs="arial"/>
          <w:i/>
          <w:color w:val="000000"/>
          <w:sz w:val="20"/>
          <w:lang w:val="en-US" w:eastAsia="en-US" w:bidi="ar-SA"/>
        </w:rPr>
        <w:t>prima facie</w:t>
      </w:r>
      <w:r>
        <w:rPr>
          <w:rFonts w:ascii="arial" w:eastAsia="arial" w:hAnsi="arial" w:cs="arial"/>
          <w:color w:val="000000"/>
          <w:sz w:val="20"/>
          <w:lang w:val="en-US" w:eastAsia="en-US" w:bidi="ar-SA"/>
        </w:rPr>
        <w:t xml:space="preserve"> duty of care arises. At the second stage of the </w:t>
      </w:r>
      <w:r>
        <w:rPr>
          <w:rFonts w:ascii="arial" w:eastAsia="arial" w:hAnsi="arial" w:cs="arial"/>
          <w:i/>
          <w:color w:val="000000"/>
          <w:sz w:val="20"/>
          <w:lang w:val="en-US" w:eastAsia="en-US" w:bidi="ar-SA"/>
        </w:rPr>
        <w:t>Anns</w:t>
      </w:r>
      <w:r>
        <w:rPr>
          <w:rFonts w:ascii="arial" w:eastAsia="arial" w:hAnsi="arial" w:cs="arial"/>
          <w:color w:val="000000"/>
          <w:sz w:val="20"/>
          <w:lang w:val="en-US" w:eastAsia="en-US" w:bidi="ar-SA"/>
        </w:rPr>
        <w:t xml:space="preserve"> test, the question still remains whether there are residual policy considerations outside the relationship of the parties that may negative the imposition of a duty of care. It may be, as the Privy Council suggests in </w:t>
      </w:r>
      <w:r>
        <w:rPr>
          <w:rFonts w:ascii="arial" w:eastAsia="arial" w:hAnsi="arial" w:cs="arial"/>
          <w:i/>
          <w:color w:val="000000"/>
          <w:sz w:val="20"/>
          <w:lang w:val="en-US" w:eastAsia="en-US" w:bidi="ar-SA"/>
        </w:rPr>
        <w:t>Yuen Kun Yeu</w:t>
      </w:r>
      <w:r>
        <w:rPr>
          <w:rFonts w:ascii="arial" w:eastAsia="arial" w:hAnsi="arial" w:cs="arial"/>
          <w:color w:val="000000"/>
          <w:sz w:val="20"/>
          <w:lang w:val="en-US" w:eastAsia="en-US" w:bidi="ar-SA"/>
        </w:rPr>
        <w:t>, [1988] 1 A.C. 175, that such considerations will not often prevail. However, we think it useful expressly to ask, before imposing a new duty of care, whether despite foreseeability and proximity of relationship, there are other policy reasons why the duty should not be imposed.</w:t>
      </w:r>
    </w:p>
    <w:p>
      <w:pPr>
        <w:numPr>
          <w:numId w:val="2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On the first branch of the </w:t>
      </w:r>
      <w:r>
        <w:rPr>
          <w:rFonts w:ascii="arial" w:eastAsia="arial" w:hAnsi="arial" w:cs="arial"/>
          <w:i/>
          <w:color w:val="000000"/>
          <w:sz w:val="20"/>
          <w:lang w:val="en-US" w:eastAsia="en-US" w:bidi="ar-SA"/>
        </w:rPr>
        <w:t>Anns</w:t>
      </w:r>
      <w:r>
        <w:rPr>
          <w:rFonts w:ascii="arial" w:eastAsia="arial" w:hAnsi="arial" w:cs="arial"/>
          <w:color w:val="000000"/>
          <w:sz w:val="20"/>
          <w:lang w:val="en-US" w:eastAsia="en-US" w:bidi="ar-SA"/>
        </w:rPr>
        <w:t xml:space="preserve"> test, reasonable foreseeability of the harm must be supplemented by proximity. The question is what is meant by proximity. Two things may be said. The first is that "proximity" is generally used in the authorities to characterize the type of relationship in which a duty of care may arise. The second is that sufficiently proximate relationships are identified through the use of categories. The categories are not closed and new categories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may be introduced. But generally, proximity is established by reference to these categories. This provides certainty to the law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while still permitting it to evolve to meet the needs of new circumstances.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The Supreme Court of Canada's decision in </w:t>
      </w:r>
      <w:r>
        <w:rPr>
          <w:rFonts w:ascii="arial" w:eastAsia="arial" w:hAnsi="arial" w:cs="arial"/>
          <w:i/>
          <w:color w:val="000000"/>
          <w:sz w:val="20"/>
          <w:lang w:val="en-US" w:eastAsia="en-US" w:bidi="ar-SA"/>
        </w:rPr>
        <w:t>Edwards v. Law Society of Upper Canada</w:t>
      </w:r>
      <w:r>
        <w:rPr>
          <w:rFonts w:ascii="arial" w:eastAsia="arial" w:hAnsi="arial" w:cs="arial"/>
          <w:color w:val="000000"/>
          <w:sz w:val="20"/>
          <w:lang w:val="en-US" w:eastAsia="en-US" w:bidi="ar-SA"/>
        </w:rPr>
        <w:t xml:space="preserve">, </w:t>
      </w:r>
      <w:hyperlink r:id="rId14" w:history="1">
        <w:r>
          <w:rPr>
            <w:rFonts w:ascii="arial" w:eastAsia="arial" w:hAnsi="arial" w:cs="arial"/>
            <w:i/>
            <w:color w:val="0077CC"/>
            <w:sz w:val="20"/>
            <w:u w:val="single"/>
            <w:shd w:val="clear" w:color="auto" w:fill="FFFFFF"/>
            <w:lang w:val="en-US" w:eastAsia="en-US" w:bidi="ar-SA"/>
          </w:rPr>
          <w:t>2001 SCC 80</w:t>
        </w:r>
      </w:hyperlink>
      <w:r>
        <w:rPr>
          <w:rFonts w:ascii="arial" w:eastAsia="arial" w:hAnsi="arial" w:cs="arial"/>
          <w:color w:val="000000"/>
          <w:sz w:val="20"/>
          <w:lang w:val="en-US" w:eastAsia="en-US" w:bidi="ar-SA"/>
        </w:rPr>
        <w:t xml:space="preserve">, is the companion case to </w:t>
      </w:r>
      <w:r>
        <w:rPr>
          <w:rFonts w:ascii="arial" w:eastAsia="arial" w:hAnsi="arial" w:cs="arial"/>
          <w:i/>
          <w:color w:val="000000"/>
          <w:sz w:val="20"/>
          <w:lang w:val="en-US" w:eastAsia="en-US" w:bidi="ar-SA"/>
        </w:rPr>
        <w:t>Cooper</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Edwards</w:t>
      </w:r>
      <w:r>
        <w:rPr>
          <w:rFonts w:ascii="arial" w:eastAsia="arial" w:hAnsi="arial" w:cs="arial"/>
          <w:color w:val="000000"/>
          <w:sz w:val="20"/>
          <w:lang w:val="en-US" w:eastAsia="en-US" w:bidi="ar-SA"/>
        </w:rPr>
        <w:t xml:space="preserve"> the court considered whether or not the Law Society that regulates the legal profession owed a private law duty to members of the public who deposited monies into a solicitor's trust account. In coming to the conclusion that no such duty existed to persons who were not clients of the solicitor and who deposited money into the trust account as participants in a third person business promotion, they considered the fact that the governing legislation for the Law Society included safeguards in the form of a lawyer's indemnification fund and an immunity clause (paras. 16-18).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The decision of this court in </w:t>
      </w:r>
      <w:r>
        <w:rPr>
          <w:rFonts w:ascii="arial" w:eastAsia="arial" w:hAnsi="arial" w:cs="arial"/>
          <w:i/>
          <w:color w:val="000000"/>
          <w:sz w:val="20"/>
          <w:lang w:val="en-US" w:eastAsia="en-US" w:bidi="ar-SA"/>
        </w:rPr>
        <w:t>McClelland v. Stewart</w:t>
      </w:r>
      <w:r>
        <w:rPr>
          <w:rFonts w:ascii="arial" w:eastAsia="arial" w:hAnsi="arial" w:cs="arial"/>
          <w:color w:val="000000"/>
          <w:sz w:val="20"/>
          <w:lang w:val="en-US" w:eastAsia="en-US" w:bidi="ar-SA"/>
        </w:rPr>
        <w:t xml:space="preserve">, </w:t>
      </w:r>
      <w:hyperlink r:id="rId15" w:history="1">
        <w:r>
          <w:rPr>
            <w:rFonts w:ascii="arial" w:eastAsia="arial" w:hAnsi="arial" w:cs="arial"/>
            <w:i/>
            <w:color w:val="0077CC"/>
            <w:sz w:val="20"/>
            <w:u w:val="single"/>
            <w:shd w:val="clear" w:color="auto" w:fill="FFFFFF"/>
            <w:lang w:val="en-US" w:eastAsia="en-US" w:bidi="ar-SA"/>
          </w:rPr>
          <w:t>2003 BCSC 1292</w:t>
        </w:r>
      </w:hyperlink>
      <w:r>
        <w:rPr>
          <w:rFonts w:ascii="arial" w:eastAsia="arial" w:hAnsi="arial" w:cs="arial"/>
          <w:color w:val="000000"/>
          <w:sz w:val="20"/>
          <w:lang w:val="en-US" w:eastAsia="en-US" w:bidi="ar-SA"/>
        </w:rPr>
        <w:t xml:space="preserve">, concluded that the decisions in </w:t>
      </w:r>
      <w:r>
        <w:rPr>
          <w:rFonts w:ascii="arial" w:eastAsia="arial" w:hAnsi="arial" w:cs="arial"/>
          <w:i/>
          <w:color w:val="000000"/>
          <w:sz w:val="20"/>
          <w:lang w:val="en-US" w:eastAsia="en-US" w:bidi="ar-SA"/>
        </w:rPr>
        <w:t>Cooper</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Edwards</w:t>
      </w:r>
      <w:r>
        <w:rPr>
          <w:rFonts w:ascii="arial" w:eastAsia="arial" w:hAnsi="arial" w:cs="arial"/>
          <w:color w:val="000000"/>
          <w:sz w:val="20"/>
          <w:lang w:val="en-US" w:eastAsia="en-US" w:bidi="ar-SA"/>
        </w:rPr>
        <w:t xml:space="preserve"> did not necessarily preclude a regulatory body such as the College of Physicians and Surgeons of British Columbia from being found to owe a duty of care to an individual member of the public. In that case, the plaintiffs were seeking damages against a defendant doctor with respect to allegations of sexual assault. In coming to its conclusion to dismiss the College of Physicians and Surgeons of British Columbia's application to strike the claim, the court noted, in part, that the decisions in </w:t>
      </w:r>
      <w:r>
        <w:rPr>
          <w:rFonts w:ascii="arial" w:eastAsia="arial" w:hAnsi="arial" w:cs="arial"/>
          <w:i/>
          <w:color w:val="000000"/>
          <w:sz w:val="20"/>
          <w:lang w:val="en-US" w:eastAsia="en-US" w:bidi="ar-SA"/>
        </w:rPr>
        <w:t>Cooper</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Edwards</w:t>
      </w:r>
      <w:r>
        <w:rPr>
          <w:rFonts w:ascii="arial" w:eastAsia="arial" w:hAnsi="arial" w:cs="arial"/>
          <w:color w:val="000000"/>
          <w:sz w:val="20"/>
          <w:lang w:val="en-US" w:eastAsia="en-US" w:bidi="ar-SA"/>
        </w:rPr>
        <w:t xml:space="preserve"> did not involve personal injury but rather pure economic loss (para. 71). Another pertinent factor in the decision in </w:t>
      </w:r>
      <w:r>
        <w:rPr>
          <w:rFonts w:ascii="arial" w:eastAsia="arial" w:hAnsi="arial" w:cs="arial"/>
          <w:i/>
          <w:color w:val="000000"/>
          <w:sz w:val="20"/>
          <w:lang w:val="en-US" w:eastAsia="en-US" w:bidi="ar-SA"/>
        </w:rPr>
        <w:t>McClelland</w:t>
      </w:r>
      <w:r>
        <w:rPr>
          <w:rFonts w:ascii="arial" w:eastAsia="arial" w:hAnsi="arial" w:cs="arial"/>
          <w:color w:val="000000"/>
          <w:sz w:val="20"/>
          <w:lang w:val="en-US" w:eastAsia="en-US" w:bidi="ar-SA"/>
        </w:rPr>
        <w:t xml:space="preserve"> was that bad faith had been alleged against the College of Physicians and Surgeons of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McClelland</w:t>
      </w:r>
      <w:r>
        <w:rPr>
          <w:rFonts w:ascii="arial" w:eastAsia="arial" w:hAnsi="arial" w:cs="arial"/>
          <w:color w:val="000000"/>
          <w:sz w:val="20"/>
          <w:lang w:val="en-US" w:eastAsia="en-US" w:bidi="ar-SA"/>
        </w:rPr>
        <w:t xml:space="preserve"> was upheld by the British Columbia Court of Appeal in </w:t>
      </w:r>
      <w:r>
        <w:rPr>
          <w:rFonts w:ascii="arial" w:eastAsia="arial" w:hAnsi="arial" w:cs="arial"/>
          <w:i/>
          <w:color w:val="000000"/>
          <w:sz w:val="20"/>
          <w:lang w:val="en-US" w:eastAsia="en-US" w:bidi="ar-SA"/>
        </w:rPr>
        <w:t>McClelland. v. Stewart</w:t>
      </w:r>
      <w:r>
        <w:rPr>
          <w:rFonts w:ascii="arial" w:eastAsia="arial" w:hAnsi="arial" w:cs="arial"/>
          <w:color w:val="000000"/>
          <w:sz w:val="20"/>
          <w:lang w:val="en-US" w:eastAsia="en-US" w:bidi="ar-SA"/>
        </w:rPr>
        <w:t xml:space="preserve">, </w:t>
      </w:r>
      <w:hyperlink r:id="rId16" w:history="1">
        <w:r>
          <w:rPr>
            <w:rFonts w:ascii="arial" w:eastAsia="arial" w:hAnsi="arial" w:cs="arial"/>
            <w:i/>
            <w:color w:val="0077CC"/>
            <w:sz w:val="20"/>
            <w:u w:val="single"/>
            <w:shd w:val="clear" w:color="auto" w:fill="FFFFFF"/>
            <w:lang w:val="en-US" w:eastAsia="en-US" w:bidi="ar-SA"/>
          </w:rPr>
          <w:t>2004 BCCA 458</w:t>
        </w:r>
      </w:hyperlink>
      <w:r>
        <w:rPr>
          <w:rFonts w:ascii="arial" w:eastAsia="arial" w:hAnsi="arial" w:cs="arial"/>
          <w:color w:val="000000"/>
          <w:sz w:val="20"/>
          <w:lang w:val="en-US" w:eastAsia="en-US" w:bidi="ar-SA"/>
        </w:rPr>
        <w:t xml:space="preserve">, leave to appeal ref'd </w:t>
      </w:r>
      <w:hyperlink r:id="rId17" w:history="1">
        <w:r>
          <w:rPr>
            <w:rFonts w:ascii="arial" w:eastAsia="arial" w:hAnsi="arial" w:cs="arial"/>
            <w:i/>
            <w:color w:val="0077CC"/>
            <w:sz w:val="20"/>
            <w:u w:val="single"/>
            <w:shd w:val="clear" w:color="auto" w:fill="FFFFFF"/>
            <w:lang w:val="en-US" w:eastAsia="en-US" w:bidi="ar-SA"/>
          </w:rPr>
          <w:t>[2004] S.C.C.A. No. 492</w:t>
        </w:r>
      </w:hyperlink>
      <w:r>
        <w:rPr>
          <w:rFonts w:ascii="arial" w:eastAsia="arial" w:hAnsi="arial" w:cs="arial"/>
          <w:color w:val="000000"/>
          <w:sz w:val="20"/>
          <w:lang w:val="en-US" w:eastAsia="en-US" w:bidi="ar-SA"/>
        </w:rPr>
        <w:t xml:space="preserve">, based on the then recent decision of the Supreme Court of Canada in </w:t>
      </w:r>
      <w:r>
        <w:rPr>
          <w:rFonts w:ascii="arial" w:eastAsia="arial" w:hAnsi="arial" w:cs="arial"/>
          <w:i/>
          <w:color w:val="000000"/>
          <w:sz w:val="20"/>
          <w:lang w:val="en-US" w:eastAsia="en-US" w:bidi="ar-SA"/>
        </w:rPr>
        <w:t>Finney v. Barreau du Quebec</w:t>
      </w:r>
      <w:r>
        <w:rPr>
          <w:rFonts w:ascii="arial" w:eastAsia="arial" w:hAnsi="arial" w:cs="arial"/>
          <w:color w:val="000000"/>
          <w:sz w:val="20"/>
          <w:lang w:val="en-US" w:eastAsia="en-US" w:bidi="ar-SA"/>
        </w:rPr>
        <w:t xml:space="preserve">, </w:t>
      </w:r>
      <w:hyperlink r:id="rId18" w:history="1">
        <w:r>
          <w:rPr>
            <w:rFonts w:ascii="arial" w:eastAsia="arial" w:hAnsi="arial" w:cs="arial"/>
            <w:i/>
            <w:color w:val="0077CC"/>
            <w:sz w:val="20"/>
            <w:u w:val="single"/>
            <w:shd w:val="clear" w:color="auto" w:fill="FFFFFF"/>
            <w:lang w:val="en-US" w:eastAsia="en-US" w:bidi="ar-SA"/>
          </w:rPr>
          <w:t>2004 SCC 36</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Finney</w:t>
      </w:r>
      <w:r>
        <w:rPr>
          <w:rFonts w:ascii="arial" w:eastAsia="arial" w:hAnsi="arial" w:cs="arial"/>
          <w:color w:val="000000"/>
          <w:sz w:val="20"/>
          <w:lang w:val="en-US" w:eastAsia="en-US" w:bidi="ar-SA"/>
        </w:rPr>
        <w:t xml:space="preserve">, the court found that the </w:t>
      </w:r>
      <w:r>
        <w:rPr>
          <w:rFonts w:ascii="arial" w:eastAsia="arial" w:hAnsi="arial" w:cs="arial"/>
          <w:i/>
          <w:color w:val="000000"/>
          <w:sz w:val="20"/>
          <w:lang w:val="en-US" w:eastAsia="en-US" w:bidi="ar-SA"/>
        </w:rPr>
        <w:t>Barreau du Quebec</w:t>
      </w:r>
      <w:r>
        <w:rPr>
          <w:rFonts w:ascii="arial" w:eastAsia="arial" w:hAnsi="arial" w:cs="arial"/>
          <w:color w:val="000000"/>
          <w:sz w:val="20"/>
          <w:lang w:val="en-US" w:eastAsia="en-US" w:bidi="ar-SA"/>
        </w:rPr>
        <w:t xml:space="preserve"> was liable for breach of its obligations to protect the public in the handling of complaints about lawyers. In that case, the plaintiff had filed a number of complaints against the lawyer in question and had also contacted the Barreau to complain about their inaction. The court concluded that the Barreau had acted in bad faith and allowed the plaintiffs case (para. 42)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xml:space="preserve">  In the decision of </w:t>
      </w:r>
      <w:r>
        <w:rPr>
          <w:rFonts w:ascii="arial" w:eastAsia="arial" w:hAnsi="arial" w:cs="arial"/>
          <w:i/>
          <w:color w:val="000000"/>
          <w:sz w:val="20"/>
          <w:lang w:val="en-US" w:eastAsia="en-US" w:bidi="ar-SA"/>
        </w:rPr>
        <w:t>Myles-Leger Ltd. (Trustee of) v. 755165 Ontario Inc.</w:t>
      </w:r>
      <w:r>
        <w:rPr>
          <w:rFonts w:ascii="arial" w:eastAsia="arial" w:hAnsi="arial" w:cs="arial"/>
          <w:color w:val="000000"/>
          <w:sz w:val="20"/>
          <w:lang w:val="en-US" w:eastAsia="en-US" w:bidi="ar-SA"/>
        </w:rPr>
        <w:t xml:space="preserve">, </w:t>
      </w:r>
      <w:hyperlink r:id="rId19" w:history="1">
        <w:r>
          <w:rPr>
            <w:rFonts w:ascii="arial" w:eastAsia="arial" w:hAnsi="arial" w:cs="arial"/>
            <w:i/>
            <w:color w:val="0077CC"/>
            <w:sz w:val="20"/>
            <w:u w:val="single"/>
            <w:shd w:val="clear" w:color="auto" w:fill="FFFFFF"/>
            <w:lang w:val="en-US" w:eastAsia="en-US" w:bidi="ar-SA"/>
          </w:rPr>
          <w:t>2006 NLTD 123</w:t>
        </w:r>
      </w:hyperlink>
      <w:r>
        <w:rPr>
          <w:rFonts w:ascii="arial" w:eastAsia="arial" w:hAnsi="arial" w:cs="arial"/>
          <w:color w:val="000000"/>
          <w:sz w:val="20"/>
          <w:lang w:val="en-US" w:eastAsia="en-US" w:bidi="ar-SA"/>
        </w:rPr>
        <w:t xml:space="preserve">, leave to appeal ref'd </w:t>
      </w:r>
      <w:hyperlink r:id="rId20" w:history="1">
        <w:r>
          <w:rPr>
            <w:rFonts w:ascii="arial" w:eastAsia="arial" w:hAnsi="arial" w:cs="arial"/>
            <w:i/>
            <w:color w:val="0077CC"/>
            <w:sz w:val="20"/>
            <w:u w:val="single"/>
            <w:shd w:val="clear" w:color="auto" w:fill="FFFFFF"/>
            <w:lang w:val="en-US" w:eastAsia="en-US" w:bidi="ar-SA"/>
          </w:rPr>
          <w:t>2006 NLCA 60</w:t>
        </w:r>
      </w:hyperlink>
      <w:r>
        <w:rPr>
          <w:rFonts w:ascii="arial" w:eastAsia="arial" w:hAnsi="arial" w:cs="arial"/>
          <w:color w:val="000000"/>
          <w:sz w:val="20"/>
          <w:lang w:val="en-US" w:eastAsia="en-US" w:bidi="ar-SA"/>
        </w:rPr>
        <w:t xml:space="preserve">, the court, in determining whether or not to grant an application brought by the law society to strike a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claim brought against it in relation to misconduct by a lawyer, followed the decisions in </w:t>
      </w:r>
      <w:r>
        <w:rPr>
          <w:rFonts w:ascii="arial" w:eastAsia="arial" w:hAnsi="arial" w:cs="arial"/>
          <w:i/>
          <w:color w:val="000000"/>
          <w:sz w:val="20"/>
          <w:lang w:val="en-US" w:eastAsia="en-US" w:bidi="ar-SA"/>
        </w:rPr>
        <w:t>Finney</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McClelland</w:t>
      </w:r>
      <w:r>
        <w:rPr>
          <w:rFonts w:ascii="arial" w:eastAsia="arial" w:hAnsi="arial" w:cs="arial"/>
          <w:color w:val="000000"/>
          <w:sz w:val="20"/>
          <w:lang w:val="en-US" w:eastAsia="en-US" w:bidi="ar-SA"/>
        </w:rPr>
        <w:t>. The court, at paras. 47 and 50 said the following:</w:t>
      </w:r>
      <w:r>
        <w:rPr>
          <w:rFonts w:ascii="arial" w:eastAsia="arial" w:hAnsi="arial" w:cs="arial"/>
          <w:sz w:val="20"/>
          <w:lang w:val="en-US" w:eastAsia="en-US" w:bidi="ar-SA"/>
        </w:rPr>
        <w:cr/>
      </w:r>
    </w:p>
    <w:p>
      <w:pPr>
        <w:numPr>
          <w:numId w:val="2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There is nothing wrong, therefore, in recognizing a category of liability of statutory regulators for failure to regulate based on the decisions in </w:t>
      </w:r>
      <w:r>
        <w:rPr>
          <w:rFonts w:ascii="arial" w:eastAsia="arial" w:hAnsi="arial" w:cs="arial"/>
          <w:b/>
          <w:color w:val="000000"/>
          <w:sz w:val="20"/>
          <w:lang w:val="en-US" w:eastAsia="en-US" w:bidi="ar-SA"/>
        </w:rPr>
        <w:t>Finney</w:t>
      </w:r>
      <w:r>
        <w:rPr>
          <w:rFonts w:ascii="arial" w:eastAsia="arial" w:hAnsi="arial" w:cs="arial"/>
          <w:color w:val="000000"/>
          <w:sz w:val="20"/>
          <w:lang w:val="en-US" w:eastAsia="en-US" w:bidi="ar-SA"/>
        </w:rPr>
        <w:t xml:space="preserve"> and </w:t>
      </w:r>
      <w:r>
        <w:rPr>
          <w:rFonts w:ascii="arial" w:eastAsia="arial" w:hAnsi="arial" w:cs="arial"/>
          <w:b/>
          <w:color w:val="000000"/>
          <w:sz w:val="20"/>
          <w:lang w:val="en-US" w:eastAsia="en-US" w:bidi="ar-SA"/>
        </w:rPr>
        <w:t>McClelland</w:t>
      </w:r>
      <w:r>
        <w:rPr>
          <w:rFonts w:ascii="arial" w:eastAsia="arial" w:hAnsi="arial" w:cs="arial"/>
          <w:color w:val="000000"/>
          <w:sz w:val="20"/>
          <w:lang w:val="en-US" w:eastAsia="en-US" w:bidi="ar-SA"/>
        </w:rPr>
        <w:t xml:space="preserve">. The fact that </w:t>
      </w:r>
      <w:r>
        <w:rPr>
          <w:rFonts w:ascii="arial" w:eastAsia="arial" w:hAnsi="arial" w:cs="arial"/>
          <w:b/>
          <w:color w:val="000000"/>
          <w:sz w:val="20"/>
          <w:lang w:val="en-US" w:eastAsia="en-US" w:bidi="ar-SA"/>
        </w:rPr>
        <w:t>Cooper</w:t>
      </w:r>
      <w:r>
        <w:rPr>
          <w:rFonts w:ascii="arial" w:eastAsia="arial" w:hAnsi="arial" w:cs="arial"/>
          <w:color w:val="000000"/>
          <w:sz w:val="20"/>
          <w:lang w:val="en-US" w:eastAsia="en-US" w:bidi="ar-SA"/>
        </w:rPr>
        <w:t xml:space="preserve"> and </w:t>
      </w:r>
      <w:r>
        <w:rPr>
          <w:rFonts w:ascii="arial" w:eastAsia="arial" w:hAnsi="arial" w:cs="arial"/>
          <w:b/>
          <w:color w:val="000000"/>
          <w:sz w:val="20"/>
          <w:lang w:val="en-US" w:eastAsia="en-US" w:bidi="ar-SA"/>
        </w:rPr>
        <w:t>Edwards</w:t>
      </w:r>
      <w:r>
        <w:rPr>
          <w:rFonts w:ascii="arial" w:eastAsia="arial" w:hAnsi="arial" w:cs="arial"/>
          <w:color w:val="000000"/>
          <w:sz w:val="20"/>
          <w:lang w:val="en-US" w:eastAsia="en-US" w:bidi="ar-SA"/>
        </w:rPr>
        <w:t xml:space="preserve"> are two cases where, because of lack of proximity, no liability was found on the facts pleaded in those cases, does not mean that no category of potential liability exists; it just means that, as in any case, liability in a given situation falling within that category will ultimately depend on the facts of each specific case as found by the trial judge. What it does mean, however, is that at the stage of a preliminary application to strike pleadings, the court need not require a pleading of specific facts that fall </w:t>
      </w:r>
      <w:r>
        <w:rPr>
          <w:rFonts w:ascii="arial" w:eastAsia="arial" w:hAnsi="arial" w:cs="arial"/>
          <w:color w:val="000000"/>
          <w:sz w:val="20"/>
          <w:u w:val="single"/>
          <w:lang w:val="en-US" w:eastAsia="en-US" w:bidi="ar-SA"/>
        </w:rPr>
        <w:t>strictly within the factual umbrella of already-decided cases</w:t>
      </w:r>
      <w:r>
        <w:rPr>
          <w:rFonts w:ascii="arial" w:eastAsia="arial" w:hAnsi="arial" w:cs="arial"/>
          <w:color w:val="000000"/>
          <w:sz w:val="20"/>
          <w:lang w:val="en-US" w:eastAsia="en-US" w:bidi="ar-SA"/>
        </w:rPr>
        <w:t xml:space="preserve">. This is because a category of </w:t>
      </w:r>
      <w:r>
        <w:rPr>
          <w:rFonts w:ascii="arial" w:eastAsia="arial" w:hAnsi="arial" w:cs="arial"/>
          <w:color w:val="000000"/>
          <w:sz w:val="20"/>
          <w:u w:val="single"/>
          <w:lang w:val="en-US" w:eastAsia="en-US" w:bidi="ar-SA"/>
        </w:rPr>
        <w:t>potential</w:t>
      </w:r>
      <w:r>
        <w:rPr>
          <w:rFonts w:ascii="arial" w:eastAsia="arial" w:hAnsi="arial" w:cs="arial"/>
          <w:color w:val="000000"/>
          <w:sz w:val="20"/>
          <w:lang w:val="en-US" w:eastAsia="en-US" w:bidi="ar-SA"/>
        </w:rPr>
        <w:t xml:space="preserve"> liability exists and a full proximity analysis is not necessary at this stage.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 .</w:t>
      </w:r>
    </w:p>
    <w:p>
      <w:pPr>
        <w:numPr>
          <w:numId w:val="2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Finally, I might also add that I do not agree with the suggestion of counsel for the Law Society that any category of liability, if it does exist, should be limited to situations, as in </w:t>
      </w:r>
      <w:r>
        <w:rPr>
          <w:rFonts w:ascii="arial" w:eastAsia="arial" w:hAnsi="arial" w:cs="arial"/>
          <w:b/>
          <w:color w:val="000000"/>
          <w:sz w:val="20"/>
          <w:lang w:val="en-US" w:eastAsia="en-US" w:bidi="ar-SA"/>
        </w:rPr>
        <w:t>Finney</w:t>
      </w:r>
      <w:r>
        <w:rPr>
          <w:rFonts w:ascii="arial" w:eastAsia="arial" w:hAnsi="arial" w:cs="arial"/>
          <w:color w:val="000000"/>
          <w:sz w:val="20"/>
          <w:lang w:val="en-US" w:eastAsia="en-US" w:bidi="ar-SA"/>
        </w:rPr>
        <w:t xml:space="preserve">, where there had been previous direct contact between the complainant and the regulator before the loss occurred. In the first place, that would be inconsistent with the pleaded facts in </w:t>
      </w:r>
      <w:r>
        <w:rPr>
          <w:rFonts w:ascii="arial" w:eastAsia="arial" w:hAnsi="arial" w:cs="arial"/>
          <w:b/>
          <w:color w:val="000000"/>
          <w:sz w:val="20"/>
          <w:lang w:val="en-US" w:eastAsia="en-US" w:bidi="ar-SA"/>
        </w:rPr>
        <w:t>McClelland</w:t>
      </w:r>
      <w:r>
        <w:rPr>
          <w:rFonts w:ascii="arial" w:eastAsia="arial" w:hAnsi="arial" w:cs="arial"/>
          <w:color w:val="000000"/>
          <w:sz w:val="20"/>
          <w:lang w:val="en-US" w:eastAsia="en-US" w:bidi="ar-SA"/>
        </w:rPr>
        <w:t xml:space="preserve">, where the court refused to strike out the claim. In the second case, for reasons that will follow, I do not believe that proximity in such cases can </w:t>
      </w:r>
      <w:r>
        <w:rPr>
          <w:rFonts w:ascii="arial" w:eastAsia="arial" w:hAnsi="arial" w:cs="arial"/>
          <w:color w:val="000000"/>
          <w:sz w:val="20"/>
          <w:u w:val="single"/>
          <w:lang w:val="en-US" w:eastAsia="en-US" w:bidi="ar-SA"/>
        </w:rPr>
        <w:t>only</w:t>
      </w:r>
      <w:r>
        <w:rPr>
          <w:rFonts w:ascii="arial" w:eastAsia="arial" w:hAnsi="arial" w:cs="arial"/>
          <w:color w:val="000000"/>
          <w:sz w:val="20"/>
          <w:lang w:val="en-US" w:eastAsia="en-US" w:bidi="ar-SA"/>
        </w:rPr>
        <w:t xml:space="preserve"> be established through proof of existence of actual prior contact.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in orginal.]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xml:space="preserve">  The Ontario Court of Appeal in </w:t>
      </w:r>
      <w:r>
        <w:rPr>
          <w:rFonts w:ascii="arial" w:eastAsia="arial" w:hAnsi="arial" w:cs="arial"/>
          <w:i/>
          <w:color w:val="000000"/>
          <w:sz w:val="20"/>
          <w:lang w:val="en-US" w:eastAsia="en-US" w:bidi="ar-SA"/>
        </w:rPr>
        <w:t>Joseph v. Linton</w:t>
      </w:r>
      <w:r>
        <w:rPr>
          <w:rFonts w:ascii="arial" w:eastAsia="arial" w:hAnsi="arial" w:cs="arial"/>
          <w:color w:val="000000"/>
          <w:sz w:val="20"/>
          <w:lang w:val="en-US" w:eastAsia="en-US" w:bidi="ar-SA"/>
        </w:rPr>
        <w:t xml:space="preserve">, </w:t>
      </w:r>
      <w:hyperlink r:id="rId21" w:history="1">
        <w:r>
          <w:rPr>
            <w:rFonts w:ascii="arial" w:eastAsia="arial" w:hAnsi="arial" w:cs="arial"/>
            <w:i/>
            <w:color w:val="0077CC"/>
            <w:sz w:val="20"/>
            <w:u w:val="single"/>
            <w:shd w:val="clear" w:color="auto" w:fill="FFFFFF"/>
            <w:lang w:val="en-US" w:eastAsia="en-US" w:bidi="ar-SA"/>
          </w:rPr>
          <w:t>2012 ONCA 11</w:t>
        </w:r>
      </w:hyperlink>
      <w:r>
        <w:rPr>
          <w:rFonts w:ascii="arial" w:eastAsia="arial" w:hAnsi="arial" w:cs="arial"/>
          <w:color w:val="000000"/>
          <w:sz w:val="20"/>
          <w:lang w:val="en-US" w:eastAsia="en-US" w:bidi="ar-SA"/>
        </w:rPr>
        <w:t xml:space="preserve">, upheld a lower court decision striking out the statement of claim where the claimant argued that the Law Society of Upper Canada is liable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for failing to take appropriate action against certain lawyers. The court followed the decision in </w:t>
      </w:r>
      <w:r>
        <w:rPr>
          <w:rFonts w:ascii="arial" w:eastAsia="arial" w:hAnsi="arial" w:cs="arial"/>
          <w:i/>
          <w:color w:val="000000"/>
          <w:sz w:val="20"/>
          <w:lang w:val="en-US" w:eastAsia="en-US" w:bidi="ar-SA"/>
        </w:rPr>
        <w:t>Edwards</w:t>
      </w:r>
      <w:r>
        <w:rPr>
          <w:rFonts w:ascii="arial" w:eastAsia="arial" w:hAnsi="arial" w:cs="arial"/>
          <w:color w:val="000000"/>
          <w:sz w:val="20"/>
          <w:lang w:val="en-US" w:eastAsia="en-US" w:bidi="ar-SA"/>
        </w:rPr>
        <w:t xml:space="preserve">. In distinguishing the decision of </w:t>
      </w:r>
      <w:r>
        <w:rPr>
          <w:rFonts w:ascii="arial" w:eastAsia="arial" w:hAnsi="arial" w:cs="arial"/>
          <w:i/>
          <w:color w:val="000000"/>
          <w:sz w:val="20"/>
          <w:lang w:val="en-US" w:eastAsia="en-US" w:bidi="ar-SA"/>
        </w:rPr>
        <w:t>Finney</w:t>
      </w:r>
      <w:r>
        <w:rPr>
          <w:rFonts w:ascii="arial" w:eastAsia="arial" w:hAnsi="arial" w:cs="arial"/>
          <w:color w:val="000000"/>
          <w:sz w:val="20"/>
          <w:lang w:val="en-US" w:eastAsia="en-US" w:bidi="ar-SA"/>
        </w:rPr>
        <w:t>, the court, at para. 3, stated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We do not accept the submission that the later decision of the Supreme Court in </w:t>
      </w:r>
      <w:r>
        <w:rPr>
          <w:rFonts w:ascii="arial" w:eastAsia="arial" w:hAnsi="arial" w:cs="arial"/>
          <w:i/>
          <w:color w:val="000000"/>
          <w:sz w:val="20"/>
          <w:lang w:val="en-US" w:eastAsia="en-US" w:bidi="ar-SA"/>
        </w:rPr>
        <w:t>Finney v. Barreau du Quebec</w:t>
      </w:r>
      <w:r>
        <w:rPr>
          <w:rFonts w:ascii="arial" w:eastAsia="arial" w:hAnsi="arial" w:cs="arial"/>
          <w:color w:val="000000"/>
          <w:sz w:val="20"/>
          <w:lang w:val="en-US" w:eastAsia="en-US" w:bidi="ar-SA"/>
        </w:rPr>
        <w:t xml:space="preserve">, </w:t>
      </w:r>
      <w:hyperlink r:id="rId18" w:history="1">
        <w:r>
          <w:rPr>
            <w:rFonts w:ascii="arial" w:eastAsia="arial" w:hAnsi="arial" w:cs="arial"/>
            <w:i/>
            <w:color w:val="0077CC"/>
            <w:sz w:val="20"/>
            <w:u w:val="single"/>
            <w:shd w:val="clear" w:color="auto" w:fill="FFFFFF"/>
            <w:lang w:val="en-US" w:eastAsia="en-US" w:bidi="ar-SA"/>
          </w:rPr>
          <w:t>2004 SCC 36</w:t>
        </w:r>
      </w:hyperlink>
      <w:r>
        <w:rPr>
          <w:rFonts w:ascii="arial" w:eastAsia="arial" w:hAnsi="arial" w:cs="arial"/>
          <w:color w:val="000000"/>
          <w:sz w:val="20"/>
          <w:lang w:val="en-US" w:eastAsia="en-US" w:bidi="ar-SA"/>
        </w:rPr>
        <w:t xml:space="preserve"> assists the appellants. The decision in </w:t>
      </w:r>
      <w:r>
        <w:rPr>
          <w:rFonts w:ascii="arial" w:eastAsia="arial" w:hAnsi="arial" w:cs="arial"/>
          <w:i/>
          <w:color w:val="000000"/>
          <w:sz w:val="20"/>
          <w:lang w:val="en-US" w:eastAsia="en-US" w:bidi="ar-SA"/>
        </w:rPr>
        <w:t>Finney</w:t>
      </w:r>
      <w:r>
        <w:rPr>
          <w:rFonts w:ascii="arial" w:eastAsia="arial" w:hAnsi="arial" w:cs="arial"/>
          <w:color w:val="000000"/>
          <w:sz w:val="20"/>
          <w:lang w:val="en-US" w:eastAsia="en-US" w:bidi="ar-SA"/>
        </w:rPr>
        <w:t xml:space="preserve"> turned on the fact that the plaintiff had filed several complaints against the solicitor and that the Barreau dealt with those specific complaints in a seriously careless and reckless fashion. The required element of proximity that arose in </w:t>
      </w:r>
      <w:r>
        <w:rPr>
          <w:rFonts w:ascii="arial" w:eastAsia="arial" w:hAnsi="arial" w:cs="arial"/>
          <w:i/>
          <w:color w:val="000000"/>
          <w:sz w:val="20"/>
          <w:lang w:val="en-US" w:eastAsia="en-US" w:bidi="ar-SA"/>
        </w:rPr>
        <w:t>Finney</w:t>
      </w:r>
      <w:r>
        <w:rPr>
          <w:rFonts w:ascii="arial" w:eastAsia="arial" w:hAnsi="arial" w:cs="arial"/>
          <w:color w:val="000000"/>
          <w:sz w:val="20"/>
          <w:lang w:val="en-US" w:eastAsia="en-US" w:bidi="ar-SA"/>
        </w:rPr>
        <w:t xml:space="preserve"> because of the direct contact between the plaintiff and the Barreau is absent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xml:space="preserve">  The applicant also relies on a number of cases which have cited </w:t>
      </w:r>
      <w:r>
        <w:rPr>
          <w:rFonts w:ascii="arial" w:eastAsia="arial" w:hAnsi="arial" w:cs="arial"/>
          <w:i/>
          <w:color w:val="000000"/>
          <w:sz w:val="20"/>
          <w:lang w:val="en-US" w:eastAsia="en-US" w:bidi="ar-SA"/>
        </w:rPr>
        <w:t>Cooper</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Edwards</w:t>
      </w:r>
      <w:r>
        <w:rPr>
          <w:rFonts w:ascii="arial" w:eastAsia="arial" w:hAnsi="arial" w:cs="arial"/>
          <w:color w:val="000000"/>
          <w:sz w:val="20"/>
          <w:lang w:val="en-US" w:eastAsia="en-US" w:bidi="ar-SA"/>
        </w:rPr>
        <w:t xml:space="preserve"> with approval or otherwise concluded that a duty of care does not exist between regulatory health parties and individual members of the public. Those cases are; </w:t>
      </w:r>
      <w:r>
        <w:rPr>
          <w:rFonts w:ascii="arial" w:eastAsia="arial" w:hAnsi="arial" w:cs="arial"/>
          <w:i/>
          <w:color w:val="000000"/>
          <w:sz w:val="20"/>
          <w:lang w:val="en-US" w:eastAsia="en-US" w:bidi="ar-SA"/>
        </w:rPr>
        <w:t>Holland v. British Columbia</w:t>
      </w:r>
      <w:r>
        <w:rPr>
          <w:rFonts w:ascii="arial" w:eastAsia="arial" w:hAnsi="arial" w:cs="arial"/>
          <w:color w:val="000000"/>
          <w:sz w:val="20"/>
          <w:lang w:val="en-US" w:eastAsia="en-US" w:bidi="ar-SA"/>
        </w:rPr>
        <w:t xml:space="preserve">, </w:t>
      </w:r>
      <w:hyperlink r:id="rId11" w:history="1">
        <w:r>
          <w:rPr>
            <w:rFonts w:ascii="arial" w:eastAsia="arial" w:hAnsi="arial" w:cs="arial"/>
            <w:i/>
            <w:color w:val="0077CC"/>
            <w:sz w:val="20"/>
            <w:u w:val="single"/>
            <w:shd w:val="clear" w:color="auto" w:fill="FFFFFF"/>
            <w:lang w:val="en-US" w:eastAsia="en-US" w:bidi="ar-SA"/>
          </w:rPr>
          <w:t>2009 BCCA 601</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Nette v Stiles</w:t>
      </w:r>
      <w:r>
        <w:rPr>
          <w:rFonts w:ascii="arial" w:eastAsia="arial" w:hAnsi="arial" w:cs="arial"/>
          <w:color w:val="000000"/>
          <w:sz w:val="20"/>
          <w:lang w:val="en-US" w:eastAsia="en-US" w:bidi="ar-SA"/>
        </w:rPr>
        <w:t xml:space="preserve">, </w:t>
      </w:r>
      <w:hyperlink r:id="rId22" w:history="1">
        <w:r>
          <w:rPr>
            <w:rFonts w:ascii="arial" w:eastAsia="arial" w:hAnsi="arial" w:cs="arial"/>
            <w:i/>
            <w:color w:val="0077CC"/>
            <w:sz w:val="20"/>
            <w:u w:val="single"/>
            <w:shd w:val="clear" w:color="auto" w:fill="FFFFFF"/>
            <w:lang w:val="en-US" w:eastAsia="en-US" w:bidi="ar-SA"/>
          </w:rPr>
          <w:t>2010 ABQB 14</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Rogers v. Faught</w:t>
      </w:r>
      <w:r>
        <w:rPr>
          <w:rFonts w:ascii="arial" w:eastAsia="arial" w:hAnsi="arial" w:cs="arial"/>
          <w:color w:val="000000"/>
          <w:sz w:val="20"/>
          <w:lang w:val="en-US" w:eastAsia="en-US" w:bidi="ar-SA"/>
        </w:rPr>
        <w:t xml:space="preserve">, </w:t>
      </w:r>
      <w:hyperlink r:id="rId23" w:history="1">
        <w:r>
          <w:rPr>
            <w:rFonts w:ascii="arial" w:eastAsia="arial" w:hAnsi="arial" w:cs="arial"/>
            <w:i/>
            <w:color w:val="0077CC"/>
            <w:sz w:val="20"/>
            <w:u w:val="single"/>
            <w:shd w:val="clear" w:color="auto" w:fill="FFFFFF"/>
            <w:lang w:val="en-US" w:eastAsia="en-US" w:bidi="ar-SA"/>
          </w:rPr>
          <w:t>[2002] O.J. No. 1451</w:t>
        </w:r>
      </w:hyperlink>
      <w:r>
        <w:rPr>
          <w:rFonts w:ascii="arial" w:eastAsia="arial" w:hAnsi="arial" w:cs="arial"/>
          <w:color w:val="000000"/>
          <w:sz w:val="20"/>
          <w:lang w:val="en-US" w:eastAsia="en-US" w:bidi="ar-SA"/>
        </w:rPr>
        <w:t xml:space="preserve"> (C.A.), </w:t>
      </w:r>
      <w:r>
        <w:rPr>
          <w:rFonts w:ascii="arial" w:eastAsia="arial" w:hAnsi="arial" w:cs="arial"/>
          <w:i/>
          <w:color w:val="000000"/>
          <w:sz w:val="20"/>
          <w:lang w:val="en-US" w:eastAsia="en-US" w:bidi="ar-SA"/>
        </w:rPr>
        <w:t>Allen v. College of Dental Surgeons of British Columbia</w:t>
      </w:r>
      <w:r>
        <w:rPr>
          <w:rFonts w:ascii="arial" w:eastAsia="arial" w:hAnsi="arial" w:cs="arial"/>
          <w:color w:val="000000"/>
          <w:sz w:val="20"/>
          <w:lang w:val="en-US" w:eastAsia="en-US" w:bidi="ar-SA"/>
        </w:rPr>
        <w:t xml:space="preserve">, </w:t>
      </w:r>
      <w:hyperlink r:id="rId24" w:history="1">
        <w:r>
          <w:rPr>
            <w:rFonts w:ascii="arial" w:eastAsia="arial" w:hAnsi="arial" w:cs="arial"/>
            <w:i/>
            <w:color w:val="0077CC"/>
            <w:sz w:val="20"/>
            <w:u w:val="single"/>
            <w:shd w:val="clear" w:color="auto" w:fill="FFFFFF"/>
            <w:lang w:val="en-US" w:eastAsia="en-US" w:bidi="ar-SA"/>
          </w:rPr>
          <w:t>2005 BCSC 842</w:t>
        </w:r>
      </w:hyperlink>
      <w:r>
        <w:rPr>
          <w:rFonts w:ascii="arial" w:eastAsia="arial" w:hAnsi="arial" w:cs="arial"/>
          <w:color w:val="000000"/>
          <w:sz w:val="20"/>
          <w:lang w:val="en-US" w:eastAsia="en-US" w:bidi="ar-SA"/>
        </w:rPr>
        <w:t xml:space="preserve">, var'd on other grounds </w:t>
      </w:r>
      <w:hyperlink r:id="rId25" w:history="1">
        <w:r>
          <w:rPr>
            <w:rFonts w:ascii="arial" w:eastAsia="arial" w:hAnsi="arial" w:cs="arial"/>
            <w:i/>
            <w:color w:val="0077CC"/>
            <w:sz w:val="20"/>
            <w:u w:val="single"/>
            <w:shd w:val="clear" w:color="auto" w:fill="FFFFFF"/>
            <w:lang w:val="en-US" w:eastAsia="en-US" w:bidi="ar-SA"/>
          </w:rPr>
          <w:t>2007 BCCA 75</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D.M.H. v. Camgoz</w:t>
      </w:r>
      <w:r>
        <w:rPr>
          <w:rFonts w:ascii="arial" w:eastAsia="arial" w:hAnsi="arial" w:cs="arial"/>
          <w:color w:val="000000"/>
          <w:sz w:val="20"/>
          <w:lang w:val="en-US" w:eastAsia="en-US" w:bidi="ar-SA"/>
        </w:rPr>
        <w:t xml:space="preserve">, </w:t>
      </w:r>
      <w:hyperlink r:id="rId26" w:history="1">
        <w:r>
          <w:rPr>
            <w:rFonts w:ascii="arial" w:eastAsia="arial" w:hAnsi="arial" w:cs="arial"/>
            <w:i/>
            <w:color w:val="0077CC"/>
            <w:sz w:val="20"/>
            <w:u w:val="single"/>
            <w:shd w:val="clear" w:color="auto" w:fill="FFFFFF"/>
            <w:lang w:val="en-US" w:eastAsia="en-US" w:bidi="ar-SA"/>
          </w:rPr>
          <w:t>[1996] S.J. No. 835</w:t>
        </w:r>
      </w:hyperlink>
      <w:r>
        <w:rPr>
          <w:rFonts w:ascii="arial" w:eastAsia="arial" w:hAnsi="arial" w:cs="arial"/>
          <w:color w:val="000000"/>
          <w:sz w:val="20"/>
          <w:lang w:val="en-US" w:eastAsia="en-US" w:bidi="ar-SA"/>
        </w:rPr>
        <w:t xml:space="preserve"> (Q.B).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In this case there is absolutely no evidence of a direct connection between the plaintiff and the applicant. There has been no bad faith pled in the Notice of Civil Claim. The plaintiff does say it will amend its pleadings to include a claim of bad faith on the part of the applicant.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The plaintiff included in her Response to Notice of Application, at para. 5, a number of cases of this court in which Dr. Hicks was the subject of medical malpractice claims. The plaintiff also provided, in her book of documents, a number of Notices of Civil Claim involving Dr. Hicks. Rule 9-5 (2) states that "No evidence is admissible on an application under subrule (1) (a)." In my view, the above-mentioned information is not properly admissible and I have not considered it on this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xml:space="preserve">  It is my view this case is distinguishable from </w:t>
      </w:r>
      <w:r>
        <w:rPr>
          <w:rFonts w:ascii="arial" w:eastAsia="arial" w:hAnsi="arial" w:cs="arial"/>
          <w:i/>
          <w:color w:val="000000"/>
          <w:sz w:val="20"/>
          <w:lang w:val="en-US" w:eastAsia="en-US" w:bidi="ar-SA"/>
        </w:rPr>
        <w:t>McClelland</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McClelland</w:t>
      </w:r>
      <w:r>
        <w:rPr>
          <w:rFonts w:ascii="arial" w:eastAsia="arial" w:hAnsi="arial" w:cs="arial"/>
          <w:color w:val="000000"/>
          <w:sz w:val="20"/>
          <w:lang w:val="en-US" w:eastAsia="en-US" w:bidi="ar-SA"/>
        </w:rPr>
        <w:t xml:space="preserve"> the allegation against the individual doctor was that he committed sexual assault. There is no doubt that, if true, the doctor's actions were deliberate, likely to continue, and there would be physical harm to the patients. In that case it was foreseeable that female patients would be harmed if the College of Physicians and Surgeons did not intervene.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In this case, the plaintiff complains that the applicant should have known or did know that Dr. Hicks was not providing adequate care to his patients. The applicant is tasked with the regulation of its members. Some of its functions include disciplinary action. The mere fact that the applicant knew that Dr. Hicks may have in other circumstances had complaints lodged against him does not establish such a close and direct relationship with the plaintiff to establish the required proximity.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There is nothing in the pleadings which would suggest any expectations, representations, or reliance on the part of the plaintiff that would give rise to a relationship of sufficient proximity between her and the applicant to establish a duty of care owed by the applicant.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As mentioned earlier, there has been no bad faith pled.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xml:space="preserve">  In my view the decisions of </w:t>
      </w:r>
      <w:r>
        <w:rPr>
          <w:rFonts w:ascii="arial" w:eastAsia="arial" w:hAnsi="arial" w:cs="arial"/>
          <w:i/>
          <w:color w:val="000000"/>
          <w:sz w:val="20"/>
          <w:lang w:val="en-US" w:eastAsia="en-US" w:bidi="ar-SA"/>
        </w:rPr>
        <w:t>Cooper, Edwards</w:t>
      </w:r>
      <w:r>
        <w:rPr>
          <w:rFonts w:ascii="arial" w:eastAsia="arial" w:hAnsi="arial" w:cs="arial"/>
          <w:color w:val="000000"/>
          <w:sz w:val="20"/>
          <w:lang w:val="en-US" w:eastAsia="en-US" w:bidi="ar-SA"/>
        </w:rPr>
        <w:t>, and the many other cases establish that a regulatory body does not owe a private law duty to a member of the general public without something more such as, but not limited to, a direct relationship between the parties. In this case there is not "something more".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xml:space="preserve">  Given my finding that there is no duty of care owed by the applicant to the plaintiff, it follows that there could be no fiduciary relationship. In any event, there are no material facts pled to establish a breach of fiduciary duty as outlined in </w:t>
      </w:r>
      <w:r>
        <w:rPr>
          <w:rFonts w:ascii="arial" w:eastAsia="arial" w:hAnsi="arial" w:cs="arial"/>
          <w:i/>
          <w:color w:val="000000"/>
          <w:sz w:val="20"/>
          <w:lang w:val="en-US" w:eastAsia="en-US" w:bidi="ar-SA"/>
        </w:rPr>
        <w:t>Frame</w:t>
      </w:r>
      <w:r>
        <w:rPr>
          <w:rFonts w:ascii="arial" w:eastAsia="arial" w:hAnsi="arial" w:cs="arial"/>
          <w:color w:val="000000"/>
          <w:sz w:val="20"/>
          <w:lang w:val="en-US" w:eastAsia="en-US" w:bidi="ar-SA"/>
        </w:rPr>
        <w:t>. Also, there are absolutely no material facts pled which could establish a contractual relationship between the applicant and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It is plain and obvious that the plaintiff will not be successful in her claim against the applicant.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This College of Physicians and Surgeons of British Columbia's application is granted. The plaintiff's claim against the applicant is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The applicant will have its costs at Scale 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R.S. TINDALE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27" style="position:absolute;z-index:251760640"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27"/>
          <w:headerReference w:type="default" r:id="rId28"/>
          <w:footerReference w:type="even" r:id="rId29"/>
          <w:footerReference w:type="default" r:id="rId30"/>
          <w:headerReference w:type="first" r:id="rId31"/>
          <w:footerReference w:type="first" r:id="rId32"/>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33" w:history="1">
        <w:r>
          <w:rPr>
            <w:rFonts w:ascii="arial" w:eastAsia="arial" w:hAnsi="arial" w:cs="arial"/>
            <w:b/>
            <w:bCs/>
            <w:i/>
            <w:color w:val="0077CC"/>
            <w:kern w:val="32"/>
            <w:sz w:val="28"/>
            <w:szCs w:val="32"/>
            <w:u w:val="single"/>
            <w:shd w:val="clear" w:color="auto" w:fill="FFFFFF"/>
            <w:lang w:val="en-US" w:eastAsia="en-US" w:bidi="ar-SA"/>
          </w:rPr>
          <w:t>Matkin v. Hogg, [2015] B.C.J. No. 713</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N.P. Kent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March 30-31, 2015.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April 14, 2015.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M134578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[2015] B.C.J. No. 713</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2015 BCSC 560</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Rachel Matkin, Plaintiff, and Peter Hogg,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(77 paras.)</w:t>
      </w:r>
    </w:p>
    <w:p>
      <w:pPr>
        <w:jc w:val="both"/>
        <w:rPr>
          <w:rFonts w:ascii="arial" w:eastAsia="arial" w:hAnsi="arial" w:cs="arial"/>
          <w:sz w:val="20"/>
          <w:lang w:val="en-US" w:eastAsia="en-US" w:bidi="ar-SA"/>
        </w:rPr>
      </w:pPr>
      <w:bookmarkStart w:id="3" w:name="Counsel_0"/>
      <w:bookmarkEnd w:id="3"/>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28" style="position:absolute;z-index:25165926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Plaintiff: John M. Rice.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Defendant: C. Peter Collins.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4" w:name="Judgment_0"/>
      <w:bookmarkEnd w:id="4"/>
      <w:r>
        <w:pict>
          <v:line id="_x0000_s1029" style="position:absolute;z-index:251710464" from="0,12pt" to="512pt,12pt" strokecolor="#009ddb" strokeweight="1.5pt">
            <v:stroke linestyle="single"/>
          </v:line>
        </w:pict>
      </w:r>
    </w:p>
    <w:p>
      <w:pPr>
        <w:spacing w:before="120" w:line="240" w:lineRule="atLeast"/>
        <w:ind w:firstLine="240"/>
        <w:rPr>
          <w:rFonts w:ascii="arial" w:eastAsia="arial" w:hAnsi="arial" w:cs="arial"/>
          <w:sz w:val="20"/>
          <w:lang w:val="en-US" w:eastAsia="en-US" w:bidi="ar-SA"/>
        </w:rPr>
      </w:pPr>
      <w:r>
        <w:rPr>
          <w:rFonts w:ascii="arial" w:eastAsia="arial" w:hAnsi="arial" w:cs="arial"/>
          <w:color w:val="000000"/>
          <w:sz w:val="18"/>
          <w:lang w:val="en-US" w:eastAsia="en-US" w:bidi="ar-SA"/>
        </w:rPr>
        <w:t>[Editor's note: A corrigendum was released by the Court April 27, 2015; the changes have been made to the text and the corrigendum is appended to this document.]</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Table of Contents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INTRODUCTION AND OVERVIEW</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TORT LIABILITY AND ALLOCATION OF FAULT</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ACCIDENT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Physical Scene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Plaintiff's Evidence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Evidence of Assis Briochi-Serrano</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Defendant's Evidence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Assessment of Evidence and Findings of Fact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ALLOCATION OF FAULT FOR THE ACCIDENT</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CONCLUSION</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08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5" w:name="N.P. KENT J."/>
            <w:bookmarkEnd w:id="5"/>
            <w:r>
              <w:rPr>
                <w:rFonts w:ascii="arial" w:eastAsia="arial" w:hAnsi="arial" w:cs="arial"/>
                <w:b/>
                <w:color w:val="000000"/>
                <w:sz w:val="30"/>
                <w:lang w:val="en-US" w:eastAsia="en-US" w:bidi="ar-SA"/>
              </w:rPr>
              <w:t>N.P. KENT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INTRODUCTION AND OVERVIEW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is a personal injury action arising from an accident that occurred at approximately 8:45 p.m. on September 2, 2011 at the intersection of Blanca Street and Drummond Drive, in the City of Vancouver. At that time the defendant, Peter Hogg, who was driving a blue Volkswagen Jetta motor vehicle, started to make a left-hand turn in the intersection and a collision ensued with a bicycle being ridden by the then seventeen (17) year old plaintiff, Rachel Matkin.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Mr. Hogg did not see Ms. Matkin at any point in time before the collision. The bicycle was travelling in a northbound direction when the collision occurred. The bicycle was not equipped with a headlight and Ms. Matkin was not wearing any reflective clothing.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parties recite radically different versions of events leading up to the collision. The plaintiff ascribes most, if not all, of the fault of the accident to Mr. Hogg who she says, pulled out from a parking position shortly before the accident without signals and without lights right in front of her in such a fashion that the collision was inevitable. The defendant, on the other hand, says he had already established himself in the northbound lane, had stopped at the stop sign and was proceeding to make a turn when Ms. Matkin's bicycle struck him from the rear. While he acknowledges that Ms. Matkin was injured in the accident, he claims that she was solely at fault for same and he therefore has no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By a consent order of this Court made September 19, 2014, it was directed that:</w:t>
      </w:r>
      <w:r>
        <w:rPr>
          <w:rFonts w:ascii="arial" w:eastAsia="arial" w:hAnsi="arial" w:cs="arial"/>
          <w:sz w:val="20"/>
          <w:lang w:val="en-US" w:eastAsia="en-US" w:bidi="ar-SA"/>
        </w:rPr>
        <w:cr/>
      </w:r>
    </w:p>
    <w:p>
      <w:pPr>
        <w:numPr>
          <w:numId w:val="2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issues of liability and damages arising from injuries which occurred on September 2, 2011, be tried separately; and</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trial of the issue of liability be tried and determined before the issue of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Problems can arise when there is bifurcation or severance of liability and quantum issues such as occurred here. This is discussed below. However, both parties have nonetheless urged the court to proceed with an allocation of fault for this accident as it may preclude the necessity of any further trial on the issue of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For the reasons that follow I find that this accident was caused by the negligent conduct of both parties and I allocate fault for the same 65% to the plaintiff and 35% to the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Tort Liability and Allocation of Fault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xml:space="preserve">  This action is a proceeding in tort. The tort is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To the extent the action involves apportionment of liability for damages, the </w:t>
      </w:r>
      <w:r>
        <w:rPr>
          <w:rFonts w:ascii="arial" w:eastAsia="arial" w:hAnsi="arial" w:cs="arial"/>
          <w:b/>
          <w:i/>
          <w:color w:val="000000"/>
          <w:sz w:val="20"/>
          <w:u w:val="single"/>
          <w:lang w:val="en-US" w:eastAsia="en-US" w:bidi="ar-SA"/>
        </w:rPr>
        <w:t>Negligence</w:t>
      </w:r>
      <w:r>
        <w:rPr>
          <w:rFonts w:ascii="arial" w:eastAsia="arial" w:hAnsi="arial" w:cs="arial"/>
          <w:i/>
          <w:color w:val="000000"/>
          <w:sz w:val="20"/>
          <w:lang w:val="en-US" w:eastAsia="en-US" w:bidi="ar-SA"/>
        </w:rPr>
        <w:t xml:space="preserve">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333</w:t>
      </w:r>
      <w:r>
        <w:rPr>
          <w:rFonts w:ascii="arial" w:eastAsia="arial" w:hAnsi="arial" w:cs="arial"/>
          <w:color w:val="000000"/>
          <w:sz w:val="20"/>
          <w:lang w:val="en-US" w:eastAsia="en-US" w:bidi="ar-SA"/>
        </w:rPr>
        <w:t xml:space="preserve"> applies. The relevant provisions provide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Apportionment of liability for damages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 (1) If by the fault of 2 or more persons damage or loss is caused to one or more of them, the liability to make good the damage or loss is in proportion to the degree to which each person was at fault.</w:t>
      </w:r>
    </w:p>
    <w:p>
      <w:pPr>
        <w:numPr>
          <w:numId w:val="3"/>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Despite subsection (1), if, having regard to all the circumstances of the case, it is not possible to establish different degrees of fault, the liability must be apportioned equally.</w:t>
      </w:r>
    </w:p>
    <w:p>
      <w:pPr>
        <w:numPr>
          <w:numId w:val="4"/>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Nothing in this section operates to make a person liable for damage or loss to which the person's fault has not contributed.</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Awarding of damages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 The awarding of damage or loss in every action to which section 1 applies is governed by the following rules:</w:t>
      </w:r>
    </w:p>
    <w:p>
      <w:pPr>
        <w:numPr>
          <w:numId w:val="5"/>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damage or loss, if any, sustained by each person must be ascertained and expressed in dollars;</w:t>
      </w:r>
    </w:p>
    <w:p>
      <w:pPr>
        <w:numPr>
          <w:numId w:val="6"/>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degree to which each person was at fault must be ascertained and expressed as a percentage of the total fault;</w:t>
      </w:r>
    </w:p>
    <w:p>
      <w:pPr>
        <w:numPr>
          <w:numId w:val="7"/>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as between each person who has sustained damage or loss and each other person who is liable to make good the damage or loss, the person sustaining the damage or loss is entitled to recover from that other person the percentage of the damage or loss sustained that corresponds to the degree of fault of that other person;</w:t>
      </w:r>
    </w:p>
    <w:p>
      <w:pPr>
        <w:numPr>
          <w:numId w:val="8"/>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as between 2 persons each of whom has sustained damage or loss and is entitled to recover a percentage of it from the other, the amounts to which they are respectively entitled must be set off one against the other, and if either person is entitled to a greater amount than the other, the person is entitled to judgment against that other for the excess.</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Liability and rights of contribution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 (1) If damage or loss has been caused by the fault of 2 or more persons, the court must determine the degree to which each person was at fault.</w:t>
      </w:r>
    </w:p>
    <w:p>
      <w:pPr>
        <w:numPr>
          <w:numId w:val="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Except as provided in section 5 if 2 or more persons are found at fault</w:t>
      </w:r>
    </w:p>
    <w:p>
      <w:pPr>
        <w:numPr>
          <w:numId w:val="10"/>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they are jointly and severally liable to the person suffering the damage or loss, and</w:t>
      </w:r>
    </w:p>
    <w:p>
      <w:pPr>
        <w:numPr>
          <w:numId w:val="1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as between themselves, in the absence of a contract express or implied, they are liable to contribute to and indemnify each other in the degree to which they are respectively found to have been at fault.</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Question of fact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6 In every action the amount of damage or loss, the fault, if any, and the degrees of fault are questions of fact.</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Further application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8 This Act applies to all cases where damage is caused or contributed to by the act of a person even if another person had the opportunity of avoiding the consequences of that act and negligently or carelessly failed to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xml:space="preserve">  It is trite law that in order to succeed with a claim for personal injuries and damages arising from a motor vehicle accident, the plaintiff must prove on a balance of probabilities the following constituent elements comprising the tort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numPr>
          <w:numId w:val="1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 owed the plaintiff a duty of care (to avoid acts or omissions which might be reasonably foreseeable to cause injury to the latter);</w:t>
      </w:r>
    </w:p>
    <w:p>
      <w:pPr>
        <w:numPr>
          <w:numId w:val="13"/>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defendant's acts or omissions breached the standard of care applicable to that duty;</w:t>
      </w:r>
    </w:p>
    <w:p>
      <w:pPr>
        <w:numPr>
          <w:numId w:val="14"/>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suffered loss or damage of a sort that is recognized and compensable in law; and</w:t>
      </w:r>
    </w:p>
    <w:p>
      <w:pPr>
        <w:numPr>
          <w:numId w:val="15"/>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defendant's breach was causative, in both fact and law, of the plaintiff's loss or damage.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(See </w:t>
      </w:r>
      <w:r>
        <w:rPr>
          <w:rFonts w:ascii="arial" w:eastAsia="arial" w:hAnsi="arial" w:cs="arial"/>
          <w:i/>
          <w:color w:val="000000"/>
          <w:sz w:val="20"/>
          <w:lang w:val="en-US" w:eastAsia="en-US" w:bidi="ar-SA"/>
        </w:rPr>
        <w:t>Hill v. Hamilton-Wentworth, Regional Police Services Board</w:t>
      </w:r>
      <w:r>
        <w:rPr>
          <w:rFonts w:ascii="arial" w:eastAsia="arial" w:hAnsi="arial" w:cs="arial"/>
          <w:color w:val="000000"/>
          <w:sz w:val="20"/>
          <w:lang w:val="en-US" w:eastAsia="en-US" w:bidi="ar-SA"/>
        </w:rPr>
        <w:t xml:space="preserve">, </w:t>
      </w:r>
      <w:hyperlink r:id="rId34" w:history="1">
        <w:r>
          <w:rPr>
            <w:rFonts w:ascii="arial" w:eastAsia="arial" w:hAnsi="arial" w:cs="arial"/>
            <w:i/>
            <w:color w:val="0077CC"/>
            <w:sz w:val="20"/>
            <w:u w:val="single"/>
            <w:shd w:val="clear" w:color="auto" w:fill="FFFFFF"/>
            <w:lang w:val="en-US" w:eastAsia="en-US" w:bidi="ar-SA"/>
          </w:rPr>
          <w:t>2007 SCC 41</w:t>
        </w:r>
      </w:hyperlink>
      <w:r>
        <w:rPr>
          <w:rFonts w:ascii="arial" w:eastAsia="arial" w:hAnsi="arial" w:cs="arial"/>
          <w:color w:val="000000"/>
          <w:sz w:val="20"/>
          <w:lang w:val="en-US" w:eastAsia="en-US" w:bidi="ar-SA"/>
        </w:rPr>
        <w:t xml:space="preserve">, </w:t>
      </w:r>
      <w:hyperlink r:id="rId34" w:history="1">
        <w:r>
          <w:rPr>
            <w:rFonts w:ascii="arial" w:eastAsia="arial" w:hAnsi="arial" w:cs="arial"/>
            <w:i/>
            <w:color w:val="0077CC"/>
            <w:sz w:val="20"/>
            <w:u w:val="single"/>
            <w:shd w:val="clear" w:color="auto" w:fill="FFFFFF"/>
            <w:lang w:val="en-US" w:eastAsia="en-US" w:bidi="ar-SA"/>
          </w:rPr>
          <w:t>[2007] 3 S.C.R. 129</w:t>
        </w:r>
      </w:hyperlink>
      <w:r>
        <w:rPr>
          <w:rFonts w:ascii="arial" w:eastAsia="arial" w:hAnsi="arial" w:cs="arial"/>
          <w:color w:val="000000"/>
          <w:sz w:val="20"/>
          <w:lang w:val="en-US" w:eastAsia="en-US" w:bidi="ar-SA"/>
        </w:rPr>
        <w:t xml:space="preserve">, para. 91; </w:t>
      </w:r>
      <w:r>
        <w:rPr>
          <w:rFonts w:ascii="arial" w:eastAsia="arial" w:hAnsi="arial" w:cs="arial"/>
          <w:i/>
          <w:color w:val="000000"/>
          <w:sz w:val="20"/>
          <w:lang w:val="en-US" w:eastAsia="en-US" w:bidi="ar-SA"/>
        </w:rPr>
        <w:t>Mustapha v. Culligan of Canada Ltd</w:t>
      </w:r>
      <w:r>
        <w:rPr>
          <w:rFonts w:ascii="arial" w:eastAsia="arial" w:hAnsi="arial" w:cs="arial"/>
          <w:color w:val="000000"/>
          <w:sz w:val="20"/>
          <w:lang w:val="en-US" w:eastAsia="en-US" w:bidi="ar-SA"/>
        </w:rPr>
        <w:t xml:space="preserve">., </w:t>
      </w:r>
      <w:hyperlink r:id="rId35" w:history="1">
        <w:r>
          <w:rPr>
            <w:rFonts w:ascii="arial" w:eastAsia="arial" w:hAnsi="arial" w:cs="arial"/>
            <w:i/>
            <w:color w:val="0077CC"/>
            <w:sz w:val="20"/>
            <w:u w:val="single"/>
            <w:shd w:val="clear" w:color="auto" w:fill="FFFFFF"/>
            <w:lang w:val="en-US" w:eastAsia="en-US" w:bidi="ar-SA"/>
          </w:rPr>
          <w:t>2008 SCC 27</w:t>
        </w:r>
      </w:hyperlink>
      <w:r>
        <w:rPr>
          <w:rFonts w:ascii="arial" w:eastAsia="arial" w:hAnsi="arial" w:cs="arial"/>
          <w:color w:val="000000"/>
          <w:sz w:val="20"/>
          <w:lang w:val="en-US" w:eastAsia="en-US" w:bidi="ar-SA"/>
        </w:rPr>
        <w:t xml:space="preserve">, </w:t>
      </w:r>
      <w:hyperlink r:id="rId35" w:history="1">
        <w:r>
          <w:rPr>
            <w:rFonts w:ascii="arial" w:eastAsia="arial" w:hAnsi="arial" w:cs="arial"/>
            <w:i/>
            <w:color w:val="0077CC"/>
            <w:sz w:val="20"/>
            <w:u w:val="single"/>
            <w:shd w:val="clear" w:color="auto" w:fill="FFFFFF"/>
            <w:lang w:val="en-US" w:eastAsia="en-US" w:bidi="ar-SA"/>
          </w:rPr>
          <w:t>[2008] 2 S.C.R. 114</w:t>
        </w:r>
      </w:hyperlink>
      <w:r>
        <w:rPr>
          <w:rFonts w:ascii="arial" w:eastAsia="arial" w:hAnsi="arial" w:cs="arial"/>
          <w:color w:val="000000"/>
          <w:sz w:val="20"/>
          <w:lang w:val="en-US" w:eastAsia="en-US" w:bidi="ar-SA"/>
        </w:rPr>
        <w:t xml:space="preserve">, para. 3; </w:t>
      </w:r>
      <w:r>
        <w:rPr>
          <w:rFonts w:ascii="arial" w:eastAsia="arial" w:hAnsi="arial" w:cs="arial"/>
          <w:i/>
          <w:color w:val="000000"/>
          <w:sz w:val="20"/>
          <w:lang w:val="en-US" w:eastAsia="en-US" w:bidi="ar-SA"/>
        </w:rPr>
        <w:t>Ediger v. Johnston</w:t>
      </w:r>
      <w:r>
        <w:rPr>
          <w:rFonts w:ascii="arial" w:eastAsia="arial" w:hAnsi="arial" w:cs="arial"/>
          <w:color w:val="000000"/>
          <w:sz w:val="20"/>
          <w:lang w:val="en-US" w:eastAsia="en-US" w:bidi="ar-SA"/>
        </w:rPr>
        <w:t xml:space="preserve">, </w:t>
      </w:r>
      <w:hyperlink r:id="rId36" w:history="1">
        <w:r>
          <w:rPr>
            <w:rFonts w:ascii="arial" w:eastAsia="arial" w:hAnsi="arial" w:cs="arial"/>
            <w:i/>
            <w:color w:val="0077CC"/>
            <w:sz w:val="20"/>
            <w:u w:val="single"/>
            <w:shd w:val="clear" w:color="auto" w:fill="FFFFFF"/>
            <w:lang w:val="en-US" w:eastAsia="en-US" w:bidi="ar-SA"/>
          </w:rPr>
          <w:t>2013 SCC 18</w:t>
        </w:r>
      </w:hyperlink>
      <w:r>
        <w:rPr>
          <w:rFonts w:ascii="arial" w:eastAsia="arial" w:hAnsi="arial" w:cs="arial"/>
          <w:color w:val="000000"/>
          <w:sz w:val="20"/>
          <w:lang w:val="en-US" w:eastAsia="en-US" w:bidi="ar-SA"/>
        </w:rPr>
        <w:t xml:space="preserve">, </w:t>
      </w:r>
      <w:hyperlink r:id="rId36" w:history="1">
        <w:r>
          <w:rPr>
            <w:rFonts w:ascii="arial" w:eastAsia="arial" w:hAnsi="arial" w:cs="arial"/>
            <w:i/>
            <w:color w:val="0077CC"/>
            <w:sz w:val="20"/>
            <w:u w:val="single"/>
            <w:shd w:val="clear" w:color="auto" w:fill="FFFFFF"/>
            <w:lang w:val="en-US" w:eastAsia="en-US" w:bidi="ar-SA"/>
          </w:rPr>
          <w:t>[2013] 2 S.C.R. 98</w:t>
        </w:r>
      </w:hyperlink>
      <w:r>
        <w:rPr>
          <w:rFonts w:ascii="arial" w:eastAsia="arial" w:hAnsi="arial" w:cs="arial"/>
          <w:color w:val="000000"/>
          <w:sz w:val="20"/>
          <w:lang w:val="en-US" w:eastAsia="en-US" w:bidi="ar-SA"/>
        </w:rPr>
        <w:t>, para. 24).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In order to "perfect" any cause of action for the tort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the defendant's negligent conduct must cause the plaintiff's loss or damage. The conduct need not be the sole cause of the loss or damage; it is sufficient at law if it is simply a cause of that loss or damage and the fact that other causes may have materially contributed to the injury will not relieve the defendant from liability. Scientific proof of causation is not required, rather it is sufficient for the court to take a robust and pragmatic approach to determining whether, but for the negligent conduct of the defendant, the plaintiff would not have suffered the loss or damage in question.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(See </w:t>
      </w:r>
      <w:r>
        <w:rPr>
          <w:rFonts w:ascii="arial" w:eastAsia="arial" w:hAnsi="arial" w:cs="arial"/>
          <w:i/>
          <w:color w:val="000000"/>
          <w:sz w:val="20"/>
          <w:lang w:val="en-US" w:eastAsia="en-US" w:bidi="ar-SA"/>
        </w:rPr>
        <w:t>Athey v. Leonati</w:t>
      </w:r>
      <w:r>
        <w:rPr>
          <w:rFonts w:ascii="arial" w:eastAsia="arial" w:hAnsi="arial" w:cs="arial"/>
          <w:color w:val="000000"/>
          <w:sz w:val="20"/>
          <w:lang w:val="en-US" w:eastAsia="en-US" w:bidi="ar-SA"/>
        </w:rPr>
        <w:t xml:space="preserve">, </w:t>
      </w:r>
      <w:hyperlink r:id="rId37" w:history="1">
        <w:r>
          <w:rPr>
            <w:rFonts w:ascii="arial" w:eastAsia="arial" w:hAnsi="arial" w:cs="arial"/>
            <w:i/>
            <w:color w:val="0077CC"/>
            <w:sz w:val="20"/>
            <w:u w:val="single"/>
            <w:shd w:val="clear" w:color="auto" w:fill="FFFFFF"/>
            <w:lang w:val="en-US" w:eastAsia="en-US" w:bidi="ar-SA"/>
          </w:rPr>
          <w:t>[1996] 3 SCR 458</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Resurfice Corp. v. Hanke</w:t>
      </w:r>
      <w:r>
        <w:rPr>
          <w:rFonts w:ascii="arial" w:eastAsia="arial" w:hAnsi="arial" w:cs="arial"/>
          <w:color w:val="000000"/>
          <w:sz w:val="20"/>
          <w:lang w:val="en-US" w:eastAsia="en-US" w:bidi="ar-SA"/>
        </w:rPr>
        <w:t xml:space="preserve">, </w:t>
      </w:r>
      <w:hyperlink r:id="rId38" w:history="1">
        <w:r>
          <w:rPr>
            <w:rFonts w:ascii="arial" w:eastAsia="arial" w:hAnsi="arial" w:cs="arial"/>
            <w:i/>
            <w:color w:val="0077CC"/>
            <w:sz w:val="20"/>
            <w:u w:val="single"/>
            <w:shd w:val="clear" w:color="auto" w:fill="FFFFFF"/>
            <w:lang w:val="en-US" w:eastAsia="en-US" w:bidi="ar-SA"/>
          </w:rPr>
          <w:t>[2007] 1 SCR 333</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Clements v. Clements</w:t>
      </w:r>
      <w:r>
        <w:rPr>
          <w:rFonts w:ascii="arial" w:eastAsia="arial" w:hAnsi="arial" w:cs="arial"/>
          <w:color w:val="000000"/>
          <w:sz w:val="20"/>
          <w:lang w:val="en-US" w:eastAsia="en-US" w:bidi="ar-SA"/>
        </w:rPr>
        <w:t xml:space="preserve">, </w:t>
      </w:r>
      <w:hyperlink r:id="rId39" w:history="1">
        <w:r>
          <w:rPr>
            <w:rFonts w:ascii="arial" w:eastAsia="arial" w:hAnsi="arial" w:cs="arial"/>
            <w:i/>
            <w:color w:val="0077CC"/>
            <w:sz w:val="20"/>
            <w:u w:val="single"/>
            <w:shd w:val="clear" w:color="auto" w:fill="FFFFFF"/>
            <w:lang w:val="en-US" w:eastAsia="en-US" w:bidi="ar-SA"/>
          </w:rPr>
          <w:t>2012 SCC 32</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xml:space="preserve">  The </w:t>
      </w:r>
      <w:r>
        <w:rPr>
          <w:rFonts w:ascii="arial" w:eastAsia="arial" w:hAnsi="arial" w:cs="arial"/>
          <w:b/>
          <w:i/>
          <w:color w:val="000000"/>
          <w:sz w:val="20"/>
          <w:u w:val="single"/>
          <w:lang w:val="en-US" w:eastAsia="en-US" w:bidi="ar-SA"/>
        </w:rPr>
        <w:t>Negligence</w:t>
      </w:r>
      <w:r>
        <w:rPr>
          <w:rFonts w:ascii="arial" w:eastAsia="arial" w:hAnsi="arial" w:cs="arial"/>
          <w:i/>
          <w:color w:val="000000"/>
          <w:sz w:val="20"/>
          <w:lang w:val="en-US" w:eastAsia="en-US" w:bidi="ar-SA"/>
        </w:rPr>
        <w:t xml:space="preserve"> Act</w:t>
      </w:r>
      <w:r>
        <w:rPr>
          <w:rFonts w:ascii="arial" w:eastAsia="arial" w:hAnsi="arial" w:cs="arial"/>
          <w:color w:val="000000"/>
          <w:sz w:val="20"/>
          <w:lang w:val="en-US" w:eastAsia="en-US" w:bidi="ar-SA"/>
        </w:rPr>
        <w:t xml:space="preserve"> talks of loss or damage caused by the fault of two or more persons (one of whom may very well be the plaintiff in any given case). In such instances,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makes it mandatory for the court to determine the degree to which each person was at fault in causing the said loss or damage. Liability to pay damages is in proportion to the degree to which each person was at fault.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There can be an important distinction between causation of an accident and causation of loss or damage. It is not just a matter of semantics. A person may have no fault at all in causing an accident, but have considerable fault for causing or contributing to the loss or damage arising from that accident. For example, a plaintiff's failure to wear a seatbelt in a car or to wear a helmet when riding a bicycle may have nothing whatever to do with the causing of the collision but may be a substantial cause of the extent of injury arising from that collision. In such cases, severance or separate trials of liability and quantum injury issues can be problematic.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In the present case, the plaintiff cyclist is alleged to have sustained a brain injury as a result of the collision. She was not wearing a helmet at the time. The absence of that helmet has nothing whatever to do with causation of the collision, however, it may be a significant factor in determining causation of any brain injury and the degree to which the plaintiff should be found at fault for same.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In this trial, I am asked by the parties to assess causation and fault for the accident and not for the loss or damage arising out of that accident. Both parties advise that any allocation of fault for the accident will not preclude a further determination in any subsequent damages trial of the extent to which the plaintiff's own conduct caused or contributed to her injuries. In particular, both parties contemplate that the damages trial will determine the degree of fault, if any, to be allocated to the plaintiff for failing to wear a helmet and the extent to which it caused or contributed to any brain injury.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While I was initially reluctant to proceed with a trial addressing only liability for, and allocation of fault respecting, the accident alone, I have acceded to the request by both parties that the matter proceed in this fashion. I do so on the basis not only of the parties' assurances above, but also in light of the consent order directing that the issue of liability be tried separately and determined before any issues of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ACCIDENT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The Physical Scene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accident happened at the intersection of Blanca Street and Drummond Drive, in Vancouver. Blanca Street is generally orientated in a north-south direction and Drummond Drive is generally orientated in an east-west direction.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Photographs of the area taken both before and after the accident were put into evidence. The photography does not convey the steepness of grade on Blanca Street but the parties both acknowledge that Blanca Street had a relatively steep decline in a northward direction.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One block south of the scene of the accident is the intersection of Blanca Street and 2nd Avenue. There are no lane markings on Blanca Street in the block between 2nd Avenue and Drummond Drive, however the street accommodates one lane of traffic in each direction. On either side of the street on that block there is a gravel shoulder.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There is a park located on the east side of the block between 2nd Avenue and Drummond Drive. The photographs depict a "children playing" and "30km/hr" speed sign on the east side of Blanca Street. Further to the north, the photographs depict a "stop sign ahead" warning sign. Thereafter there is a stop sign for northbound traffic at the intersection of Blanca Street and Drummond Drive. The traffic on Drummond Drive has the right of 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An alley way is located on the west side of Blanca Street approximately one-third to half way down the block between 2nd Avenue and Drummond Drive. A street light is located on Blanca Street on the southwest corner with the alley. Another street light is located on the northwest corner of the Blanca Street and Drummond Drive intersection. A third street light is located on the north side of Drummond Drive located approximately six (6) car lengths east of the intersection of Blanca Street.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 parties agreed that the collision occurred in the intersection. The plaintiff marked one of the photographs at trial to depict the approximate location where she found herself on the ground after the impact. The location is in the middle of the west side of the intersection.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The Plaintiff's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plaintiff had spent the day at Wreck Beach with her friend Assis Briochi-Serrano. They had travelled to Wreck Beach on their bicycles. She says that during the early afternoon at Wreck Beach she consumed some alcohol that Mr. Briochi-Serrano had brought along as well as some marijuana. She is adamant the amount consumed was small (a "few sips", and a couple of "tokes") and that it was several hours before the collision. She is adamant she was in no way intoxicated or impaired at the time of the 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It is common ground that sunset that evening occurred approximately 7:55 p.m. The plaintiff and Mr. Briochi-Serrano watched the sun go down and the colourful aftermath at Wreck Beach. They then got on their bikes and were riding towards the Jericho Beach area before ultimately intending to head to the plaintiff's home at Carnarvon Street and 12th Avenue, Vancouver. The accident happened at approximately 8:45 p.m.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 plaintiff's evidence is that she was riding northwards down the hill on Blanca Street at approximately 20 km/hr in the right unmarked lane. It was getting dark but visibility was still reasonably good and she was able to see up and down the block. All three street lights referred to above were illuminated at the time of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plaintiff acknowledges that she was not wearing a helmet and that her bike was not equipped with a light. She was wearing light coloured clothing, none of which was reflective.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Mr. Briochi was behind her as the plaintiff was descending Blanca Street. She had her hands on the brakes to control her speed.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 plaintiff said she first noticed the defendant's car when she was some way down Blanca Street. There were no other cars around. The car was parked two to three car lengths away from the stop sign at Drummond Drive. As she approached, without warning and without signalling, the plaintiff says the defendant's vehicle pulled off the east gravel shoulder onto the travelled portion of the road and proceeded slowly towards the stop sign. She says she cannot remember if the car had any lights 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When the defendant's car pulled out in front of her, the plaintiff said she was so close she was concerned either that she would have to brake so sharply she would flip herself over the handle bars, or that she would hit the back of the vehicle. As a result she veered to the left shouting at the defendant driver. Without signalling his intention to do so, the vehicle started to turn left at the intersection and the plaintiff's bike collided with the front left fender, launching her into the air and onto the 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On September 26, 2011, the plaintiff prepared a statement for submission to the defendant's insurer, ICBC. The relevant part of the statement reads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My friend and I were biking home down Blanca around 8:40 p.m. I remember the street had regular street lights visible enough to see up and down the whole block. Blanca Street is a hill so I was going quite fast. As I was going down the hill, I noticed a car that was parked on the right shoulder gravel start to pull out. The car then entered the road lane that I was in but was moving very slowly. I braked but I could not stop. I decided it was best go around the car seeing as I was getting quite close to it and I did not want to hit the back. As I was going around the car, without signalling, it begins to turn left. Right away I look at the driver and I start to yell, all while trying to avoid getting hit. Without noticing me, I presume, the driver continues to turn hitting the front of my bike (this I know from the damage on it).</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Evidence of Assis Briochi-Serrano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Mr. Briochi-Serrano was the person who was riding with the plaintiff at the time of the accident and is the only independent witness to the 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The Court was advised that Mr. Briochi-Serrano was unable to able to attend trial and give </w:t>
      </w:r>
      <w:r>
        <w:rPr>
          <w:rFonts w:ascii="arial" w:eastAsia="arial" w:hAnsi="arial" w:cs="arial"/>
          <w:i/>
          <w:color w:val="000000"/>
          <w:sz w:val="20"/>
          <w:lang w:val="en-US" w:eastAsia="en-US" w:bidi="ar-SA"/>
        </w:rPr>
        <w:t>viva voce</w:t>
      </w:r>
      <w:r>
        <w:rPr>
          <w:rFonts w:ascii="arial" w:eastAsia="arial" w:hAnsi="arial" w:cs="arial"/>
          <w:color w:val="000000"/>
          <w:sz w:val="20"/>
          <w:lang w:val="en-US" w:eastAsia="en-US" w:bidi="ar-SA"/>
        </w:rPr>
        <w:t xml:space="preserve"> evidence because of an (unspecified) "mental illness". However, Mr. Briochi-Serrano was subjected to a pre-trial examination on oath pursuant to Rule 7-5 and pursuant to Rule 12-5 (52)(b)(ii) the transcript of his evidence at that examination was tendered in evidence at the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 have read the entirety of the transcript of the examination of Mr. Briochi-Serrano. It is perhaps fortunate that he avoided cross-examination at trial because his evidence is completely unreliable. He acknowledged numerous times during his examination that "it is really hard to remember" a great many of the details about which he was questioned.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Mr. Briochi-Serrano had "no memory" of the day of the week on which the accident occurred. He "thinks" he and the plaintiff spent most of the day at Wreck Beach but he has "no idea" whether it was more than an hour because "I can't remember". He is "not sure" what kind of bikes he and the plaintiff were riding. He "doesn't remember" whether they drank any alcohol or smoked any marijuana in the 24 hour period before the motor vehicle accident. He is "not sure" about whether he observed the plaintiff having any alcohol or marijuana before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When asked if he had any memory of the intersection where the accident took place he replied "it's really hard to remember". He was "not sure" whether the bikes were equipped with lights. He "thinks" it was getting dark at the time of the accident. When asked what speed they were travelling downhill on Blanca Street he stated "it's really hard to remember, but I think it might have been a moderate speed". He does not remember seeing any stop sign because "I don't think there was 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Somehow or other Mr. Briochi-Serrano "definitely remember(s) not seeing a car until it actually made the impact with Rachel". He says he didn't see any tail lights on the car. He actually "didn't see [the car] move from a park position over on the right hand side of Blanca Street" and "he can't tell what speed it might have been going".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When asked whether the plaintiff actually stopped at the stop sign, all Mr. Briochi-Serrano could say was "I don't even remember seeing the stop sign".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When asked whether he looked at the vehicle after the accident to see whether its lights were on, Mr. Briochi-Serrano theorized "it might have turned its lights on after to just, like, see Rachel better but I don't...they definitely weren't on when he was turning".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Throughout all of this, Mr. Briochi-Serrano says he was five to six bike lengths behind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I am unable to give any weight to any of the evidence from Mr. Briochi-Serrano. It is hopelessly confused and unreliable.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The Defendant's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Mr. Hogg is a crown prosecutor and, as might perhaps be expected given his experience in court, he gave his evidence in a measured, confident manner. He is familiar with the neighbourhood where the accident happened as he goes for runs in the area once or twice a week. He likes to run the hills.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Mr. Hogg confirmed the vehicle involved in the accident was a 2008 Volkswagen Jetta which he had purchased new. It is his only vehicle. It has a standard gear shift. He has it serviced once a year and it was in good condition at the time of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Mr. Hogg says he parked on the east side of Blanca Street just south of the alley located on the other side of the street. He then went running for approximately 45 minutes. When he was finished, he did some stretches and then sat in his vehicle for approximately five minutes to cool off and drink water before returning home. His intention was to drive down to the stop sign at intersection of Drummond, turn around and come back up Blanca Street.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Mr. Hogg says that the lighting condition was "advanced dusk" and that it was getting dark. He recalls that the street lights in the area had just come on before he started up his vehicle.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The Volkswagen Jetta has automatic running lights which illuminate as soon as the vehicle is turned on. Mr. Hogg says he started his car, turned on his headlights, checked his mirrors, saw nobody, activated his turn signal and pulled out onto the paved portion of the road. He then drove slowly to the stop sign at the intersection with Drummond Drive, stopped, looked left and right, checked his mirrors, saw no one and then just started his turn to the left when the collision ensued.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Mr. Hogg cannot remember whether he activated his left turn signal light before starting to make the turn in the intersection.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He had no warning of the impending collision, heard nothing beforehand, and did not see the plaintiff before impact.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Following the collision, he immediately got out of his vehicle and went to the plaintiff who was sitting on the ground starting to get up. The bicycle was beside his front left fender. The other cyclist (Mr. Briochi-Serrano) had also arrived.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He asked the plaintiff if she was okay and whether she wanted him to call an ambulance. She declined, saying she was okay. She stated that she and her friend were lifeguards. She seemed shaken, her knees were scraped and there was a mark on her head which she was touching.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Mr. Hogg offered the plaintiff water which she accepted. After a few minutes he asked her if it was okay for him to leave. She granted permission adding "I am not going to sue you" and so, thinking that everything was okay, he went on his way without leaving any contact particulars.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Mr. Hogg thought the accident was the fault of the plaintiff. He would not confirm that the cyclists must have passed under the street lights on Blanca Street. He has no explanation why he did not see them, although he noticed the plaintiff's bike did not have a light on it and she was not wearing any reflective clothing. He confirmed that he saw no indication of impairment on the part of the plaintiff and detected no odour of alcohol or marijuana.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Mr. Hogg stated that had he seen the plaintiff, he would not have pulled from his parking position onto the road. Likewise, he stated that had he seen the plaintiff while he was at the intersection, he would not have moved his vehicle and that he "would have let her pass through".</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Assessment of Evidence and Findings of Fact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One of the critical facts to be determined in this case is where Mr. Hogg's vehicle was actually parked on the evening in question and, in particular, the distance between the parked vehicle and the intersection where the accident occurred. The plaintiff's version of events essentially has Mr. Hogg's vehicle pulling out right in front of her and very close to the stop sign such that the collision was essentially unavoidable. Mr. Hogg's version of events would have him making all appropriate warning signals and travelling slowly north on Blanca Street for approximately 150 feet before coming to a full stop at the stop sign at Drummond Drive and proceeding to make a left hand turn. The differences are critical because the latter version of events would largely exonerate Mr. Hogg from fault whereas the former would result in a much more substantial allocation of blame.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I do not place a great deal of weight on the different demeanour of the two principal witnesses. Mr. Hogg is a mature individual, experienced with the court process and confident in presentation. The plaintiff, on the other hand, is a young woman with a completely different manner of expression and no prior experience in a courtroom. In such circumstances it would be inappropriate to make any findings of credibility on demeanour alone.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In any event, plausibility and context is a much better gauge of credibility than demeanour. The question is which version of events makes the most sense, fits better with life experience, and is in harmony with the preponderance of probabilities.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There is of course a difference between credibility and reliability of a witness's testimony; the former goes to truthfulness and honesty whereas the latter goes to accuracy. Evidence can be honestly given, yet still be mistaken and unreliable.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In this case the plaintiff's version of events suffers from a variety of testimonial weaknesses. She has no recollection of the actual collision, presumably because of the head injuries sustained. She confirmed on an ICBC Head Injury Symptom Questionnaire that "I don't 100% remember the accident", and on her examination for discovery stated that "some of my recollection is absent" that she had "tried to reconstruct everything".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Perhaps most importantly, there are several elements of the plaintiff's version of events which defy common sense, logic and the laws of physics.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First, the uncontroverted evidence is that the defendant's Volkswagen Jetta motor vehicle was equipped with automatic running lights which illuminate when the vehicle is turned on. Any testimony, whether from the plaintiff or Mr. Briochi-Serrano, to the effect that there were no lights illuminated on the vehicle as it was being driven simply makes no sense, is mistaken and unreliable, and cannot be given any weight.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Second, a consideration of speed, distances and timing also renders illogical, if not impossible, certain aspects of the plaintiff's evidence. The bike travelling at 20 km/hr is travelling at 5.5 metres per second. Even if the Hogg vehicle was only three car lengths away from the stop sign, it would have taken a few seconds for it to pull out and reach the stop sign and, of course, several seconds more for the vehicle to stop and then proceed into the intersection to start making the turn. The parties agree the collision occurred in the intersection itself, not at or before the stop sign. In a period of just five seconds, the plaintiff's bike would have travelled 27.5 m before the collision and more than 50 m in a period of ten seconds. The description of the vehicle pulling onto the road and necessitating immediate evasive action of veering the bike to the left is inconsistent with the time and distance required for the vehicle to reach the point of impact in the intersection. The physics simply do not work and if the event had unfolded as the plaintiff described, the impact would have occurred before and not in the intersection.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It is undisputed the plaintiff's bicycle came into contact with the left front fender of the defendant's vehicle as it was starting to turn left in the intersection. This means the plaintiff's bicycle must have been travelling very close to the defendant's vehicle before it started to make its turn. It also necessarily means the plaintiff did not stop at the stop sign but simply rode right into the intersection when the turning maneuver of the vehicle was starting.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The plaintiff claims she did not see the stop sign because she was startled by the defendant's vehicle pulling out in front of her and she was concentrating on avoiding that vehicle. She has no explanation for not seeing the "stop ahead" sign on the east side of Blanca Street.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Mr. Hogg's testimony remained consistent between examination-in-chief and cross-examination. However, the plaintiff invokes habit and cynicism to suggest his evidence is mistaken. It is argued Mr. Hogg was perhaps "confusing habit or intention with what actually happened". Further, it was submitted "not many motorists, at 8:30 p.m. at night, with the impression the street was so quiet, would take the extraordinarily cautious step of signalling to no 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The plaintiff also invokes the timing and physics of the collision to suggest Mr. Hogg's evidence of a complete stop followed by a mirror check is improbable: "it is more likely he slowed, or came to a rolling stop or never stopped" at all "because he thought that there was no traffic around him and he was thinking about his u-turn".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I do not accept these arguments. Mr. Hogg's testimony is more plausible than the plaintiff's and was not shaken on cross-examination. I accept it as being generally accurate and reliable.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Adopting a robust and pragmatic approach to the evidence and to the circumstances of the collision, I find as a fact that the following sequence of events occurred:</w:t>
      </w:r>
      <w:r>
        <w:rPr>
          <w:rFonts w:ascii="arial" w:eastAsia="arial" w:hAnsi="arial" w:cs="arial"/>
          <w:sz w:val="20"/>
          <w:lang w:val="en-US" w:eastAsia="en-US" w:bidi="ar-SA"/>
        </w:rPr>
        <w:cr/>
      </w:r>
    </w:p>
    <w:p>
      <w:pPr>
        <w:numPr>
          <w:numId w:val="1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Mr. Hogg's vehicle was parked on the eastside of the road approximately halfway down the block between 2nd Street and Drummond Drive;</w:t>
      </w:r>
    </w:p>
    <w:p>
      <w:pPr>
        <w:numPr>
          <w:numId w:val="1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While it was not completely dark, it was dusk and the street lights were on;</w:t>
      </w:r>
    </w:p>
    <w:p>
      <w:pPr>
        <w:numPr>
          <w:numId w:val="1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Mr. Hogg started his vehicle, thereby illuminating his running lights, and also turned on his headlights and checked his mirrors before pulling out onto the road;</w:t>
      </w:r>
    </w:p>
    <w:p>
      <w:pPr>
        <w:numPr>
          <w:numId w:val="1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When he checked his mirrors he did not see any of the cyclists further up Blanca Street;</w:t>
      </w:r>
    </w:p>
    <w:p>
      <w:pPr>
        <w:numPr>
          <w:numId w:val="2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He travelled north, slowed at the stop sign, likely performed a rolling stop in the absence of any visible traffic from any other direction and once in the intersection started to make a turn to the left in order to complete his intended turn-around maneuver;</w:t>
      </w:r>
    </w:p>
    <w:p>
      <w:pPr>
        <w:numPr>
          <w:numId w:val="2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 the meantime the plaintiff was proceeding northbound down the hill on Blanca Street towards the intersection and towards Mr. Hogg's car at approximately 20 km/hr;</w:t>
      </w:r>
    </w:p>
    <w:p>
      <w:pPr>
        <w:numPr>
          <w:numId w:val="2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She was unaware of the existence of a stop sign at the intersection and had not noticed the "stop sign ahead" sign posted further up Blanca Street;</w:t>
      </w:r>
    </w:p>
    <w:p>
      <w:pPr>
        <w:numPr>
          <w:numId w:val="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Thinking there was no traffic around him, Mr. Hogg did not activate his left turn signal before starting his u-turn maneuver;</w:t>
      </w:r>
    </w:p>
    <w:p>
      <w:pPr>
        <w:numPr>
          <w:numId w:val="2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As she approached the intersection on her bike, the plaintiff formed the impression that the Hogg vehicle ahead of her was going to continue through the intersection in a northbound direction on Blanca Street;</w:t>
      </w:r>
    </w:p>
    <w:p>
      <w:pPr>
        <w:numPr>
          <w:numId w:val="2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At the time she was travelling faster than the Hogg vehicle and the distance between them was closing rapidly;</w:t>
      </w:r>
    </w:p>
    <w:p>
      <w:pPr>
        <w:numPr>
          <w:numId w:val="2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She did not see the stop signal, did not in fact stop or brake, but simply continued to ride over the putative stop line and into the intersection intending to travel north beside or close behind the Hogg vehicle;</w:t>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When the Hogg vehicle started its left turn maneuver in the intersection, the plaintiff simply had no time to take any effective evasive maneuvers and her bike collided with the front left fender of the Hogg vehicle in the vicinity of the wheel well, launching her from her bike and onto the road; and</w:t>
      </w:r>
    </w:p>
    <w:p>
      <w:pPr>
        <w:numPr>
          <w:numId w:val="2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Mr. Hogg either did not check his mirrors at the stop sign and before commencing his turn, or did so and simply failed to see the plaintiff on her bike travelling behind him, but either way there was sufficient illumination from the diminishing daylight and the illuminated street lamps for her to have been visible to Mr. Hogg.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It follows from these findings of facts that the collision was caused by the actions of both the plaintiff and the defendant. What remains is the manner in which fault should be ascribed and allocated between the two.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ALLOCATION OF FAULT FOR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xml:space="preserve">  Apportionment of liability under the </w:t>
      </w:r>
      <w:r>
        <w:rPr>
          <w:rFonts w:ascii="arial" w:eastAsia="arial" w:hAnsi="arial" w:cs="arial"/>
          <w:b/>
          <w:i/>
          <w:color w:val="000000"/>
          <w:sz w:val="20"/>
          <w:u w:val="single"/>
          <w:lang w:val="en-US" w:eastAsia="en-US" w:bidi="ar-SA"/>
        </w:rPr>
        <w:t>Negligence</w:t>
      </w:r>
      <w:r>
        <w:rPr>
          <w:rFonts w:ascii="arial" w:eastAsia="arial" w:hAnsi="arial" w:cs="arial"/>
          <w:i/>
          <w:color w:val="000000"/>
          <w:sz w:val="20"/>
          <w:lang w:val="en-US" w:eastAsia="en-US" w:bidi="ar-SA"/>
        </w:rPr>
        <w:t xml:space="preserve"> Act</w:t>
      </w:r>
      <w:r>
        <w:rPr>
          <w:rFonts w:ascii="arial" w:eastAsia="arial" w:hAnsi="arial" w:cs="arial"/>
          <w:color w:val="000000"/>
          <w:sz w:val="20"/>
          <w:lang w:val="en-US" w:eastAsia="en-US" w:bidi="ar-SA"/>
        </w:rPr>
        <w:t xml:space="preserve"> is not based on assessing degrees of causation but rather assessing degrees of "fault". In this context, the concept of fault means "blameworthiness" and the task is to gauge the amount by which each party's conduct in causing the accident fell short of the standard of care required of that person in all the circumstances. This latter inquiry is informed by various factors, including the nature and magnitude of the departure from the required standard of care and the gravity of risk thereby created. (See </w:t>
      </w:r>
      <w:r>
        <w:rPr>
          <w:rFonts w:ascii="arial" w:eastAsia="arial" w:hAnsi="arial" w:cs="arial"/>
          <w:i/>
          <w:color w:val="000000"/>
          <w:sz w:val="20"/>
          <w:lang w:val="en-US" w:eastAsia="en-US" w:bidi="ar-SA"/>
        </w:rPr>
        <w:t>Cempel v. Harrison Hot Springs Hotel Ltd.</w:t>
      </w:r>
      <w:r>
        <w:rPr>
          <w:rFonts w:ascii="arial" w:eastAsia="arial" w:hAnsi="arial" w:cs="arial"/>
          <w:color w:val="000000"/>
          <w:sz w:val="20"/>
          <w:lang w:val="en-US" w:eastAsia="en-US" w:bidi="ar-SA"/>
        </w:rPr>
        <w:t xml:space="preserve"> </w:t>
      </w:r>
      <w:hyperlink r:id="rId40" w:history="1">
        <w:r>
          <w:rPr>
            <w:rFonts w:ascii="arial" w:eastAsia="arial" w:hAnsi="arial" w:cs="arial"/>
            <w:i/>
            <w:color w:val="0077CC"/>
            <w:sz w:val="20"/>
            <w:u w:val="single"/>
            <w:shd w:val="clear" w:color="auto" w:fill="FFFFFF"/>
            <w:lang w:val="en-US" w:eastAsia="en-US" w:bidi="ar-SA"/>
          </w:rPr>
          <w:t>(1997), 100 B.C.A.C. 212</w:t>
        </w:r>
      </w:hyperlink>
      <w:r>
        <w:rPr>
          <w:rFonts w:ascii="arial" w:eastAsia="arial" w:hAnsi="arial" w:cs="arial"/>
          <w:color w:val="000000"/>
          <w:sz w:val="20"/>
          <w:lang w:val="en-US" w:eastAsia="en-US" w:bidi="ar-SA"/>
        </w:rPr>
        <w:t xml:space="preserve"> and the case law discussed in </w:t>
      </w:r>
      <w:r>
        <w:rPr>
          <w:rFonts w:ascii="arial" w:eastAsia="arial" w:hAnsi="arial" w:cs="arial"/>
          <w:i/>
          <w:color w:val="000000"/>
          <w:sz w:val="20"/>
          <w:lang w:val="en-US" w:eastAsia="en-US" w:bidi="ar-SA"/>
        </w:rPr>
        <w:t>Aberdeen v. Langley (Township)</w:t>
      </w:r>
      <w:r>
        <w:rPr>
          <w:rFonts w:ascii="arial" w:eastAsia="arial" w:hAnsi="arial" w:cs="arial"/>
          <w:color w:val="000000"/>
          <w:sz w:val="20"/>
          <w:lang w:val="en-US" w:eastAsia="en-US" w:bidi="ar-SA"/>
        </w:rPr>
        <w:t xml:space="preserve">, </w:t>
      </w:r>
      <w:hyperlink r:id="rId41" w:history="1">
        <w:r>
          <w:rPr>
            <w:rFonts w:ascii="arial" w:eastAsia="arial" w:hAnsi="arial" w:cs="arial"/>
            <w:i/>
            <w:color w:val="0077CC"/>
            <w:sz w:val="20"/>
            <w:u w:val="single"/>
            <w:shd w:val="clear" w:color="auto" w:fill="FFFFFF"/>
            <w:lang w:val="en-US" w:eastAsia="en-US" w:bidi="ar-SA"/>
          </w:rPr>
          <w:t>2007 BCSC 993</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xml:space="preserve">  In the </w:t>
      </w:r>
      <w:r>
        <w:rPr>
          <w:rFonts w:ascii="arial" w:eastAsia="arial" w:hAnsi="arial" w:cs="arial"/>
          <w:i/>
          <w:color w:val="000000"/>
          <w:sz w:val="20"/>
          <w:lang w:val="en-US" w:eastAsia="en-US" w:bidi="ar-SA"/>
        </w:rPr>
        <w:t>Aberdeen</w:t>
      </w:r>
      <w:r>
        <w:rPr>
          <w:rFonts w:ascii="arial" w:eastAsia="arial" w:hAnsi="arial" w:cs="arial"/>
          <w:color w:val="000000"/>
          <w:sz w:val="20"/>
          <w:lang w:val="en-US" w:eastAsia="en-US" w:bidi="ar-SA"/>
        </w:rPr>
        <w:t xml:space="preserve"> case </w:t>
      </w:r>
      <w:r>
        <w:rPr>
          <w:rFonts w:ascii="arial" w:eastAsia="arial" w:hAnsi="arial" w:cs="arial"/>
          <w:i/>
          <w:color w:val="000000"/>
          <w:sz w:val="20"/>
          <w:lang w:val="en-US" w:eastAsia="en-US" w:bidi="ar-SA"/>
        </w:rPr>
        <w:t>supra</w:t>
      </w:r>
      <w:r>
        <w:rPr>
          <w:rFonts w:ascii="arial" w:eastAsia="arial" w:hAnsi="arial" w:cs="arial"/>
          <w:color w:val="000000"/>
          <w:sz w:val="20"/>
          <w:lang w:val="en-US" w:eastAsia="en-US" w:bidi="ar-SA"/>
        </w:rPr>
        <w:t>, the following discussion of fault apportionment appears: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[58] The B.C. Court of Appeal established in </w:t>
      </w:r>
      <w:r>
        <w:rPr>
          <w:rFonts w:ascii="arial" w:eastAsia="arial" w:hAnsi="arial" w:cs="arial"/>
          <w:b/>
          <w:i/>
          <w:color w:val="000000"/>
          <w:sz w:val="20"/>
          <w:lang w:val="en-US" w:eastAsia="en-US" w:bidi="ar-SA"/>
        </w:rPr>
        <w:t>Ottosen v. Kasper</w:t>
      </w:r>
      <w:r>
        <w:rPr>
          <w:rFonts w:ascii="arial" w:eastAsia="arial" w:hAnsi="arial" w:cs="arial"/>
          <w:color w:val="000000"/>
          <w:sz w:val="20"/>
          <w:lang w:val="en-US" w:eastAsia="en-US" w:bidi="ar-SA"/>
        </w:rPr>
        <w:t xml:space="preserve"> </w:t>
      </w:r>
      <w:hyperlink r:id="rId42" w:history="1">
        <w:r>
          <w:rPr>
            <w:rFonts w:ascii="arial" w:eastAsia="arial" w:hAnsi="arial" w:cs="arial"/>
            <w:i/>
            <w:color w:val="0077CC"/>
            <w:sz w:val="20"/>
            <w:u w:val="single"/>
            <w:shd w:val="clear" w:color="auto" w:fill="FFFFFF"/>
            <w:lang w:val="en-US" w:eastAsia="en-US" w:bidi="ar-SA"/>
          </w:rPr>
          <w:t>(1986), 37 C.C.L.T. 270</w:t>
        </w:r>
      </w:hyperlink>
      <w:r>
        <w:rPr>
          <w:rFonts w:ascii="arial" w:eastAsia="arial" w:hAnsi="arial" w:cs="arial"/>
          <w:color w:val="000000"/>
          <w:sz w:val="20"/>
          <w:lang w:val="en-US" w:eastAsia="en-US" w:bidi="ar-SA"/>
        </w:rPr>
        <w:t xml:space="preserve"> (B.C.C.A.) that the apportionment of fault under section 1 of the </w:t>
      </w:r>
      <w:r>
        <w:rPr>
          <w:rFonts w:ascii="arial" w:eastAsia="arial" w:hAnsi="arial" w:cs="arial"/>
          <w:b/>
          <w:i/>
          <w:color w:val="000000"/>
          <w:sz w:val="20"/>
          <w:u w:val="single"/>
          <w:lang w:val="en-US" w:eastAsia="en-US" w:bidi="ar-SA"/>
        </w:rPr>
        <w:t>Negligence</w:t>
      </w:r>
      <w:r>
        <w:rPr>
          <w:rFonts w:ascii="arial" w:eastAsia="arial" w:hAnsi="arial" w:cs="arial"/>
          <w:b/>
          <w:i/>
          <w:color w:val="000000"/>
          <w:sz w:val="20"/>
          <w:lang w:val="en-US" w:eastAsia="en-US" w:bidi="ar-SA"/>
        </w:rPr>
        <w:t xml:space="preserve"> Act</w:t>
      </w:r>
      <w:r>
        <w:rPr>
          <w:rFonts w:ascii="arial" w:eastAsia="arial" w:hAnsi="arial" w:cs="arial"/>
          <w:color w:val="000000"/>
          <w:sz w:val="20"/>
          <w:lang w:val="en-US" w:eastAsia="en-US" w:bidi="ar-SA"/>
        </w:rPr>
        <w:t xml:space="preserve"> should be based on the weight of fault that should be attributed to each of the parties, not on the weight of causation. Lambert J.A. based this conclusion on the wording of the </w:t>
      </w:r>
      <w:r>
        <w:rPr>
          <w:rFonts w:ascii="arial" w:eastAsia="arial" w:hAnsi="arial" w:cs="arial"/>
          <w:b/>
          <w:i/>
          <w:color w:val="000000"/>
          <w:sz w:val="20"/>
          <w:u w:val="single"/>
          <w:lang w:val="en-US" w:eastAsia="en-US" w:bidi="ar-SA"/>
        </w:rPr>
        <w:t>Negligence</w:t>
      </w:r>
      <w:r>
        <w:rPr>
          <w:rFonts w:ascii="arial" w:eastAsia="arial" w:hAnsi="arial" w:cs="arial"/>
          <w:b/>
          <w:i/>
          <w:color w:val="000000"/>
          <w:sz w:val="20"/>
          <w:lang w:val="en-US" w:eastAsia="en-US" w:bidi="ar-SA"/>
        </w:rPr>
        <w:t xml:space="preserve"> Act</w:t>
      </w:r>
      <w:r>
        <w:rPr>
          <w:rFonts w:ascii="arial" w:eastAsia="arial" w:hAnsi="arial" w:cs="arial"/>
          <w:color w:val="000000"/>
          <w:sz w:val="20"/>
          <w:lang w:val="en-US" w:eastAsia="en-US" w:bidi="ar-SA"/>
        </w:rPr>
        <w:t xml:space="preserve">, which speaks of "fault," and equated fault with blameworthiness. This approach to apportionment was subsequently confirmed in </w:t>
      </w:r>
      <w:r>
        <w:rPr>
          <w:rFonts w:ascii="arial" w:eastAsia="arial" w:hAnsi="arial" w:cs="arial"/>
          <w:b/>
          <w:i/>
          <w:color w:val="000000"/>
          <w:sz w:val="20"/>
          <w:lang w:val="en-US" w:eastAsia="en-US" w:bidi="ar-SA"/>
        </w:rPr>
        <w:t>Cempel</w:t>
      </w:r>
      <w:r>
        <w:rPr>
          <w:rFonts w:ascii="arial" w:eastAsia="arial" w:hAnsi="arial" w:cs="arial"/>
          <w:i/>
          <w:color w:val="000000"/>
          <w:sz w:val="20"/>
          <w:lang w:val="en-US" w:eastAsia="en-US" w:bidi="ar-SA"/>
        </w:rPr>
        <w:t>, supra</w:t>
      </w:r>
      <w:r>
        <w:rPr>
          <w:rFonts w:ascii="arial" w:eastAsia="arial" w:hAnsi="arial" w:cs="arial"/>
          <w:color w:val="000000"/>
          <w:sz w:val="20"/>
          <w:lang w:val="en-US" w:eastAsia="en-US" w:bidi="ar-SA"/>
        </w:rPr>
        <w:t>, as follows at para 19:</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w:t>
      </w:r>
      <w:r>
        <w:rPr>
          <w:rFonts w:ascii="arial" w:eastAsia="arial" w:hAnsi="arial" w:cs="arial"/>
          <w:b/>
          <w:i/>
          <w:color w:val="000000"/>
          <w:sz w:val="20"/>
          <w:u w:val="single"/>
          <w:lang w:val="en-US" w:eastAsia="en-US" w:bidi="ar-SA"/>
        </w:rPr>
        <w:t>Negligence</w:t>
      </w:r>
      <w:r>
        <w:rPr>
          <w:rFonts w:ascii="arial" w:eastAsia="arial" w:hAnsi="arial" w:cs="arial"/>
          <w:b/>
          <w:i/>
          <w:color w:val="000000"/>
          <w:sz w:val="20"/>
          <w:lang w:val="en-US" w:eastAsia="en-US" w:bidi="ar-SA"/>
        </w:rPr>
        <w:t xml:space="preserve"> Act</w:t>
      </w:r>
      <w:r>
        <w:rPr>
          <w:rFonts w:ascii="arial" w:eastAsia="arial" w:hAnsi="arial" w:cs="arial"/>
          <w:color w:val="000000"/>
          <w:sz w:val="20"/>
          <w:lang w:val="en-US" w:eastAsia="en-US" w:bidi="ar-SA"/>
        </w:rPr>
        <w:t xml:space="preserve"> requires that the apportionment must be made on the basis of "the degree to which each person was at fault". It does not say that the apportionment should be on the basis of the degree to which each person's fault caused the damage. So we are not assessing degrees of causation, we are assessing degrees of fault. In this context, "fault" means blameworthiness. So it is a gauge of the amount by which each proximate and effective causative agent fell short of the standard of care that was required of that person in all the circumstances.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[59] The relative blameworthiness approach is therefore quite clearly established as the appropriate approach to apportionment of damages in British Columbia.</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[60] Although assessing the relative blameworthiness of the parties is the correct approach, there is some difficulty in quantifying that concept. In this regard, the words of Lambert J.A. in </w:t>
      </w:r>
      <w:r>
        <w:rPr>
          <w:rFonts w:ascii="arial" w:eastAsia="arial" w:hAnsi="arial" w:cs="arial"/>
          <w:b/>
          <w:i/>
          <w:color w:val="000000"/>
          <w:sz w:val="20"/>
          <w:lang w:val="en-US" w:eastAsia="en-US" w:bidi="ar-SA"/>
        </w:rPr>
        <w:t>Cempel</w:t>
      </w:r>
      <w:r>
        <w:rPr>
          <w:rFonts w:ascii="arial" w:eastAsia="arial" w:hAnsi="arial" w:cs="arial"/>
          <w:i/>
          <w:color w:val="000000"/>
          <w:sz w:val="20"/>
          <w:lang w:val="en-US" w:eastAsia="en-US" w:bidi="ar-SA"/>
        </w:rPr>
        <w:t>, supra</w:t>
      </w:r>
      <w:r>
        <w:rPr>
          <w:rFonts w:ascii="arial" w:eastAsia="arial" w:hAnsi="arial" w:cs="arial"/>
          <w:color w:val="000000"/>
          <w:sz w:val="20"/>
          <w:lang w:val="en-US" w:eastAsia="en-US" w:bidi="ar-SA"/>
        </w:rPr>
        <w:t>, at para 24 are instructive: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In the apportionment of fault there must be an assessment of the degree of the risk created by each of the parties, including a consideration of the effect and potential effect of occurrences within the risk, and including any increment in the risk brought about by their conduct after the initial risk was created. The fault should then be apportioned on the basis of the nature and extent of the departure from the respective standards of care of each of the parties.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[61] Finch J.A. (as he then was) expanded upon the concept of relative fault in </w:t>
      </w:r>
      <w:r>
        <w:rPr>
          <w:rFonts w:ascii="arial" w:eastAsia="arial" w:hAnsi="arial" w:cs="arial"/>
          <w:b/>
          <w:i/>
          <w:color w:val="000000"/>
          <w:sz w:val="20"/>
          <w:lang w:val="en-US" w:eastAsia="en-US" w:bidi="ar-SA"/>
        </w:rPr>
        <w:t>Alberta Wheat Pool v. Northwest Pile Driving Ltd.</w:t>
      </w:r>
      <w:r>
        <w:rPr>
          <w:rFonts w:ascii="arial" w:eastAsia="arial" w:hAnsi="arial" w:cs="arial"/>
          <w:color w:val="000000"/>
          <w:sz w:val="20"/>
          <w:lang w:val="en-US" w:eastAsia="en-US" w:bidi="ar-SA"/>
        </w:rPr>
        <w:t xml:space="preserve"> </w:t>
      </w:r>
      <w:hyperlink r:id="rId43" w:history="1">
        <w:r>
          <w:rPr>
            <w:rFonts w:ascii="arial" w:eastAsia="arial" w:hAnsi="arial" w:cs="arial"/>
            <w:i/>
            <w:color w:val="0077CC"/>
            <w:sz w:val="20"/>
            <w:u w:val="single"/>
            <w:shd w:val="clear" w:color="auto" w:fill="FFFFFF"/>
            <w:lang w:val="en-US" w:eastAsia="en-US" w:bidi="ar-SA"/>
          </w:rPr>
          <w:t>(2000), 80 B.C.L.R. (3d) 153</w:t>
        </w:r>
      </w:hyperlink>
      <w:r>
        <w:rPr>
          <w:rFonts w:ascii="arial" w:eastAsia="arial" w:hAnsi="arial" w:cs="arial"/>
          <w:color w:val="000000"/>
          <w:sz w:val="20"/>
          <w:lang w:val="en-US" w:eastAsia="en-US" w:bidi="ar-SA"/>
        </w:rPr>
        <w:t xml:space="preserve">, </w:t>
      </w:r>
      <w:hyperlink r:id="rId43" w:history="1">
        <w:r>
          <w:rPr>
            <w:rFonts w:ascii="arial" w:eastAsia="arial" w:hAnsi="arial" w:cs="arial"/>
            <w:i/>
            <w:color w:val="0077CC"/>
            <w:sz w:val="20"/>
            <w:u w:val="single"/>
            <w:shd w:val="clear" w:color="auto" w:fill="FFFFFF"/>
            <w:lang w:val="en-US" w:eastAsia="en-US" w:bidi="ar-SA"/>
          </w:rPr>
          <w:t>2000 BCCA 505</w:t>
        </w:r>
      </w:hyperlink>
      <w:r>
        <w:rPr>
          <w:rFonts w:ascii="arial" w:eastAsia="arial" w:hAnsi="arial" w:cs="arial"/>
          <w:color w:val="000000"/>
          <w:sz w:val="20"/>
          <w:lang w:val="en-US" w:eastAsia="en-US" w:bidi="ar-SA"/>
        </w:rPr>
        <w:t xml:space="preserve"> at para 46 as follows: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Fault or blameworthiness evaluates the parties' conduct in the circumstances, and the extent or degree to which it may be said to depart from the standard of reasonable care. Fault may vary from extremely careless conduct, by which the party shows a reckless indifference or disregard for the safety of person or property, whether his own or others, down to a momentary or minor lapse of care in conduct which, nevertheless, carries with it the risk of foreseeable harm.</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[62] Thus, fault is to be determined by assessing the nature and extent of the departure from the standard of care of each of the parties. Relevant factors that courts have considered in assessing relative degrees of fault were summarized by the Alberta Court of Appeal in </w:t>
      </w:r>
      <w:r>
        <w:rPr>
          <w:rFonts w:ascii="arial" w:eastAsia="arial" w:hAnsi="arial" w:cs="arial"/>
          <w:b/>
          <w:i/>
          <w:color w:val="000000"/>
          <w:sz w:val="20"/>
          <w:lang w:val="en-US" w:eastAsia="en-US" w:bidi="ar-SA"/>
        </w:rPr>
        <w:t>Heller v. Martens</w:t>
      </w:r>
      <w:r>
        <w:rPr>
          <w:rFonts w:ascii="arial" w:eastAsia="arial" w:hAnsi="arial" w:cs="arial"/>
          <w:color w:val="000000"/>
          <w:sz w:val="20"/>
          <w:lang w:val="en-US" w:eastAsia="en-US" w:bidi="ar-SA"/>
        </w:rPr>
        <w:t xml:space="preserve">, </w:t>
      </w:r>
      <w:hyperlink r:id="rId44" w:history="1">
        <w:r>
          <w:rPr>
            <w:rFonts w:ascii="arial" w:eastAsia="arial" w:hAnsi="arial" w:cs="arial"/>
            <w:i/>
            <w:color w:val="0077CC"/>
            <w:sz w:val="20"/>
            <w:u w:val="single"/>
            <w:shd w:val="clear" w:color="auto" w:fill="FFFFFF"/>
            <w:lang w:val="en-US" w:eastAsia="en-US" w:bidi="ar-SA"/>
          </w:rPr>
          <w:t>[2002] A.J. No. 638</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supra</w:t>
      </w:r>
      <w:r>
        <w:rPr>
          <w:rFonts w:ascii="arial" w:eastAsia="arial" w:hAnsi="arial" w:cs="arial"/>
          <w:color w:val="000000"/>
          <w:sz w:val="20"/>
          <w:lang w:val="en-US" w:eastAsia="en-US" w:bidi="ar-SA"/>
        </w:rPr>
        <w:t>, at para 34 as follows:</w:t>
      </w:r>
    </w:p>
    <w:p>
      <w:pPr>
        <w:numPr>
          <w:numId w:val="3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nature of the duty owed by the tortfeasor to the injured person...</w:t>
      </w:r>
    </w:p>
    <w:p>
      <w:pPr>
        <w:numPr>
          <w:numId w:val="3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number of acts of fault 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committed by a person at fault...</w:t>
      </w:r>
    </w:p>
    <w:p>
      <w:pPr>
        <w:numPr>
          <w:numId w:val="3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timing of the various negligent acts. For example, the party who first commits a negligent act will usually be more at fault than the party whose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comes as a result of the initial fault...</w:t>
      </w:r>
    </w:p>
    <w:p>
      <w:pPr>
        <w:numPr>
          <w:numId w:val="3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nature of the conduct held to amount to fault. For example, indifference to the results of the conduct may be more blameworthy... Similarly, a deliberate departure from safety rules may be more blameworthy than an imperfect reaction to a crisis...</w:t>
      </w:r>
    </w:p>
    <w:p>
      <w:pPr>
        <w:numPr>
          <w:numId w:val="3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extent to which the conduct breaches statutory requirements. For example, in a motor vehicle collision, the driver of the vehicle with the right of way may be less blameworthy...</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[Authorities omitted.]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See also </w:t>
      </w:r>
      <w:r>
        <w:rPr>
          <w:rFonts w:ascii="arial" w:eastAsia="arial" w:hAnsi="arial" w:cs="arial"/>
          <w:b/>
          <w:i/>
          <w:color w:val="000000"/>
          <w:sz w:val="20"/>
          <w:lang w:val="en-US" w:eastAsia="en-US" w:bidi="ar-SA"/>
        </w:rPr>
        <w:t>Vigoren v. Nystuen</w:t>
      </w:r>
      <w:r>
        <w:rPr>
          <w:rFonts w:ascii="arial" w:eastAsia="arial" w:hAnsi="arial" w:cs="arial"/>
          <w:color w:val="000000"/>
          <w:sz w:val="20"/>
          <w:lang w:val="en-US" w:eastAsia="en-US" w:bidi="ar-SA"/>
        </w:rPr>
        <w:t xml:space="preserve">, </w:t>
      </w:r>
      <w:hyperlink r:id="rId45" w:history="1">
        <w:r>
          <w:rPr>
            <w:rFonts w:ascii="arial" w:eastAsia="arial" w:hAnsi="arial" w:cs="arial"/>
            <w:i/>
            <w:color w:val="0077CC"/>
            <w:sz w:val="20"/>
            <w:u w:val="single"/>
            <w:shd w:val="clear" w:color="auto" w:fill="FFFFFF"/>
            <w:lang w:val="en-US" w:eastAsia="en-US" w:bidi="ar-SA"/>
          </w:rPr>
          <w:t>[2006] S.J. No. 293</w:t>
        </w:r>
      </w:hyperlink>
      <w:r>
        <w:rPr>
          <w:rFonts w:ascii="arial" w:eastAsia="arial" w:hAnsi="arial" w:cs="arial"/>
          <w:i/>
          <w:color w:val="000000"/>
          <w:sz w:val="20"/>
          <w:lang w:val="en-US" w:eastAsia="en-US" w:bidi="ar-SA"/>
        </w:rPr>
        <w:t>supra</w:t>
      </w:r>
      <w:r>
        <w:rPr>
          <w:rFonts w:ascii="arial" w:eastAsia="arial" w:hAnsi="arial" w:cs="arial"/>
          <w:color w:val="000000"/>
          <w:sz w:val="20"/>
          <w:lang w:val="en-US" w:eastAsia="en-US" w:bidi="ar-SA"/>
        </w:rPr>
        <w:t>, at para&lt;check-para/&gt; 90 (summarizing these same factors).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[63] Many of the above-noted factors are discussed in Chiefetz, </w:t>
      </w:r>
      <w:r>
        <w:rPr>
          <w:rFonts w:ascii="arial" w:eastAsia="arial" w:hAnsi="arial" w:cs="arial"/>
          <w:i/>
          <w:color w:val="000000"/>
          <w:sz w:val="20"/>
          <w:lang w:val="en-US" w:eastAsia="en-US" w:bidi="ar-SA"/>
        </w:rPr>
        <w:t>Apportionment of Fault in Tort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supra</w:t>
      </w:r>
      <w:r>
        <w:rPr>
          <w:rFonts w:ascii="arial" w:eastAsia="arial" w:hAnsi="arial" w:cs="arial"/>
          <w:color w:val="000000"/>
          <w:sz w:val="20"/>
          <w:lang w:val="en-US" w:eastAsia="en-US" w:bidi="ar-SA"/>
        </w:rPr>
        <w:t>, at pp. 102-104. Considering that, I conclude it would be appropriate to add the following as relevant factors:</w:t>
      </w:r>
    </w:p>
    <w:p>
      <w:pPr>
        <w:numPr>
          <w:numId w:val="3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gravity of the risk created;</w:t>
      </w:r>
    </w:p>
    <w:p>
      <w:pPr>
        <w:numPr>
          <w:numId w:val="3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extent of the opportunity to avoid or prevent the accident or the damage;</w:t>
      </w:r>
    </w:p>
    <w:p>
      <w:pPr>
        <w:numPr>
          <w:numId w:val="3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conduct in question was deliberate, or unusual or unexpected; and</w:t>
      </w:r>
    </w:p>
    <w:p>
      <w:pPr>
        <w:numPr>
          <w:numId w:val="3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knowledge one person had or should have had of the conduct of another person at fault.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[64] These factors were applied, for example, in </w:t>
      </w:r>
      <w:r>
        <w:rPr>
          <w:rFonts w:ascii="arial" w:eastAsia="arial" w:hAnsi="arial" w:cs="arial"/>
          <w:b/>
          <w:i/>
          <w:color w:val="000000"/>
          <w:sz w:val="20"/>
          <w:lang w:val="en-US" w:eastAsia="en-US" w:bidi="ar-SA"/>
        </w:rPr>
        <w:t>Cempel</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supra</w:t>
      </w:r>
      <w:r>
        <w:rPr>
          <w:rFonts w:ascii="arial" w:eastAsia="arial" w:hAnsi="arial" w:cs="arial"/>
          <w:color w:val="000000"/>
          <w:sz w:val="20"/>
          <w:lang w:val="en-US" w:eastAsia="en-US" w:bidi="ar-SA"/>
        </w:rPr>
        <w:t>, a case where the plaintiff had climbed over a fence onto the defendant's private property to access a hot spring pool, and suffered severe burns as a consequence. In that case, the defendant had created a serious hazard with the pool of hot water, bore sole responsibility for maintaining the fence around the hot pool to prevent access, failed to post signs warning of that hazard, and knew that young persons often went to the pool at night.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[65] However, the fact that the fault results from an active versus a passive act of a party should not impact on the assessment of the degree of relative fault. Lambert J.A. observed in </w:t>
      </w:r>
      <w:r>
        <w:rPr>
          <w:rFonts w:ascii="arial" w:eastAsia="arial" w:hAnsi="arial" w:cs="arial"/>
          <w:b/>
          <w:i/>
          <w:color w:val="000000"/>
          <w:sz w:val="20"/>
          <w:lang w:val="en-US" w:eastAsia="en-US" w:bidi="ar-SA"/>
        </w:rPr>
        <w:t>Cempel</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supra</w:t>
      </w:r>
      <w:r>
        <w:rPr>
          <w:rFonts w:ascii="arial" w:eastAsia="arial" w:hAnsi="arial" w:cs="arial"/>
          <w:color w:val="000000"/>
          <w:sz w:val="20"/>
          <w:lang w:val="en-US" w:eastAsia="en-US" w:bidi="ar-SA"/>
        </w:rPr>
        <w:t>, at para 23:</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I do not think that the fact that the fault on the part of the plaintiff was an active fault, whereas the fault on the part of the defendant was a passive fault, at least at the time of the incident itself, should form any basis in this case for attributing more of the fault to the plaintiff than to the defendant.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Liability was apportioned 60% to the defendant and 40% to the plaintiff, reversing the trial judge's apportionment of 25% and 75%, respectively.]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[66] Another important factor in assessing the relative degree of blameworthiness of the parties is the magnitude of the departure from the standard of care. For example, in </w:t>
      </w:r>
      <w:r>
        <w:rPr>
          <w:rFonts w:ascii="arial" w:eastAsia="arial" w:hAnsi="arial" w:cs="arial"/>
          <w:b/>
          <w:i/>
          <w:color w:val="000000"/>
          <w:sz w:val="20"/>
          <w:lang w:val="en-US" w:eastAsia="en-US" w:bidi="ar-SA"/>
        </w:rPr>
        <w:t>Alberta Wheat Pool</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supra</w:t>
      </w:r>
      <w:r>
        <w:rPr>
          <w:rFonts w:ascii="arial" w:eastAsia="arial" w:hAnsi="arial" w:cs="arial"/>
          <w:color w:val="000000"/>
          <w:sz w:val="20"/>
          <w:lang w:val="en-US" w:eastAsia="en-US" w:bidi="ar-SA"/>
        </w:rPr>
        <w:t xml:space="preserve">, the plaintiff's grain loading facility was destroyed by a fire caused by molten slag from the defendant's welding activities. The defendant was negligent in not thoroughly wetting the area in which welding was taking place. The plaintiff was contributorily negligent in having a fire protection system which did not meet recommended standards. On the issue of apportionment, Finch J.A. for a majority of the Court of Appeal found that both parties exhibited a substantial or significant departure from the standard of reasonable care expected of each. He noted at para 55 that "[w]hile the fault of the two is different in kind, I do not see how one can justify a conclusion that their faults differ in degree." Thus, liability was apportioned equally pursuant to s. 1(2) of the </w:t>
      </w:r>
      <w:r>
        <w:rPr>
          <w:rFonts w:ascii="arial" w:eastAsia="arial" w:hAnsi="arial" w:cs="arial"/>
          <w:b/>
          <w:i/>
          <w:color w:val="000000"/>
          <w:sz w:val="20"/>
          <w:u w:val="single"/>
          <w:lang w:val="en-US" w:eastAsia="en-US" w:bidi="ar-SA"/>
        </w:rPr>
        <w:t>Negligence</w:t>
      </w:r>
      <w:r>
        <w:rPr>
          <w:rFonts w:ascii="arial" w:eastAsia="arial" w:hAnsi="arial" w:cs="arial"/>
          <w:b/>
          <w:i/>
          <w:color w:val="000000"/>
          <w:sz w:val="20"/>
          <w:lang w:val="en-US" w:eastAsia="en-US" w:bidi="ar-SA"/>
        </w:rPr>
        <w:t xml:space="preserve"> Act</w:t>
      </w:r>
      <w:r>
        <w:rPr>
          <w:rFonts w:ascii="arial" w:eastAsia="arial" w:hAnsi="arial" w:cs="arial"/>
          <w:color w:val="000000"/>
          <w:sz w:val="20"/>
          <w:lang w:val="en-US" w:eastAsia="en-US" w:bidi="ar-SA"/>
        </w:rPr>
        <w:t>. McEachern C.J.B.C. in dissent found the owner's fault to be higher: the owner's failure was considered and deliberate, while the contractor's fault was accidental and unexpected. The contractor had failed to water sufficiently, but it did not fail to water at all.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[67] Thus, the key inquiry in assessing comparative blameworthiness is the relative degree by which each of the parties departed from the standard of care to be expected in all of the circumstances. This inquiry is informed by numerous factors, including the nature of the departure from that standard of care, its magnitude, and the gravity of the risk thereby created.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Aberdeen</w:t>
      </w:r>
      <w:r>
        <w:rPr>
          <w:rFonts w:ascii="arial" w:eastAsia="arial" w:hAnsi="arial" w:cs="arial"/>
          <w:color w:val="000000"/>
          <w:sz w:val="20"/>
          <w:lang w:val="en-US" w:eastAsia="en-US" w:bidi="ar-SA"/>
        </w:rPr>
        <w:t xml:space="preserve"> trial decision was overturned on appeal with respect to the question of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 the part of the plaintiff and the issues of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apportionment (in the event of a finding of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were remitted for a re-trial: </w:t>
      </w:r>
      <w:r>
        <w:rPr>
          <w:rFonts w:ascii="arial" w:eastAsia="arial" w:hAnsi="arial" w:cs="arial"/>
          <w:i/>
          <w:color w:val="000000"/>
          <w:sz w:val="20"/>
          <w:lang w:val="en-US" w:eastAsia="en-US" w:bidi="ar-SA"/>
        </w:rPr>
        <w:t>Aberdeen v. Zanatta</w:t>
      </w:r>
      <w:r>
        <w:rPr>
          <w:rFonts w:ascii="arial" w:eastAsia="arial" w:hAnsi="arial" w:cs="arial"/>
          <w:color w:val="000000"/>
          <w:sz w:val="20"/>
          <w:lang w:val="en-US" w:eastAsia="en-US" w:bidi="ar-SA"/>
        </w:rPr>
        <w:t xml:space="preserve">, </w:t>
      </w:r>
      <w:hyperlink r:id="rId46" w:history="1">
        <w:r>
          <w:rPr>
            <w:rFonts w:ascii="arial" w:eastAsia="arial" w:hAnsi="arial" w:cs="arial"/>
            <w:i/>
            <w:color w:val="0077CC"/>
            <w:sz w:val="20"/>
            <w:u w:val="single"/>
            <w:shd w:val="clear" w:color="auto" w:fill="FFFFFF"/>
            <w:lang w:val="en-US" w:eastAsia="en-US" w:bidi="ar-SA"/>
          </w:rPr>
          <w:t>2008 BCCA 420</w:t>
        </w:r>
      </w:hyperlink>
      <w:r>
        <w:rPr>
          <w:rFonts w:ascii="arial" w:eastAsia="arial" w:hAnsi="arial" w:cs="arial"/>
          <w:color w:val="000000"/>
          <w:sz w:val="20"/>
          <w:lang w:val="en-US" w:eastAsia="en-US" w:bidi="ar-SA"/>
        </w:rPr>
        <w:t xml:space="preserve"> and </w:t>
      </w:r>
      <w:hyperlink r:id="rId47" w:history="1">
        <w:r>
          <w:rPr>
            <w:rFonts w:ascii="arial" w:eastAsia="arial" w:hAnsi="arial" w:cs="arial"/>
            <w:i/>
            <w:color w:val="0077CC"/>
            <w:sz w:val="20"/>
            <w:u w:val="single"/>
            <w:shd w:val="clear" w:color="auto" w:fill="FFFFFF"/>
            <w:lang w:val="en-US" w:eastAsia="en-US" w:bidi="ar-SA"/>
          </w:rPr>
          <w:t>2009 BCCA 160</w:t>
        </w:r>
      </w:hyperlink>
      <w:r>
        <w:rPr>
          <w:rFonts w:ascii="arial" w:eastAsia="arial" w:hAnsi="arial" w:cs="arial"/>
          <w:color w:val="000000"/>
          <w:sz w:val="20"/>
          <w:lang w:val="en-US" w:eastAsia="en-US" w:bidi="ar-SA"/>
        </w:rPr>
        <w:t>. However, the exposition of law in the trial decision has been cited in many subsequent cases and the list of "</w:t>
      </w:r>
      <w:r>
        <w:rPr>
          <w:rFonts w:ascii="arial" w:eastAsia="arial" w:hAnsi="arial" w:cs="arial"/>
          <w:i/>
          <w:color w:val="000000"/>
          <w:sz w:val="20"/>
          <w:lang w:val="en-US" w:eastAsia="en-US" w:bidi="ar-SA"/>
        </w:rPr>
        <w:t>Aberdeen</w:t>
      </w:r>
      <w:r>
        <w:rPr>
          <w:rFonts w:ascii="arial" w:eastAsia="arial" w:hAnsi="arial" w:cs="arial"/>
          <w:color w:val="000000"/>
          <w:sz w:val="20"/>
          <w:lang w:val="en-US" w:eastAsia="en-US" w:bidi="ar-SA"/>
        </w:rPr>
        <w:t xml:space="preserve"> factors" for assessing relative degrees of fault have attracted widespread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It is trite law that persons driving motor vehicles or riding bicycles on a highway owe a duty of care to other users of the highway. The more difficult question is the standard of care applicable to such drivers and bicyclists which is, in large measure, a function of both the rules of the road and the reasonable expectations of those on the road.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xml:space="preserve">  Section 183 the </w:t>
      </w:r>
      <w:r>
        <w:rPr>
          <w:rFonts w:ascii="arial" w:eastAsia="arial" w:hAnsi="arial" w:cs="arial"/>
          <w:i/>
          <w:color w:val="000000"/>
          <w:sz w:val="20"/>
          <w:lang w:val="en-US" w:eastAsia="en-US" w:bidi="ar-SA"/>
        </w:rPr>
        <w:t>Motor Vehicle Act</w:t>
      </w:r>
      <w:r>
        <w:rPr>
          <w:rFonts w:ascii="arial" w:eastAsia="arial" w:hAnsi="arial" w:cs="arial"/>
          <w:color w:val="000000"/>
          <w:sz w:val="20"/>
          <w:lang w:val="en-US" w:eastAsia="en-US" w:bidi="ar-SA"/>
        </w:rPr>
        <w:t xml:space="preserve"> imposes upon cyclists who are riding their bike on a highway "the same rights and duties as a driver of a [motor] vehicle". The starting point for the analysis is therefore the rules of the road imposed by that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upon the plaintiff and the defendant in the factual circumstances of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xml:space="preserve">  Some of the duties imposed upon bicyclists and motorists by the </w:t>
      </w:r>
      <w:r>
        <w:rPr>
          <w:rFonts w:ascii="arial" w:eastAsia="arial" w:hAnsi="arial" w:cs="arial"/>
          <w:i/>
          <w:color w:val="000000"/>
          <w:sz w:val="20"/>
          <w:lang w:val="en-US" w:eastAsia="en-US" w:bidi="ar-SA"/>
        </w:rPr>
        <w:t>Motor Vehicle Act</w:t>
      </w:r>
      <w:r>
        <w:rPr>
          <w:rFonts w:ascii="arial" w:eastAsia="arial" w:hAnsi="arial" w:cs="arial"/>
          <w:color w:val="000000"/>
          <w:sz w:val="20"/>
          <w:lang w:val="en-US" w:eastAsia="en-US" w:bidi="ar-SA"/>
        </w:rPr>
        <w:t xml:space="preserve"> which have application in this case include:</w:t>
      </w:r>
      <w:r>
        <w:rPr>
          <w:rFonts w:ascii="arial" w:eastAsia="arial" w:hAnsi="arial" w:cs="arial"/>
          <w:sz w:val="20"/>
          <w:lang w:val="en-US" w:eastAsia="en-US" w:bidi="ar-SA"/>
        </w:rPr>
        <w:cr/>
      </w:r>
    </w:p>
    <w:p>
      <w:pPr>
        <w:numPr>
          <w:numId w:val="3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obeying traffic control devices e.g. stop signs (s. 125);</w:t>
      </w:r>
    </w:p>
    <w:p>
      <w:pPr>
        <w:numPr>
          <w:numId w:val="4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driving with due care and attention and with reasonable consideration for other persons using the highway (s.144);</w:t>
      </w:r>
    </w:p>
    <w:p>
      <w:pPr>
        <w:numPr>
          <w:numId w:val="4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not overtaking and passing another vehicle unless it can be done in safety (s. 159);</w:t>
      </w:r>
    </w:p>
    <w:p>
      <w:pPr>
        <w:numPr>
          <w:numId w:val="4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not following another vehicle more closely than is reasonable and prudent (s. 162);</w:t>
      </w:r>
    </w:p>
    <w:p>
      <w:pPr>
        <w:numPr>
          <w:numId w:val="4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not turning to proceed in the opposite direction unless this can be done without interfering with other traffic (s. 168);</w:t>
      </w:r>
    </w:p>
    <w:p>
      <w:pPr>
        <w:numPr>
          <w:numId w:val="4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not moving a parked vehicle unless it can be done with reasonable safety and appropriate signal is given (s. 169);</w:t>
      </w:r>
    </w:p>
    <w:p>
      <w:pPr>
        <w:numPr>
          <w:numId w:val="4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not making a left turn without giving an appropriate signal continuously for sufficient distance to warn others (s. 170);</w:t>
      </w:r>
    </w:p>
    <w:p>
      <w:pPr>
        <w:numPr>
          <w:numId w:val="4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not operating a cycle on the highway following 30 minutes after sunset without a lighted lamp visible at least 150 m, a red reflector and a rear red light (s. 183);</w:t>
      </w:r>
    </w:p>
    <w:p>
      <w:pPr>
        <w:numPr>
          <w:numId w:val="4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not riding a bicycle on a highway without properly wearing a safety helmet (s. 184); and</w:t>
      </w:r>
    </w:p>
    <w:p>
      <w:pPr>
        <w:numPr>
          <w:numId w:val="4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stopping the vehicle before entering an intersection (s. 186)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It is also noteworthy that the City of Vancouver's Street and Traffic By-law 2849 imposes limitations on u-turning. In particular, s. 138(1)(b) prohibits such turns "within an intersection at any corner of which a "Stop" sign has been placed". Perhaps like many drivers in this city, Mr. Hogg was actually unaware of this by-law restriction before this accident occurred.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I have no hesitation in concluding that the motor vehicle accident in this case was caused by the fault of both the plaintiff and the defendant. Ms. Matkin's conduct was careless and perhaps even reckless. She should have noticed and obeyed the stop sign. She should have in any event slowed down and paid better attention to the Hogg vehicle once she saw it. She should have had an illuminated headlight on her bicycle and it would also have been prudent for her to wear reflective clothing. Had she done even just some of these steps she would have been seen by Mr. Hogg, she would not have entered the intersection beside him, and the accident would not have occurred.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xml:space="preserve">  However Mr. Hogg must also bear some blame. He did not see the plaintiff when latter was visible and there to be seen had sufficient attention been paid to mirror or shoulder checks. Upon seeing her, as he himself says, he would have let her go by or at least ascertained her intentions before making any turns. He also did not illuminate his left turn signal before entering the intersection and hence gave no warning to the plaintiff of his intentions such that evasive steps might have been taken earlier. Had he done either of these things, the collision would not have occurred. These omissions were careless and in breach of the required standard of care. Since the breach was at least a cause of the resulting collision, he is liable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xml:space="preserve">  In terms of assessing the relative degrees of fault of the parties, I conclude that the plaintiff's conduct attracts more blame than that of the defendant. Both had similar duties of care </w:t>
      </w:r>
      <w:r>
        <w:rPr>
          <w:rFonts w:ascii="arial" w:eastAsia="arial" w:hAnsi="arial" w:cs="arial"/>
          <w:i/>
          <w:color w:val="000000"/>
          <w:sz w:val="20"/>
          <w:lang w:val="en-US" w:eastAsia="en-US" w:bidi="ar-SA"/>
        </w:rPr>
        <w:t>vis-à-vis</w:t>
      </w:r>
      <w:r>
        <w:rPr>
          <w:rFonts w:ascii="arial" w:eastAsia="arial" w:hAnsi="arial" w:cs="arial"/>
          <w:color w:val="000000"/>
          <w:sz w:val="20"/>
          <w:lang w:val="en-US" w:eastAsia="en-US" w:bidi="ar-SA"/>
        </w:rPr>
        <w:t xml:space="preserve"> each other but the plaintiff was particularly careless of her own safety. Riding a bike at night on city streets without a light and without a helmet creates a grave risk indeed. It was also deliberate rather than accidental conduct on her part. Further, since she was behind the Hogg vehicle for some period of time before the actual collision, she had a greater opportunity to prevent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xml:space="preserve">  Pursuant to s. 6 of the </w:t>
      </w:r>
      <w:r>
        <w:rPr>
          <w:rFonts w:ascii="arial" w:eastAsia="arial" w:hAnsi="arial" w:cs="arial"/>
          <w:b/>
          <w:i/>
          <w:color w:val="000000"/>
          <w:sz w:val="20"/>
          <w:u w:val="single"/>
          <w:lang w:val="en-US" w:eastAsia="en-US" w:bidi="ar-SA"/>
        </w:rPr>
        <w:t>Negligence</w:t>
      </w:r>
      <w:r>
        <w:rPr>
          <w:rFonts w:ascii="arial" w:eastAsia="arial" w:hAnsi="arial" w:cs="arial"/>
          <w:i/>
          <w:color w:val="000000"/>
          <w:sz w:val="20"/>
          <w:lang w:val="en-US" w:eastAsia="en-US" w:bidi="ar-SA"/>
        </w:rPr>
        <w:t xml:space="preserve"> Act</w:t>
      </w:r>
      <w:r>
        <w:rPr>
          <w:rFonts w:ascii="arial" w:eastAsia="arial" w:hAnsi="arial" w:cs="arial"/>
          <w:color w:val="000000"/>
          <w:sz w:val="20"/>
          <w:lang w:val="en-US" w:eastAsia="en-US" w:bidi="ar-SA"/>
        </w:rPr>
        <w:t xml:space="preserve"> the determination of degrees of fault is a question of fact. Based on the totality of the evidence and the considerations referred to above, I find as a fact that the fault for causing this accident rests 35% with the defendant and 65% with the plaintiff herself. Whether that allocation of fault to the plaintiff should be further increased (and the defendant's liability to make good the plaintiff's loss should be further reduced) by further conduct on her part which increased the extent of loss or injury arising from the accident, e.g. the failure to wear a helmet, is a matter the parties have agreed will be determined at the trial of the damages portion of the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In the result, I conclude that the accident in this case was caused by the negligent conduct of both the plaintiff and the defendant and that their fault for same should be allocated 65% and 35% respectively.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Costs will follow the event unless there are circumstances that should be brought to my attention which might dictate a different outcome, in which event the parties have liberty to make submissions within thirty (30) days.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N.P. KENT J.</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CORRECTION</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Released: April 27, 2015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 On the cover page, counsel's names have been corrected to "John M. Rice" and "C. Peter Collins".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 In para. 1, "at" has been inserted between the words "occurred" and "approximately".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[3] In para. 4, the indentation before the first word has been removed and "court" has been capitalized.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[4] In para. 6, punctuation in the citation has been corrected.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[5] In para. 7, spacing and punctuation in the last paragraph have been corrected.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[6] In para. 9, "one of which" has been changed to "one of whom", and "Act" has been italicized.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[7] In para. 10, "of" has been inserted between the words "causing" and "the".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[8] In para. 14, "an" has been inserted between the words "in" and "east-west direction".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[9] In para. 20, "Plaintiff" has been changed to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[10] In para. 21, "Jerico" has been changed to "Jericho".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[11] In para. 26, "signaling" has been changed to "signalling", and "the" has been inserted between the words "into" and "air".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[12] In para. 29, "court" has been capitalized, and "attent" has been changed "attend".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[13] In paras. 30 and 31, "Mr. Brioch-Serrano" has been changed to "Mr. Briochi Serrano".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[14] In para. 40, "cool-off" has been changed to "cool off".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[15] In para. 48, "the" has been inserted between the words "noticed" and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[16] In para. 49, "he'd" has been changed to "he".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[17] In para. 53, "witness'" has been to "witness's".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[18] In para. 55, "law" has been changed to "the laws".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[19] In para. 60, first line, "Mr. Hogg" has been changed to "Mr. Hogg's" and "examination in chief" has been hyphenated.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[20] In para. 61, a colon has been inserted after "improbable".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[21] In para. 62, first line, "that" has been changed to "than" and "cross examination" has been hyphenated.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[22] In para. 63 at the 6th bullet, "the" has been removed between the words "on" and "Blanca".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[23] In para. 65,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 has been italicized, and punctuation has been corrected in last sentence.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[24] In para. 68, "that" has been inserted between the words "law" and "persons", and "to" has been inserted between the words "applicable" and "such".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[25] In para. 69, "a" has been inserted between the words "as" and "driver".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[26] In para. 70 at the 4th bullet, "that" has been changed to "than".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[27] In para. 71, "section" has been changed to "s.".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[28] In para. 73, "and" has been removed between the words "hence" and "gave".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[29] In para. 74, second line, "defendant's" has been changed to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[30] In para. 75, "the" has been inserted between the words "good" and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[31] The signature line has been corrected.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N.P. KENT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30" style="position:absolute;z-index:251761664"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48"/>
          <w:headerReference w:type="default" r:id="rId49"/>
          <w:footerReference w:type="even" r:id="rId50"/>
          <w:footerReference w:type="default" r:id="rId51"/>
          <w:headerReference w:type="first" r:id="rId52"/>
          <w:footerReference w:type="first" r:id="rId53"/>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54" w:history="1">
        <w:r>
          <w:rPr>
            <w:rFonts w:ascii="arial" w:eastAsia="arial" w:hAnsi="arial" w:cs="arial"/>
            <w:b/>
            <w:bCs/>
            <w:i/>
            <w:color w:val="0077CC"/>
            <w:kern w:val="32"/>
            <w:sz w:val="28"/>
            <w:szCs w:val="32"/>
            <w:u w:val="single"/>
            <w:shd w:val="clear" w:color="auto" w:fill="FFFFFF"/>
            <w:lang w:val="en-US" w:eastAsia="en-US" w:bidi="ar-SA"/>
          </w:rPr>
          <w:t>Peters v. Carlson Gracie Jiu-Jitsu/MMA Inc. (c.o.b. Marcus Soares Brazilian Jiu-Jitsu Academy), [2019] B.C.J. No. 218</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S. Matthews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December 12, 2018.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February 19, 2019.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S176052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[2019] B.C.J. No. 218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2019 BCSC 189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53 C.C.L.T. (4th) 190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2019 CarswellBC 319</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Joe Peters, Plaintiff, and Carlson Gracie Jiu-Jitsu/MMA Inc. and Marcus Soares doing business as Marcus Soares Brazilian Jiu-Jitsu Academy,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(51 paras.)</w:t>
      </w:r>
    </w:p>
    <w:p>
      <w:pPr>
        <w:jc w:val="both"/>
        <w:rPr>
          <w:rFonts w:ascii="arial" w:eastAsia="arial" w:hAnsi="arial" w:cs="arial"/>
          <w:sz w:val="20"/>
          <w:lang w:val="en-US" w:eastAsia="en-US" w:bidi="ar-SA"/>
        </w:rPr>
      </w:pPr>
      <w:bookmarkStart w:id="6" w:name="Counsel_1"/>
      <w:bookmarkEnd w:id="6"/>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31" style="position:absolute;z-index:25166028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J. Dhahan, E. Tahanha.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S.K.A. Osei.</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7" w:name="Judgment_1"/>
      <w:bookmarkEnd w:id="7"/>
      <w:r>
        <w:pict>
          <v:line id="_x0000_s1032" style="position:absolute;z-index:251711488" from="0,12pt" to="512pt,12pt" strokecolor="#009ddb" strokeweight="1.5pt">
            <v:stroke linestyle="single"/>
          </v:line>
        </w:pict>
      </w:r>
    </w:p>
    <w:p>
      <w:pPr>
        <w:spacing w:before="120" w:line="240" w:lineRule="atLeast"/>
        <w:ind w:firstLine="240"/>
        <w:rPr>
          <w:rFonts w:ascii="arial" w:eastAsia="arial" w:hAnsi="arial" w:cs="arial"/>
          <w:sz w:val="20"/>
          <w:lang w:val="en-US" w:eastAsia="en-US" w:bidi="ar-SA"/>
        </w:rPr>
      </w:pPr>
      <w:r>
        <w:rPr>
          <w:rFonts w:ascii="arial" w:eastAsia="arial" w:hAnsi="arial" w:cs="arial"/>
          <w:color w:val="000000"/>
          <w:sz w:val="18"/>
          <w:lang w:val="en-US" w:eastAsia="en-US" w:bidi="ar-SA"/>
        </w:rPr>
        <w:t>[Editor's note: A correction was released by the Court February 26, 2019; the changes have been made to the text and the corrigendum is appended to this document.]</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703"/>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8" w:name="S. MATTHEWS J."/>
            <w:bookmarkEnd w:id="8"/>
            <w:r>
              <w:rPr>
                <w:rFonts w:ascii="arial" w:eastAsia="arial" w:hAnsi="arial" w:cs="arial"/>
                <w:b/>
                <w:color w:val="000000"/>
                <w:sz w:val="30"/>
                <w:lang w:val="en-US" w:eastAsia="en-US" w:bidi="ar-SA"/>
              </w:rPr>
              <w:t>S. MATTHEWS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Joe Peters claims he was injured in a jiu-jitsu competition held by the defendants, a jiu-jitsu instructor Marcus Soares and the corporate defendant Carlson Gracie Jiu-Jitsu/MMA Inc. He claims the defendants were negligent in causing him to compete against a participant in a higher weight class and in a competition where stand up skills were required. Mr. Peters, who took jiu-jitsu classes given by Mr. Soares prior to the competition, claims he had no experience or training in stand up skills. Mr. Peters also pleads breach of statutory duty.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Mr. Soares denies the allegations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breach of statutory duty. Mr. Soares pleads that Mr. Peters voluntarily assumed the risk of injury, engaging the </w:t>
      </w:r>
      <w:r>
        <w:rPr>
          <w:rFonts w:ascii="arial" w:eastAsia="arial" w:hAnsi="arial" w:cs="arial"/>
          <w:i/>
          <w:color w:val="000000"/>
          <w:sz w:val="20"/>
          <w:lang w:val="en-US" w:eastAsia="en-US" w:bidi="ar-SA"/>
        </w:rPr>
        <w:t>volenti non fit injuria</w:t>
      </w:r>
      <w:r>
        <w:rPr>
          <w:rFonts w:ascii="arial" w:eastAsia="arial" w:hAnsi="arial" w:cs="arial"/>
          <w:color w:val="000000"/>
          <w:sz w:val="20"/>
          <w:lang w:val="en-US" w:eastAsia="en-US" w:bidi="ar-SA"/>
        </w:rPr>
        <w:t xml:space="preserve"> doctrine. Mr. Soares also asserts that two waivers apply to bar Mr. Peters' claims. The first waiver was part of the membership agreement Mr. Peters signed when he enrolled in classes at Mr. Soares' academy. The second waiver was part of an online registration form Mr. Peters completed to participate in the competition.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Carlson Gracie has not filed a response to civil claim, nor is it an applicant on this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Severance of Liability and Summary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Mr. Soares applies to have the issues of liability and damages severed and to have a summary trial on liability at which he will argue that Mr. Peters' claims should be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Notwithstanding that Carlson Gracie has not filed a response to civil claim or a notice of application, counsel for Mr. Soares said he was appearing for both defendants on this summary trial to have the claim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Carlson Gracie has not participated in this proceeding or this application by responding to the claim and filing a notice of application. I will address the application brought by Mr. Soares in the form in which it was brought.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At the outset of the hearing, the parties made submissions on severance and suitability for summary determination. I ruled that liability and damages should not be severed, but that the issue of whether the plaintiff had signed and/or accepted waivers, and if so, whether they applied to preclude his claim, could be heard by way of summary trial. My reasons for doing so are as follows.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Rule 9-7(15) of the </w:t>
      </w:r>
      <w:r>
        <w:rPr>
          <w:rFonts w:ascii="arial" w:eastAsia="arial" w:hAnsi="arial" w:cs="arial"/>
          <w:i/>
          <w:color w:val="000000"/>
          <w:sz w:val="20"/>
          <w:lang w:val="en-US" w:eastAsia="en-US" w:bidi="ar-SA"/>
        </w:rPr>
        <w:t>Supreme Court Civil Rules</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B.C. Reg. 168/2009</w:t>
      </w:r>
      <w:r>
        <w:rPr>
          <w:rFonts w:ascii="arial" w:eastAsia="arial" w:hAnsi="arial" w:cs="arial"/>
          <w:color w:val="000000"/>
          <w:sz w:val="20"/>
          <w:lang w:val="en-US" w:eastAsia="en-US" w:bidi="ar-SA"/>
        </w:rPr>
        <w:t xml:space="preserve"> says: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Court did not assign paragraph numbers 9-14.]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Judgment</w:t>
      </w:r>
    </w:p>
    <w:p>
      <w:pPr>
        <w:numPr>
          <w:numId w:val="4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On the hearing of a summary trial application, the court may</w:t>
      </w:r>
    </w:p>
    <w:p>
      <w:pPr>
        <w:numPr>
          <w:numId w:val="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grant judgment in favour of any party, either on an issue or generally, unless</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court is unable, on the whole of the evidence before the court on the application, to find the facts necessary to decide the issues of fact or law, or</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court is of the opinion that it would be unjust to decide the issues on the application,</w:t>
      </w:r>
    </w:p>
    <w:p>
      <w:pPr>
        <w:numPr>
          <w:numId w:val="5"/>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impose terms respecting enforcement of the judgment, including a stay of execution, and</w:t>
      </w:r>
    </w:p>
    <w:p>
      <w:pPr>
        <w:numPr>
          <w:numId w:val="6"/>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award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In considering whether it would be unjust to proceed summarily, the factors which the chambers judge may consider include:</w:t>
      </w:r>
      <w:r>
        <w:rPr>
          <w:rFonts w:ascii="arial" w:eastAsia="arial" w:hAnsi="arial" w:cs="arial"/>
          <w:sz w:val="20"/>
          <w:lang w:val="en-US" w:eastAsia="en-US" w:bidi="ar-SA"/>
        </w:rPr>
        <w:cr/>
      </w:r>
    </w:p>
    <w:p>
      <w:pPr>
        <w:numPr>
          <w:numId w:val="7"/>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amount involved;</w:t>
      </w:r>
    </w:p>
    <w:p>
      <w:pPr>
        <w:numPr>
          <w:numId w:val="8"/>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complexity of the matter;</w:t>
      </w:r>
    </w:p>
    <w:p>
      <w:pPr>
        <w:numPr>
          <w:numId w:val="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its urgency;</w:t>
      </w:r>
    </w:p>
    <w:p>
      <w:pPr>
        <w:numPr>
          <w:numId w:val="10"/>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any prejudice likely to arise by reason of delay;</w:t>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cost of taking the case forward to a conventional trial in relation to the amount involved; and</w:t>
      </w:r>
    </w:p>
    <w:p>
      <w:pPr>
        <w:numPr>
          <w:numId w:val="1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course of the proceedings and any other matters which arise for consideration.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See: </w:t>
      </w:r>
      <w:r>
        <w:rPr>
          <w:rFonts w:ascii="arial" w:eastAsia="arial" w:hAnsi="arial" w:cs="arial"/>
          <w:i/>
          <w:color w:val="000000"/>
          <w:sz w:val="20"/>
          <w:lang w:val="en-US" w:eastAsia="en-US" w:bidi="ar-SA"/>
        </w:rPr>
        <w:t>Gichuru v. Pallai</w:t>
      </w:r>
      <w:r>
        <w:rPr>
          <w:rFonts w:ascii="arial" w:eastAsia="arial" w:hAnsi="arial" w:cs="arial"/>
          <w:color w:val="000000"/>
          <w:sz w:val="20"/>
          <w:lang w:val="en-US" w:eastAsia="en-US" w:bidi="ar-SA"/>
        </w:rPr>
        <w:t xml:space="preserve">, </w:t>
      </w:r>
      <w:hyperlink r:id="rId55" w:history="1">
        <w:r>
          <w:rPr>
            <w:rFonts w:ascii="arial" w:eastAsia="arial" w:hAnsi="arial" w:cs="arial"/>
            <w:i/>
            <w:color w:val="0077CC"/>
            <w:sz w:val="20"/>
            <w:u w:val="single"/>
            <w:shd w:val="clear" w:color="auto" w:fill="FFFFFF"/>
            <w:lang w:val="en-US" w:eastAsia="en-US" w:bidi="ar-SA"/>
          </w:rPr>
          <w:t>2013 BCCA 60</w:t>
        </w:r>
      </w:hyperlink>
      <w:r>
        <w:rPr>
          <w:rFonts w:ascii="arial" w:eastAsia="arial" w:hAnsi="arial" w:cs="arial"/>
          <w:color w:val="000000"/>
          <w:sz w:val="20"/>
          <w:lang w:val="en-US" w:eastAsia="en-US" w:bidi="ar-SA"/>
        </w:rPr>
        <w:t xml:space="preserve"> at paras. 30-31, citing </w:t>
      </w:r>
      <w:r>
        <w:rPr>
          <w:rFonts w:ascii="arial" w:eastAsia="arial" w:hAnsi="arial" w:cs="arial"/>
          <w:i/>
          <w:color w:val="000000"/>
          <w:sz w:val="20"/>
          <w:lang w:val="en-US" w:eastAsia="en-US" w:bidi="ar-SA"/>
        </w:rPr>
        <w:t>Inspiration Management Ltd. v. McDermid St. Lawrence Ltd</w:t>
      </w:r>
      <w:r>
        <w:rPr>
          <w:rFonts w:ascii="arial" w:eastAsia="arial" w:hAnsi="arial" w:cs="arial"/>
          <w:color w:val="000000"/>
          <w:sz w:val="20"/>
          <w:lang w:val="en-US" w:eastAsia="en-US" w:bidi="ar-SA"/>
        </w:rPr>
        <w:t xml:space="preserve">. </w:t>
      </w:r>
      <w:hyperlink r:id="rId56" w:history="1">
        <w:r>
          <w:rPr>
            <w:rFonts w:ascii="arial" w:eastAsia="arial" w:hAnsi="arial" w:cs="arial"/>
            <w:i/>
            <w:color w:val="0077CC"/>
            <w:sz w:val="20"/>
            <w:u w:val="single"/>
            <w:shd w:val="clear" w:color="auto" w:fill="FFFFFF"/>
            <w:lang w:val="en-US" w:eastAsia="en-US" w:bidi="ar-SA"/>
          </w:rPr>
          <w:t>(1989), 36 B.C.L.R. (2d) 202</w:t>
        </w:r>
      </w:hyperlink>
      <w:r>
        <w:rPr>
          <w:rFonts w:ascii="arial" w:eastAsia="arial" w:hAnsi="arial" w:cs="arial"/>
          <w:color w:val="000000"/>
          <w:sz w:val="20"/>
          <w:lang w:val="en-US" w:eastAsia="en-US" w:bidi="ar-SA"/>
        </w:rPr>
        <w:t xml:space="preserve"> (C.A.) at 215.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Mr. Soares argues that all liability issues are suitable for summary determination. However, since he concedes that there was miscommunication between counsel as to what issues would be addressed by summary trial, he argues that it would be appropriate to sever and summarily try the issues of waiver and </w:t>
      </w:r>
      <w:r>
        <w:rPr>
          <w:rFonts w:ascii="arial" w:eastAsia="arial" w:hAnsi="arial" w:cs="arial"/>
          <w:i/>
          <w:color w:val="000000"/>
          <w:sz w:val="20"/>
          <w:lang w:val="en-US" w:eastAsia="en-US" w:bidi="ar-SA"/>
        </w:rPr>
        <w:t>volenti</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Mr. Peters argues that the only issue suitable for summary determination is the waiver issue. He argues that the </w:t>
      </w:r>
      <w:r>
        <w:rPr>
          <w:rFonts w:ascii="arial" w:eastAsia="arial" w:hAnsi="arial" w:cs="arial"/>
          <w:i/>
          <w:color w:val="000000"/>
          <w:sz w:val="20"/>
          <w:lang w:val="en-US" w:eastAsia="en-US" w:bidi="ar-SA"/>
        </w:rPr>
        <w:t>volenti</w:t>
      </w:r>
      <w:r>
        <w:rPr>
          <w:rFonts w:ascii="arial" w:eastAsia="arial" w:hAnsi="arial" w:cs="arial"/>
          <w:color w:val="000000"/>
          <w:sz w:val="20"/>
          <w:lang w:val="en-US" w:eastAsia="en-US" w:bidi="ar-SA"/>
        </w:rPr>
        <w:t xml:space="preserve"> issue cannot be separated from the issue of whether the defendants were negligent in putting him in a match with a heavier opponent requiring standing combat skills beyond his training because in order to determine voluntariness, the trier of fact must understand what he signed up for. Mr. Peters claims that he did not agree to engage in combat with a much heavier opponent without advance notice and without the opportunity to decline, or to engage in matches requiring combat skills beyond his training. He argues that Mr. Soares was aware of his training because he provided it. He argues that these issues are factually intensive and not amenable to resolution summarily. He argues that expert evidence may be required on the standard of care and whether it was breached.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Mr. Peters also argues that liability issues other than the waiver issue cannot be separated from damages because there may be causation issues that are different for different liability findings and/or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arguments requiring an analysis of comparative blameworthy conduct. Mr. Peters argues that the evidence relevant to </w:t>
      </w:r>
      <w:r>
        <w:rPr>
          <w:rFonts w:ascii="arial" w:eastAsia="arial" w:hAnsi="arial" w:cs="arial"/>
          <w:i/>
          <w:color w:val="000000"/>
          <w:sz w:val="20"/>
          <w:lang w:val="en-US" w:eastAsia="en-US" w:bidi="ar-SA"/>
        </w:rPr>
        <w:t>volenti</w:t>
      </w:r>
      <w:r>
        <w:rPr>
          <w:rFonts w:ascii="arial" w:eastAsia="arial" w:hAnsi="arial" w:cs="arial"/>
          <w:color w:val="000000"/>
          <w:sz w:val="20"/>
          <w:lang w:val="en-US" w:eastAsia="en-US" w:bidi="ar-SA"/>
        </w:rPr>
        <w:t xml:space="preserve"> and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is broader than the evidence adduced on this summary trial pertaining to the waiver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I am satisfied that the waiver issue can be severed from the other issues because the facts relating to it are discrete and suitable for summary determination. They present an opportunity to decide an issue which may negate the need for a trial or remove some issues for determination and therefore simplify the trial. I am also satisfied that going beyond the waiver issue to determine </w:t>
      </w:r>
      <w:r>
        <w:rPr>
          <w:rFonts w:ascii="arial" w:eastAsia="arial" w:hAnsi="arial" w:cs="arial"/>
          <w:i/>
          <w:color w:val="000000"/>
          <w:sz w:val="20"/>
          <w:lang w:val="en-US" w:eastAsia="en-US" w:bidi="ar-SA"/>
        </w:rPr>
        <w:t>volenti</w:t>
      </w:r>
      <w:r>
        <w:rPr>
          <w:rFonts w:ascii="arial" w:eastAsia="arial" w:hAnsi="arial" w:cs="arial"/>
          <w:color w:val="000000"/>
          <w:sz w:val="20"/>
          <w:lang w:val="en-US" w:eastAsia="en-US" w:bidi="ar-SA"/>
        </w:rPr>
        <w:t xml:space="preserve"> is not appropriate because </w:t>
      </w:r>
      <w:r>
        <w:rPr>
          <w:rFonts w:ascii="arial" w:eastAsia="arial" w:hAnsi="arial" w:cs="arial"/>
          <w:i/>
          <w:color w:val="000000"/>
          <w:sz w:val="20"/>
          <w:lang w:val="en-US" w:eastAsia="en-US" w:bidi="ar-SA"/>
        </w:rPr>
        <w:t>volenti</w:t>
      </w:r>
      <w:r>
        <w:rPr>
          <w:rFonts w:ascii="arial" w:eastAsia="arial" w:hAnsi="arial" w:cs="arial"/>
          <w:color w:val="000000"/>
          <w:sz w:val="20"/>
          <w:lang w:val="en-US" w:eastAsia="en-US" w:bidi="ar-SA"/>
        </w:rPr>
        <w:t xml:space="preserve"> cannot be separated from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Deciding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is not appropriate as it may be necessary to make findings of fact that impact the assessment of causation, comparative blameworthy conduct and/or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Did Mr. Peters Waive the Right to Bring These Claims Against Mr. Soares?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Legal Principles Pertaining to Waivers of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The law pertaining to the interpretation of contracts generally applies to the interpretation of releases and waivers with one special rule: releases only cover matters specifically in the contemplation of the parties at the time the release was given. This principle is stated by Geoff R. Hall in </w:t>
      </w:r>
      <w:r>
        <w:rPr>
          <w:rFonts w:ascii="arial" w:eastAsia="arial" w:hAnsi="arial" w:cs="arial"/>
          <w:i/>
          <w:color w:val="000000"/>
          <w:sz w:val="20"/>
          <w:lang w:val="en-US" w:eastAsia="en-US" w:bidi="ar-SA"/>
        </w:rPr>
        <w:t>Canadian Contractual Interpretation Law</w:t>
      </w:r>
      <w:r>
        <w:rPr>
          <w:rFonts w:ascii="arial" w:eastAsia="arial" w:hAnsi="arial" w:cs="arial"/>
          <w:color w:val="000000"/>
          <w:sz w:val="20"/>
          <w:lang w:val="en-US" w:eastAsia="en-US" w:bidi="ar-SA"/>
        </w:rPr>
        <w:t xml:space="preserve">, 3rd ed. (Markham, Ont: LexisNexis, 2016) at para. 8.10.1. It has been adopted as a statement of the law in British Columbia by the Court of Appeal in </w:t>
      </w:r>
      <w:r>
        <w:rPr>
          <w:rFonts w:ascii="arial" w:eastAsia="arial" w:hAnsi="arial" w:cs="arial"/>
          <w:i/>
          <w:color w:val="000000"/>
          <w:sz w:val="20"/>
          <w:lang w:val="en-US" w:eastAsia="en-US" w:bidi="ar-SA"/>
        </w:rPr>
        <w:t>Keefer Laundry Ltd. v. Pellerin Milnor Corporation</w:t>
      </w:r>
      <w:r>
        <w:rPr>
          <w:rFonts w:ascii="arial" w:eastAsia="arial" w:hAnsi="arial" w:cs="arial"/>
          <w:color w:val="000000"/>
          <w:sz w:val="20"/>
          <w:lang w:val="en-US" w:eastAsia="en-US" w:bidi="ar-SA"/>
        </w:rPr>
        <w:t xml:space="preserve">, </w:t>
      </w:r>
      <w:hyperlink r:id="rId57" w:history="1">
        <w:r>
          <w:rPr>
            <w:rFonts w:ascii="arial" w:eastAsia="arial" w:hAnsi="arial" w:cs="arial"/>
            <w:i/>
            <w:color w:val="0077CC"/>
            <w:sz w:val="20"/>
            <w:u w:val="single"/>
            <w:shd w:val="clear" w:color="auto" w:fill="FFFFFF"/>
            <w:lang w:val="en-US" w:eastAsia="en-US" w:bidi="ar-SA"/>
          </w:rPr>
          <w:t>2009 BCCA 273</w:t>
        </w:r>
      </w:hyperlink>
      <w:r>
        <w:rPr>
          <w:rFonts w:ascii="arial" w:eastAsia="arial" w:hAnsi="arial" w:cs="arial"/>
          <w:color w:val="000000"/>
          <w:sz w:val="20"/>
          <w:lang w:val="en-US" w:eastAsia="en-US" w:bidi="ar-SA"/>
        </w:rPr>
        <w:t xml:space="preserve"> at para. 59. The full statement from Hall is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release is a contract, and the general principles governing the interpretation of contracts apply equally to releases. However, there is also a special rule which is superadded onto the regular ones. This rule comes from </w:t>
      </w:r>
      <w:r>
        <w:rPr>
          <w:rFonts w:ascii="arial" w:eastAsia="arial" w:hAnsi="arial" w:cs="arial"/>
          <w:i/>
          <w:color w:val="000000"/>
          <w:sz w:val="20"/>
          <w:lang w:val="en-US" w:eastAsia="en-US" w:bidi="ar-SA"/>
        </w:rPr>
        <w:t>London and South Western Railway v. Blackmore</w:t>
      </w:r>
      <w:r>
        <w:rPr>
          <w:rFonts w:ascii="arial" w:eastAsia="arial" w:hAnsi="arial" w:cs="arial"/>
          <w:color w:val="000000"/>
          <w:sz w:val="20"/>
          <w:lang w:val="en-US" w:eastAsia="en-US" w:bidi="ar-SA"/>
        </w:rPr>
        <w:t xml:space="preserve">, an 1870 decision of the House of Lords. The rule in </w:t>
      </w:r>
      <w:r>
        <w:rPr>
          <w:rFonts w:ascii="arial" w:eastAsia="arial" w:hAnsi="arial" w:cs="arial"/>
          <w:i/>
          <w:color w:val="000000"/>
          <w:sz w:val="20"/>
          <w:lang w:val="en-US" w:eastAsia="en-US" w:bidi="ar-SA"/>
        </w:rPr>
        <w:t>London and South Western Railway</w:t>
      </w:r>
      <w:r>
        <w:rPr>
          <w:rFonts w:ascii="arial" w:eastAsia="arial" w:hAnsi="arial" w:cs="arial"/>
          <w:color w:val="000000"/>
          <w:sz w:val="20"/>
          <w:lang w:val="en-US" w:eastAsia="en-US" w:bidi="ar-SA"/>
        </w:rPr>
        <w:t xml:space="preserve"> holds that a release is to be interpreted so that it covers only those matters which were specifically in the contemplation of the parties at the time the release was given. The rule allows the court to consider a fairly broad range of evidence of surrounding circumstances in order to ascertain what was in fact in the specific contemplation of the parties at the relevant time, and it is not uncommon for a significant amount of extrinsic evidence to be examined when the rule is applied. However, like the law of contract interpretation generally, the scope of permissible extrinsic evidence does not extend to evidence of the parties' subjective intentions; such evidence is strictly inadmissible.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Contractual interpretation principles require that a waiver be read in harmony with the rest of the agreement and in light of its purposes and commercial context: </w:t>
      </w:r>
      <w:r>
        <w:rPr>
          <w:rFonts w:ascii="arial" w:eastAsia="arial" w:hAnsi="arial" w:cs="arial"/>
          <w:i/>
          <w:color w:val="000000"/>
          <w:sz w:val="20"/>
          <w:lang w:val="en-US" w:eastAsia="en-US" w:bidi="ar-SA"/>
        </w:rPr>
        <w:t>Tercon Contractors Ltd. v. British Columbia (Transportation and Highways)</w:t>
      </w:r>
      <w:r>
        <w:rPr>
          <w:rFonts w:ascii="arial" w:eastAsia="arial" w:hAnsi="arial" w:cs="arial"/>
          <w:color w:val="000000"/>
          <w:sz w:val="20"/>
          <w:lang w:val="en-US" w:eastAsia="en-US" w:bidi="ar-SA"/>
        </w:rPr>
        <w:t xml:space="preserve">, </w:t>
      </w:r>
      <w:hyperlink r:id="rId58" w:history="1">
        <w:r>
          <w:rPr>
            <w:rFonts w:ascii="arial" w:eastAsia="arial" w:hAnsi="arial" w:cs="arial"/>
            <w:i/>
            <w:color w:val="0077CC"/>
            <w:sz w:val="20"/>
            <w:u w:val="single"/>
            <w:shd w:val="clear" w:color="auto" w:fill="FFFFFF"/>
            <w:lang w:val="en-US" w:eastAsia="en-US" w:bidi="ar-SA"/>
          </w:rPr>
          <w:t>2010 SCC 4</w:t>
        </w:r>
      </w:hyperlink>
      <w:r>
        <w:rPr>
          <w:rFonts w:ascii="arial" w:eastAsia="arial" w:hAnsi="arial" w:cs="arial"/>
          <w:color w:val="000000"/>
          <w:sz w:val="20"/>
          <w:lang w:val="en-US" w:eastAsia="en-US" w:bidi="ar-SA"/>
        </w:rPr>
        <w:t xml:space="preserve"> at para. 64.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Tercon</w:t>
      </w:r>
      <w:r>
        <w:rPr>
          <w:rFonts w:ascii="arial" w:eastAsia="arial" w:hAnsi="arial" w:cs="arial"/>
          <w:color w:val="000000"/>
          <w:sz w:val="20"/>
          <w:lang w:val="en-US" w:eastAsia="en-US" w:bidi="ar-SA"/>
        </w:rPr>
        <w:t xml:space="preserve">, although Mr. Justice Binnie dissented in the result, his analytical approach was adopted by the majority: see para. 62. This approach was summarized by Mr. Justice Gaul in </w:t>
      </w:r>
      <w:r>
        <w:rPr>
          <w:rFonts w:ascii="arial" w:eastAsia="arial" w:hAnsi="arial" w:cs="arial"/>
          <w:i/>
          <w:color w:val="000000"/>
          <w:sz w:val="20"/>
          <w:lang w:val="en-US" w:eastAsia="en-US" w:bidi="ar-SA"/>
        </w:rPr>
        <w:t>Chamberlin v. Canadian Physiotherapy Association</w:t>
      </w:r>
      <w:r>
        <w:rPr>
          <w:rFonts w:ascii="arial" w:eastAsia="arial" w:hAnsi="arial" w:cs="arial"/>
          <w:color w:val="000000"/>
          <w:sz w:val="20"/>
          <w:lang w:val="en-US" w:eastAsia="en-US" w:bidi="ar-SA"/>
        </w:rPr>
        <w:t xml:space="preserve">, </w:t>
      </w:r>
      <w:hyperlink r:id="rId59" w:history="1">
        <w:r>
          <w:rPr>
            <w:rFonts w:ascii="arial" w:eastAsia="arial" w:hAnsi="arial" w:cs="arial"/>
            <w:i/>
            <w:color w:val="0077CC"/>
            <w:sz w:val="20"/>
            <w:u w:val="single"/>
            <w:shd w:val="clear" w:color="auto" w:fill="FFFFFF"/>
            <w:lang w:val="en-US" w:eastAsia="en-US" w:bidi="ar-SA"/>
          </w:rPr>
          <w:t>2015 BCSC 1260</w:t>
        </w:r>
      </w:hyperlink>
      <w:r>
        <w:rPr>
          <w:rFonts w:ascii="arial" w:eastAsia="arial" w:hAnsi="arial" w:cs="arial"/>
          <w:color w:val="000000"/>
          <w:sz w:val="20"/>
          <w:lang w:val="en-US" w:eastAsia="en-US" w:bidi="ar-SA"/>
        </w:rPr>
        <w:t xml:space="preserve"> at para. 55 as consisting of the following three broad considerations:</w:t>
      </w:r>
      <w:r>
        <w:rPr>
          <w:rFonts w:ascii="arial" w:eastAsia="arial" w:hAnsi="arial" w:cs="arial"/>
          <w:sz w:val="20"/>
          <w:lang w:val="en-US" w:eastAsia="en-US" w:bidi="ar-SA"/>
        </w:rPr>
        <w:cr/>
      </w:r>
    </w:p>
    <w:p>
      <w:pPr>
        <w:numPr>
          <w:numId w:val="1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as a matter of contractual interpretation, the exclusion clause applies to the facts of the case;</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exclusion clause is unconscionable; and</w:t>
      </w:r>
    </w:p>
    <w:p>
      <w:pPr>
        <w:numPr>
          <w:numId w:val="1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court should otherwise refuse to enforce the exclusion clause on public policy grounds.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With regard to the first line of inquiry, the interpretative approach set out by Hall, and endorsed in </w:t>
      </w:r>
      <w:r>
        <w:rPr>
          <w:rFonts w:ascii="arial" w:eastAsia="arial" w:hAnsi="arial" w:cs="arial"/>
          <w:i/>
          <w:color w:val="000000"/>
          <w:sz w:val="20"/>
          <w:lang w:val="en-US" w:eastAsia="en-US" w:bidi="ar-SA"/>
        </w:rPr>
        <w:t>Keefer Laundry</w:t>
      </w:r>
      <w:r>
        <w:rPr>
          <w:rFonts w:ascii="arial" w:eastAsia="arial" w:hAnsi="arial" w:cs="arial"/>
          <w:color w:val="000000"/>
          <w:sz w:val="20"/>
          <w:lang w:val="en-US" w:eastAsia="en-US" w:bidi="ar-SA"/>
        </w:rPr>
        <w:t xml:space="preserve">, applies: a release is to be interpreted so that it covers only those matters which were specifically in the contemplation of the parties at the time the release was given. In </w:t>
      </w:r>
      <w:r>
        <w:rPr>
          <w:rFonts w:ascii="arial" w:eastAsia="arial" w:hAnsi="arial" w:cs="arial"/>
          <w:i/>
          <w:color w:val="000000"/>
          <w:sz w:val="20"/>
          <w:lang w:val="en-US" w:eastAsia="en-US" w:bidi="ar-SA"/>
        </w:rPr>
        <w:t>Karroll v. Silver Star Mountain Resorts Ltd</w:t>
      </w:r>
      <w:r>
        <w:rPr>
          <w:rFonts w:ascii="arial" w:eastAsia="arial" w:hAnsi="arial" w:cs="arial"/>
          <w:color w:val="000000"/>
          <w:sz w:val="20"/>
          <w:lang w:val="en-US" w:eastAsia="en-US" w:bidi="ar-SA"/>
        </w:rPr>
        <w:t xml:space="preserve">. </w:t>
      </w:r>
      <w:hyperlink r:id="rId60" w:history="1">
        <w:r>
          <w:rPr>
            <w:rFonts w:ascii="arial" w:eastAsia="arial" w:hAnsi="arial" w:cs="arial"/>
            <w:i/>
            <w:color w:val="0077CC"/>
            <w:sz w:val="20"/>
            <w:u w:val="single"/>
            <w:shd w:val="clear" w:color="auto" w:fill="FFFFFF"/>
            <w:lang w:val="en-US" w:eastAsia="en-US" w:bidi="ar-SA"/>
          </w:rPr>
          <w:t>[1988], 33 B.C.L.R. (2d) 160</w:t>
        </w:r>
      </w:hyperlink>
      <w:r>
        <w:rPr>
          <w:rFonts w:ascii="arial" w:eastAsia="arial" w:hAnsi="arial" w:cs="arial"/>
          <w:color w:val="000000"/>
          <w:sz w:val="20"/>
          <w:lang w:val="en-US" w:eastAsia="en-US" w:bidi="ar-SA"/>
        </w:rPr>
        <w:t xml:space="preserve"> (S.C.), McLachlin C.J.S.C. (at that time, Chief Justice of the British Columbia Supreme Court) framed this inquiry as consisting of two determinations: whether the terms of the release are broad enough to encompass the claims brought by the plaintiff against the defendants; and whether the plaintiff is bound by the terms of the release.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xml:space="preserve">  In determining whether the contractual terms are broad enough to encompass the claims brought by the plaintiff against the defendants, if the contract terms are imprecise, vague or ambiguous, general contractual interpretation rules may preclude it having binding effect. Waivers that do not specifically absolve a party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have, in some circumstances, been held to not bar claims brought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see, for example, </w:t>
      </w:r>
      <w:r>
        <w:rPr>
          <w:rFonts w:ascii="arial" w:eastAsia="arial" w:hAnsi="arial" w:cs="arial"/>
          <w:i/>
          <w:color w:val="000000"/>
          <w:sz w:val="20"/>
          <w:lang w:val="en-US" w:eastAsia="en-US" w:bidi="ar-SA"/>
        </w:rPr>
        <w:t>Parker v. Ingalls</w:t>
      </w:r>
      <w:r>
        <w:rPr>
          <w:rFonts w:ascii="arial" w:eastAsia="arial" w:hAnsi="arial" w:cs="arial"/>
          <w:color w:val="000000"/>
          <w:sz w:val="20"/>
          <w:lang w:val="en-US" w:eastAsia="en-US" w:bidi="ar-SA"/>
        </w:rPr>
        <w:t xml:space="preserve">, </w:t>
      </w:r>
      <w:hyperlink r:id="rId61" w:history="1">
        <w:r>
          <w:rPr>
            <w:rFonts w:ascii="arial" w:eastAsia="arial" w:hAnsi="arial" w:cs="arial"/>
            <w:i/>
            <w:color w:val="0077CC"/>
            <w:sz w:val="20"/>
            <w:u w:val="single"/>
            <w:shd w:val="clear" w:color="auto" w:fill="FFFFFF"/>
            <w:lang w:val="en-US" w:eastAsia="en-US" w:bidi="ar-SA"/>
          </w:rPr>
          <w:t>2006 BCSC 942</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Smith v. Horizon Aero Sports Ltd</w:t>
      </w:r>
      <w:r>
        <w:rPr>
          <w:rFonts w:ascii="arial" w:eastAsia="arial" w:hAnsi="arial" w:cs="arial"/>
          <w:color w:val="000000"/>
          <w:sz w:val="20"/>
          <w:lang w:val="en-US" w:eastAsia="en-US" w:bidi="ar-SA"/>
        </w:rPr>
        <w:t xml:space="preserve">. </w:t>
      </w:r>
      <w:hyperlink r:id="rId62" w:history="1">
        <w:r>
          <w:rPr>
            <w:rFonts w:ascii="arial" w:eastAsia="arial" w:hAnsi="arial" w:cs="arial"/>
            <w:i/>
            <w:color w:val="0077CC"/>
            <w:sz w:val="20"/>
            <w:u w:val="single"/>
            <w:shd w:val="clear" w:color="auto" w:fill="FFFFFF"/>
            <w:lang w:val="en-US" w:eastAsia="en-US" w:bidi="ar-SA"/>
          </w:rPr>
          <w:t>[1981], 130 D.L.R. (3d) 91</w:t>
        </w:r>
      </w:hyperlink>
      <w:r>
        <w:rPr>
          <w:rFonts w:ascii="arial" w:eastAsia="arial" w:hAnsi="arial" w:cs="arial"/>
          <w:color w:val="000000"/>
          <w:sz w:val="20"/>
          <w:lang w:val="en-US" w:eastAsia="en-US" w:bidi="ar-SA"/>
        </w:rPr>
        <w:t xml:space="preserve"> (B.C.S.C.); </w:t>
      </w:r>
      <w:r>
        <w:rPr>
          <w:rFonts w:ascii="arial" w:eastAsia="arial" w:hAnsi="arial" w:cs="arial"/>
          <w:i/>
          <w:color w:val="000000"/>
          <w:sz w:val="20"/>
          <w:lang w:val="en-US" w:eastAsia="en-US" w:bidi="ar-SA"/>
        </w:rPr>
        <w:t>Gallant v. Fanshawe College of Applied Arts &amp; Technology</w:t>
      </w:r>
      <w:r>
        <w:rPr>
          <w:rFonts w:ascii="arial" w:eastAsia="arial" w:hAnsi="arial" w:cs="arial"/>
          <w:color w:val="000000"/>
          <w:sz w:val="20"/>
          <w:lang w:val="en-US" w:eastAsia="en-US" w:bidi="ar-SA"/>
        </w:rPr>
        <w:t xml:space="preserve">, </w:t>
      </w:r>
      <w:hyperlink r:id="rId63" w:history="1">
        <w:r>
          <w:rPr>
            <w:rFonts w:ascii="arial" w:eastAsia="arial" w:hAnsi="arial" w:cs="arial"/>
            <w:i/>
            <w:color w:val="0077CC"/>
            <w:sz w:val="20"/>
            <w:u w:val="single"/>
            <w:shd w:val="clear" w:color="auto" w:fill="FFFFFF"/>
            <w:lang w:val="en-US" w:eastAsia="en-US" w:bidi="ar-SA"/>
          </w:rPr>
          <w:t>[2009] O.J. No. 3977</w:t>
        </w:r>
      </w:hyperlink>
      <w:r>
        <w:rPr>
          <w:rFonts w:ascii="arial" w:eastAsia="arial" w:hAnsi="arial" w:cs="arial"/>
          <w:color w:val="000000"/>
          <w:sz w:val="20"/>
          <w:lang w:val="en-US" w:eastAsia="en-US" w:bidi="ar-SA"/>
        </w:rPr>
        <w:t xml:space="preserve"> (S.C.J.). Such a determination requires consideration of the language of the clause and the contract as a whole. Failure to use the word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may still bar a claim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if all the words of the clause, considered collectively, clearly convey the concept that the waiver prohibits a claim against the party tendering it for that party's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Regarding whether the plaintiff is bound by the terms of the release, McLachlin C.J.S.C. held that "there is no general requirement that a party tendering a document for signature take reasonable steps to apprise the party signing of onerous terms or to ensure that he reads and understands them". It is only where the circumstances are such that a reasonable person should have known that the party signing was not consenting to the terms in question that such an obligation arises: para. 22. However, there are three exceptions to this general rule:</w:t>
      </w:r>
      <w:r>
        <w:rPr>
          <w:rFonts w:ascii="arial" w:eastAsia="arial" w:hAnsi="arial" w:cs="arial"/>
          <w:sz w:val="20"/>
          <w:lang w:val="en-US" w:eastAsia="en-US" w:bidi="ar-SA"/>
        </w:rPr>
        <w:cr/>
      </w:r>
    </w:p>
    <w:p>
      <w:pPr>
        <w:numPr>
          <w:numId w:val="1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where the document was signed by a plaintiff in circumstances in which it was not the plaintiff's act (</w:t>
      </w:r>
      <w:r>
        <w:rPr>
          <w:rFonts w:ascii="arial" w:eastAsia="arial" w:hAnsi="arial" w:cs="arial"/>
          <w:i/>
          <w:color w:val="000000"/>
          <w:sz w:val="20"/>
          <w:lang w:val="en-US" w:eastAsia="en-US" w:bidi="ar-SA"/>
        </w:rPr>
        <w:t>non est factum</w:t>
      </w:r>
      <w:r>
        <w:rPr>
          <w:rFonts w:ascii="arial" w:eastAsia="arial" w:hAnsi="arial" w:cs="arial"/>
          <w:color w:val="000000"/>
          <w:sz w:val="20"/>
          <w:lang w:val="en-US" w:eastAsia="en-US" w:bidi="ar-SA"/>
        </w:rPr>
        <w:t>);</w:t>
      </w:r>
    </w:p>
    <w:p>
      <w:pPr>
        <w:numPr>
          <w:numId w:val="1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where the agreement was induced by fraud or misrepresentation; or</w:t>
      </w:r>
    </w:p>
    <w:p>
      <w:pPr>
        <w:numPr>
          <w:numId w:val="1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where the party seeking to enforce the document knew or had reason to know that the signing party was under a mistake as to its terms.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See: </w:t>
      </w:r>
      <w:r>
        <w:rPr>
          <w:rFonts w:ascii="arial" w:eastAsia="arial" w:hAnsi="arial" w:cs="arial"/>
          <w:i/>
          <w:color w:val="000000"/>
          <w:sz w:val="20"/>
          <w:lang w:val="en-US" w:eastAsia="en-US" w:bidi="ar-SA"/>
        </w:rPr>
        <w:t>Karroll</w:t>
      </w:r>
      <w:r>
        <w:rPr>
          <w:rFonts w:ascii="arial" w:eastAsia="arial" w:hAnsi="arial" w:cs="arial"/>
          <w:color w:val="000000"/>
          <w:sz w:val="20"/>
          <w:lang w:val="en-US" w:eastAsia="en-US" w:bidi="ar-SA"/>
        </w:rPr>
        <w:t xml:space="preserve"> at paras. 17-18; </w:t>
      </w:r>
      <w:r>
        <w:rPr>
          <w:rFonts w:ascii="arial" w:eastAsia="arial" w:hAnsi="arial" w:cs="arial"/>
          <w:i/>
          <w:color w:val="000000"/>
          <w:sz w:val="20"/>
          <w:lang w:val="en-US" w:eastAsia="en-US" w:bidi="ar-SA"/>
        </w:rPr>
        <w:t>Chamberlin</w:t>
      </w:r>
      <w:r>
        <w:rPr>
          <w:rFonts w:ascii="arial" w:eastAsia="arial" w:hAnsi="arial" w:cs="arial"/>
          <w:color w:val="000000"/>
          <w:sz w:val="20"/>
          <w:lang w:val="en-US" w:eastAsia="en-US" w:bidi="ar-SA"/>
        </w:rPr>
        <w:t xml:space="preserve"> at para. 58.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Chamberlin</w:t>
      </w:r>
      <w:r>
        <w:rPr>
          <w:rFonts w:ascii="arial" w:eastAsia="arial" w:hAnsi="arial" w:cs="arial"/>
          <w:color w:val="000000"/>
          <w:sz w:val="20"/>
          <w:lang w:val="en-US" w:eastAsia="en-US" w:bidi="ar-SA"/>
        </w:rPr>
        <w:t>, Gaul J. summarized the law pertaining to the third exception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[60] Consequently, it is only where the party tendering the document for signature knew or ought to have known that the signing party was not consenting to the terms in question that the obligation arises to take reasonable steps to advise the signing party of the details and implications of the waiver. To use the language of Hall in </w:t>
      </w:r>
      <w:r>
        <w:rPr>
          <w:rFonts w:ascii="arial" w:eastAsia="arial" w:hAnsi="arial" w:cs="arial"/>
          <w:i/>
          <w:color w:val="000000"/>
          <w:sz w:val="20"/>
          <w:lang w:val="en-US" w:eastAsia="en-US" w:bidi="ar-SA"/>
        </w:rPr>
        <w:t>Canadian Contractual Interpretation Law</w:t>
      </w:r>
      <w:r>
        <w:rPr>
          <w:rFonts w:ascii="arial" w:eastAsia="arial" w:hAnsi="arial" w:cs="arial"/>
          <w:color w:val="000000"/>
          <w:sz w:val="20"/>
          <w:lang w:val="en-US" w:eastAsia="en-US" w:bidi="ar-SA"/>
        </w:rPr>
        <w:t>, the party tendering the document must have been reasonably satisfied that the waiver, including its onerous terms, were in the specific contemplation of the signing party at the time the document was signed.</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The Membership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On September 23, 2015, Mr. Peters filled out and signed a membership agreement entitled "Marcus Soares Brazilian Jiu-Jitsu-Carlson Gracie Team Canada Membership Agreement". The membership agreement defines Brazilian Martial Arts Inc. as "the Club". Brazilian Martial Arts Inc. is not the name of either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 membership agreement provides for Mr. Peters to take classes two times per week for a term of twelve (it is not clear whether weeks or classes) for the payment of $105 per month for the first year. The membership agreement has "yes" written next to a line that asks whether the agreement is to renew automatically.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provisions of the membership agreement that refer to waiver of claims are as follows:</w:t>
      </w:r>
      <w:r>
        <w:rPr>
          <w:rFonts w:ascii="arial" w:eastAsia="arial" w:hAnsi="arial" w:cs="arial"/>
          <w:sz w:val="20"/>
          <w:lang w:val="en-US" w:eastAsia="en-US" w:bidi="ar-SA"/>
        </w:rPr>
        <w:cr/>
      </w:r>
    </w:p>
    <w:p>
      <w:pPr>
        <w:numPr>
          <w:numId w:val="1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consideration of my being permitted to participate in the Classes, I for myself, my heirs, executors, administrators, successors, assigns and anyone else who may claim on my behalf hereby waive any and all claims, liability and damages I may now or in the future have against The Club, its directors, officers, instructors and staff and all persons acting under its authority and their respective heirs, executors, administrators, successors and assigns, arising by any means whatsoever, including, but not limited to death, injury, damages to or loss to my person or property of any kind whatsoever, no matter how caused arising from or in connection with my participation in the Classes, however caused.</w:t>
      </w:r>
    </w:p>
    <w:p>
      <w:pPr>
        <w:numPr>
          <w:numId w:val="2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 further hereby release, remise and forever discharge Brazilian Martial Arts, its owners, directors, officers, partners, instructors and staff and all persons acting under its authority and their respective heirs, executors, administrators, successors, and assigns from and against all demands, claims, actions, damages, costs and expenses arising from or with respect to death, injury, damages or loss to my person or property of any kind whatsoever, no matter how caused arising from or in connection with my participation in the Classes whether or not caused by, in whole or in part,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or gross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breach of contract, breach of any statutory or other duty of care, including any duty owed under the Occupiers Liability Act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Mr. Soares argues that because Mr. Peters' claim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is that the defendants knew he had no standing skills training, his claim arises from or is connected with his participation in the classes.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I do not accept that argument. Mr. Peters' claim asserts a duty of care owed in relation to the competition, not the classes. While Mr. Peters alleges that Mr. Soares and Carlson Gracie knew his ability and training did not extend to standing skills and standing skills were required for the competition, it is not the training or lack of it that he asserts was negligent; it is inviting him to participate in the competition given what they knew about his training or lack of it. It is likely that at a trial of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issue, Mr. Peters will seek to prove that the defendants' had knowledge of his lack of standing skills training at least in part because of their interaction during the classes, but that is not the same thing as alleging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relation to or arising from the classes.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In addition, there is no evidence that the competition was in Mr. Peters' contemplation at the time he signed the membership agreement, and so there is no factual basis on which to find that Mr. Peters contemplated that the waiver provisions of the membership agreement would apply to the competition. The membership agreement was signed on September 23, 2015. Mr. Peters signed up for the competition on May 13 or 14, 2016, two weeks before he participated in it. There is no evidence that Mr. Peters was aware of or contemplated participating in the competition at the time he signed the membership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Mr. Soares has not led evidence that he had the competition in contemplation when Mr. Peters signed the membership agreement. In his affidavit, Mr. Soares described the waiver terms of the membership agreement. All of Mr. Soares' evidence about the membership agreement and its waiver terms specifically reference the classes. He does not reference the competition at all when deposing about the waiver terms of the membership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I find that neither Mr. Peters nor Mr. Soares had the competition in contemplation when Mr. Peters signed the membership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The first </w:t>
      </w:r>
      <w:r>
        <w:rPr>
          <w:rFonts w:ascii="arial" w:eastAsia="arial" w:hAnsi="arial" w:cs="arial"/>
          <w:i/>
          <w:color w:val="000000"/>
          <w:sz w:val="20"/>
          <w:lang w:val="en-US" w:eastAsia="en-US" w:bidi="ar-SA"/>
        </w:rPr>
        <w:t>Tercon</w:t>
      </w:r>
      <w:r>
        <w:rPr>
          <w:rFonts w:ascii="arial" w:eastAsia="arial" w:hAnsi="arial" w:cs="arial"/>
          <w:color w:val="000000"/>
          <w:sz w:val="20"/>
          <w:lang w:val="en-US" w:eastAsia="en-US" w:bidi="ar-SA"/>
        </w:rPr>
        <w:t xml:space="preserve"> inquiry is answered in the negative. The membership agreement waiver does not relate to Mr. Peters' claim regarding the injuries he allegedly sustained in the competition and so cannot exclude Mr. Peters'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In reaching this conclusion, I have not addressed the fact that the membership agreement does not, on its face, apply to either of the named defendants. The defendants argue it does apply to them despite the fact they are not named in it and a different entity is. In light of my conclusion, it is not necessary to address this issue.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The Online Competition Form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Mr. Peters signed up for the competition by completing an online form.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Mr. Soares appended to his affidavit what appears to be a website printout which has the words "Edit Attendee Information" and "3rd Marcus Soares Invitational" as the first and second lines on the printout. Mr. Soares' evidence is not satisfactory about this document. This is what he deposed:</w:t>
      </w:r>
      <w:r>
        <w:rPr>
          <w:rFonts w:ascii="arial" w:eastAsia="arial" w:hAnsi="arial" w:cs="arial"/>
          <w:sz w:val="20"/>
          <w:lang w:val="en-US" w:eastAsia="en-US" w:bidi="ar-SA"/>
        </w:rPr>
        <w:cr/>
      </w:r>
    </w:p>
    <w:p>
      <w:pPr>
        <w:numPr>
          <w:numId w:val="2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testified on discovery that on or about May 14, 2016, he filled-out an online form (the "</w:t>
      </w:r>
      <w:r>
        <w:rPr>
          <w:rFonts w:ascii="arial" w:eastAsia="arial" w:hAnsi="arial" w:cs="arial"/>
          <w:b/>
          <w:color w:val="000000"/>
          <w:sz w:val="20"/>
          <w:lang w:val="en-US" w:eastAsia="en-US" w:bidi="ar-SA"/>
        </w:rPr>
        <w:t>Form</w:t>
      </w:r>
      <w:r>
        <w:rPr>
          <w:rFonts w:ascii="arial" w:eastAsia="arial" w:hAnsi="arial" w:cs="arial"/>
          <w:color w:val="000000"/>
          <w:sz w:val="20"/>
          <w:lang w:val="en-US" w:eastAsia="en-US" w:bidi="ar-SA"/>
        </w:rPr>
        <w:t>") to enter the Competition for the Gi and No-Gi divisions.</w:t>
      </w:r>
    </w:p>
    <w:p>
      <w:pPr>
        <w:spacing w:before="120" w:line="260" w:lineRule="atLeast"/>
        <w:ind w:left="1440"/>
        <w:rPr>
          <w:rFonts w:ascii="arial" w:eastAsia="arial" w:hAnsi="arial" w:cs="arial"/>
          <w:sz w:val="20"/>
          <w:lang w:val="en-US" w:eastAsia="en-US" w:bidi="ar-SA"/>
        </w:rPr>
      </w:pPr>
      <w:r>
        <w:rPr>
          <w:rFonts w:ascii="arial" w:eastAsia="arial" w:hAnsi="arial" w:cs="arial"/>
          <w:b/>
          <w:color w:val="000000"/>
          <w:sz w:val="20"/>
          <w:lang w:val="en-US" w:eastAsia="en-US" w:bidi="ar-SA"/>
        </w:rPr>
        <w:t>As seen in Exhibit "B", Q 144-147</w:t>
      </w:r>
    </w:p>
    <w:p>
      <w:pPr>
        <w:spacing w:before="120" w:line="260" w:lineRule="atLeast"/>
        <w:ind w:left="1440"/>
        <w:rPr>
          <w:rFonts w:ascii="arial" w:eastAsia="arial" w:hAnsi="arial" w:cs="arial"/>
          <w:sz w:val="20"/>
          <w:lang w:val="en-US" w:eastAsia="en-US" w:bidi="ar-SA"/>
        </w:rPr>
      </w:pPr>
      <w:r>
        <w:rPr>
          <w:rFonts w:ascii="arial" w:eastAsia="arial" w:hAnsi="arial" w:cs="arial"/>
          <w:b/>
          <w:color w:val="000000"/>
          <w:sz w:val="20"/>
          <w:lang w:val="en-US" w:eastAsia="en-US" w:bidi="ar-SA"/>
        </w:rPr>
        <w:t>Attached to this affidavit as Exhibit "C",</w:t>
      </w:r>
    </w:p>
    <w:p>
      <w:pPr>
        <w:spacing w:before="120" w:line="260" w:lineRule="atLeast"/>
        <w:ind w:left="1440"/>
        <w:rPr>
          <w:rFonts w:ascii="arial" w:eastAsia="arial" w:hAnsi="arial" w:cs="arial"/>
          <w:sz w:val="20"/>
          <w:lang w:val="en-US" w:eastAsia="en-US" w:bidi="ar-SA"/>
        </w:rPr>
      </w:pPr>
      <w:r>
        <w:rPr>
          <w:rFonts w:ascii="arial" w:eastAsia="arial" w:hAnsi="arial" w:cs="arial"/>
          <w:b/>
          <w:color w:val="000000"/>
          <w:sz w:val="20"/>
          <w:lang w:val="en-US" w:eastAsia="en-US" w:bidi="ar-SA"/>
        </w:rPr>
        <w:t>is the Form</w:t>
      </w:r>
    </w:p>
    <w:p>
      <w:pPr>
        <w:numPr>
          <w:numId w:val="2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Form included an acknowledgement of risk, in particular, the following language: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 realize that there can be serious injury and inherent dangers, including even death in Martial Arts tournaments such as this one. I also realize that if I am injured I may be disfigured, disabled, and unable to work again and take full responsibility regardless of how this consequence may of [sic] occurred</w:t>
      </w:r>
    </w:p>
    <w:p>
      <w:pPr>
        <w:spacing w:before="120" w:line="260" w:lineRule="atLeast"/>
        <w:ind w:left="1440"/>
        <w:rPr>
          <w:rFonts w:ascii="arial" w:eastAsia="arial" w:hAnsi="arial" w:cs="arial"/>
          <w:sz w:val="20"/>
          <w:lang w:val="en-US" w:eastAsia="en-US" w:bidi="ar-SA"/>
        </w:rPr>
      </w:pPr>
      <w:r>
        <w:rPr>
          <w:rFonts w:ascii="arial" w:eastAsia="arial" w:hAnsi="arial" w:cs="arial"/>
          <w:b/>
          <w:color w:val="000000"/>
          <w:sz w:val="20"/>
          <w:lang w:val="en-US" w:eastAsia="en-US" w:bidi="ar-SA"/>
        </w:rPr>
        <w:t>As seen in Exhibit "C"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This language does not appear on the form attached as Exhibit C. Exhibit C does contains the following words: WAIVER FORM FOR LIABILITY AND RELEASE. Next to these words is an arrow that might indicate that the electronic version of this form had a drop down menu, or a mechanism to expand the form, or a mechanism to link to other content.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Mr. Soares also deposed as follows regarding the waiver ostensibly embedded in the form attached as Exhibit C:</w:t>
      </w:r>
      <w:r>
        <w:rPr>
          <w:rFonts w:ascii="arial" w:eastAsia="arial" w:hAnsi="arial" w:cs="arial"/>
          <w:sz w:val="20"/>
          <w:lang w:val="en-US" w:eastAsia="en-US" w:bidi="ar-SA"/>
        </w:rPr>
        <w:cr/>
      </w:r>
    </w:p>
    <w:p>
      <w:pPr>
        <w:numPr>
          <w:numId w:val="2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Form also included a waiver that waived the Plaintiff's right to any claims against the Defendant and indemnified the Defendant from any costs associated with same.</w:t>
      </w:r>
    </w:p>
    <w:p>
      <w:pPr>
        <w:spacing w:before="120"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Attached to this affidavit as Exhibit "D",</w:t>
      </w:r>
    </w:p>
    <w:p>
      <w:pPr>
        <w:spacing w:before="120"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is the waiver within the Form.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Exhibit D is a document entitled "Waiver Form for Liability and Release".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At his examination for discovery, Mr. Soares testified that he did not create the online registration form for the competition. He testified that he hired a company to register the students. He testified that this company has the forms. He was asked about the form that he described as a "waiver form for liability and release" and he testified that he believed this form was used for tournaments. He was asked whether that form was used in the competition. He testified that he did not know because he did not register the students. He testified that "maybe" the form he was shown at his examination for discovery was the waiver students signed for competitions, but that he did not know. He was asked if he knew anything about the form and he replied that he did not create the form.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The following exchange took place at Mr. Soares' examination for discovery:</w:t>
      </w:r>
      <w:r>
        <w:rPr>
          <w:rFonts w:ascii="arial" w:eastAsia="arial" w:hAnsi="arial" w:cs="arial"/>
          <w:sz w:val="20"/>
          <w:lang w:val="en-US" w:eastAsia="en-US" w:bidi="ar-SA"/>
        </w:rPr>
        <w:cr/>
      </w:r>
    </w:p>
    <w:p>
      <w:pPr>
        <w:numPr>
          <w:numId w:val="25"/>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Okay. Do you know whether this form was incorporated into the online registration that Mr. Peters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I don't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Q. ...entered?</w:t>
      </w:r>
    </w:p>
    <w:p>
      <w:pPr>
        <w:numPr>
          <w:numId w:val="26"/>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know. Maybe, the company charted the students to register, they have a waiver of liability there. I'm not sure.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He was asked whether he knew what the waiver said online. He answered that he did not know. He was asked whether it was the same waiver that had been produced as a document in the litigation. He answered that he did not know.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In his affidavit, Mr. Soares did not explain how he could testify without qualification on a topic about which he had previously testified he had no knowledge. If he had subsequently been informed of these matters, he did not say so in his affidavit.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In his affidavit, Mr. Peters deposed that Exhibit D to Mr. Soares' affidavit was not attached or linked to the online registration form. He deposed that Exhibit D appears to be a Microsoft Word or PDF document, whereas the online form had wording directly in a scroll down section. He testified that he did not know whether the wording of Exhibit D was the same as the scroll down section in the online form.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Mr. Soares relies on Mr. Peters' examination for discovery evidence where waiver language was put to him and he agreed that the impression of the rights he was giving up was the ability "to sue Marcus" if he "sustained an injury in the competition".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Mr. Peters deposed that he believed that he was releasing the host from injury that was his own responsibility. He deposed that he did not understand the release to include things that the host did wrong. The waiver language put to Mr. Peters at his examination for discovery includes the clause "arising out of or in any way connected with my action or my failure to abide by the terms and conditions or by the rules set out by those named parties." It then contains an acknowledgement of the risks of injury and death and says that the participant takes full responsibility regardless of how the injury occurred. It cites a number of actors who could cause a participant harm, including opponents, the action or inaction of a referee, the condition of the mats and the conduct of a non-participant. It states that by entering the tournament, the participant agrees to give up all rights of actions or claims against Marcus Soares and Brazilian Martial Arts and WBJJF. Brazilian Martial Arts is not defined in the form. WBJJF is defined as the World Brazilian Jiu-Jitsu Federation. The form states that Marcus Soares is the president of the World Brazilian Jiu-Jitsu Federation and it is the "Organizer".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There was no evidence at the trial that the waiver language put to Mr. Peters at his examination for discovery was the same language that was part of the online form or linked to the online form.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Because Mr. Peters deposed there was scroll down section called Waiver Form for Liability and Release but did not know whether it had the same wording as Exhibit D, I allowed Mr. Soares the opportunity to file additional affidavit evidence to clarify that issue. He declined to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Accordingly, there is no evidence before me as to the language of the online waiver form of Mr. Peters, the terms of which Mr. Peters is alleged to have accepted. The testimony at his discovery and at this trial leads me to conclude he did agree to waiver terms but without the terms themselves, I cannot determine whether his evidence that he understood he was only waiving the right to claim for injuries that were his own responsibility is reasonable. The waiver language put to him at his examination for discovery is not helpful to this determination, since there is no evidence this language constituted the actual waiver language.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xml:space="preserve">  Mr. Peters also relies on authorities which preclude application of waiver clauses which do not expressly exclude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as discussed above. It is apparent from a review of those cases that there are no magic words. Whether a clause needs to use the word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depends on the content of the contract as a whole and the context in which it was entered into. I am not able to undertake such an analysis in these circumstances.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Mr. Soares has been given an opportunity to lead evidence to clarify the language of the online waiver Mr. Peters accepted. He has not done so. It is his burden to demonstrate that Mr. Peters agreed to language excluding his claim. I conclude that the evidence Mr. Soares gave at his examination for discovery is correct: he does not know what waiver language Mr. Peters agreed to. Accordingly, I conclude that Mr. Soares is not able to discharge his onus to prove that the waiver language of the online registration form excludes Mr. Peters'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xml:space="preserve">  On this basis, I find that the first </w:t>
      </w:r>
      <w:r>
        <w:rPr>
          <w:rFonts w:ascii="arial" w:eastAsia="arial" w:hAnsi="arial" w:cs="arial"/>
          <w:i/>
          <w:color w:val="000000"/>
          <w:sz w:val="20"/>
          <w:lang w:val="en-US" w:eastAsia="en-US" w:bidi="ar-SA"/>
        </w:rPr>
        <w:t>Tercon</w:t>
      </w:r>
      <w:r>
        <w:rPr>
          <w:rFonts w:ascii="arial" w:eastAsia="arial" w:hAnsi="arial" w:cs="arial"/>
          <w:color w:val="000000"/>
          <w:sz w:val="20"/>
          <w:lang w:val="en-US" w:eastAsia="en-US" w:bidi="ar-SA"/>
        </w:rPr>
        <w:t xml:space="preserve"> inquiry must be answered in the negative with regard to the online registration form. Mr. Soares has not established that the online registration form excludes Mr. Peters'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xml:space="preserve">  Because I conclude that the membership agreement clause does not apply to Mr. Peters' claims and there is no evidence of the exclusionary language in the online registration form, there is no need not address the second and third </w:t>
      </w:r>
      <w:r>
        <w:rPr>
          <w:rFonts w:ascii="arial" w:eastAsia="arial" w:hAnsi="arial" w:cs="arial"/>
          <w:i/>
          <w:color w:val="000000"/>
          <w:sz w:val="20"/>
          <w:lang w:val="en-US" w:eastAsia="en-US" w:bidi="ar-SA"/>
        </w:rPr>
        <w:t>Tercon</w:t>
      </w:r>
      <w:r>
        <w:rPr>
          <w:rFonts w:ascii="arial" w:eastAsia="arial" w:hAnsi="arial" w:cs="arial"/>
          <w:color w:val="000000"/>
          <w:sz w:val="20"/>
          <w:lang w:val="en-US" w:eastAsia="en-US" w:bidi="ar-SA"/>
        </w:rPr>
        <w:t xml:space="preserve"> inquiries, namely unconscionability and public policy.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The application to dismiss Mr. Peters' claim on the basis of a waiver and release of liability is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Costs of the summary trial shall be to Mr. Peters in the cause.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 MATTHEWS J.</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Corrigendum</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Released: February 26, 2019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Please be advised that the attached Reasons for Judgment of Madam Justice Matthews dated February 19, 2019 has been changed throughout to correct typographical errors in the paragraph. numbers commencing at paragraph 9 and forward.</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33" style="position:absolute;z-index:25176268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64"/>
          <w:headerReference w:type="default" r:id="rId65"/>
          <w:footerReference w:type="even" r:id="rId66"/>
          <w:footerReference w:type="default" r:id="rId67"/>
          <w:headerReference w:type="first" r:id="rId68"/>
          <w:footerReference w:type="first" r:id="rId69"/>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70" w:history="1">
        <w:r>
          <w:rPr>
            <w:rFonts w:ascii="arial" w:eastAsia="arial" w:hAnsi="arial" w:cs="arial"/>
            <w:b/>
            <w:bCs/>
            <w:i/>
            <w:color w:val="0077CC"/>
            <w:kern w:val="32"/>
            <w:sz w:val="28"/>
            <w:szCs w:val="32"/>
            <w:u w:val="single"/>
            <w:shd w:val="clear" w:color="auto" w:fill="FFFFFF"/>
            <w:lang w:val="en-US" w:eastAsia="en-US" w:bidi="ar-SA"/>
          </w:rPr>
          <w:t>Reilly v. British Columbia (Attorney General), [2006] B.C.J. No. 2002</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Burnyeat J. (In Chambers)</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August 9, 2006.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August 31, 2006.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 C983714</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[2006] B.C.J. No. 2002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2006 BCSC 1320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151 A.C.W.S. (3d) 1150</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Patrick Reilly, Plaintiff, and Attorney General for the Province of British Columbia and Paul Marcel Bissonnette,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(33 paras.)</w:t>
      </w:r>
    </w:p>
    <w:p>
      <w:pPr>
        <w:jc w:val="both"/>
        <w:rPr>
          <w:rFonts w:ascii="arial" w:eastAsia="arial" w:hAnsi="arial" w:cs="arial"/>
          <w:sz w:val="20"/>
          <w:lang w:val="en-US" w:eastAsia="en-US" w:bidi="ar-SA"/>
        </w:rPr>
      </w:pPr>
      <w:bookmarkStart w:id="9" w:name="Counsel_2"/>
      <w:bookmarkEnd w:id="9"/>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34" style="position:absolute;z-index:25166131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N.S. Ganapathi &amp; M.Z. Galambos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H.J. Roberts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0" w:name="Judgment_2"/>
      <w:bookmarkEnd w:id="10"/>
      <w:r>
        <w:pict>
          <v:line id="_x0000_s1035" style="position:absolute;z-index:251712512"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27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1" w:name="BURNYEAT J."/>
            <w:bookmarkEnd w:id="11"/>
            <w:r>
              <w:rPr>
                <w:rFonts w:ascii="arial" w:eastAsia="arial" w:hAnsi="arial" w:cs="arial"/>
                <w:b/>
                <w:color w:val="000000"/>
                <w:sz w:val="30"/>
                <w:lang w:val="en-US" w:eastAsia="en-US" w:bidi="ar-SA"/>
              </w:rPr>
              <w:t>BURNYEAT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The Defendants apply for an Order pursuant to Rule 18A of the  and to s. 3(2) of the , </w:t>
      </w:r>
      <w:hyperlink r:id="rId71" w:history="1">
        <w:r>
          <w:rPr>
            <w:rFonts w:ascii="arial" w:eastAsia="arial" w:hAnsi="arial" w:cs="arial"/>
            <w:i/>
            <w:color w:val="0077CC"/>
            <w:sz w:val="20"/>
            <w:u w:val="single"/>
            <w:shd w:val="clear" w:color="auto" w:fill="FFFFFF"/>
            <w:lang w:val="en-US" w:eastAsia="en-US" w:bidi="ar-SA"/>
          </w:rPr>
          <w:t>R.S.B.C. 1996, c. 266</w:t>
        </w:r>
      </w:hyperlink>
      <w:r>
        <w:rPr>
          <w:rFonts w:ascii="arial" w:eastAsia="arial" w:hAnsi="arial" w:cs="arial"/>
          <w:color w:val="000000"/>
          <w:sz w:val="20"/>
          <w:lang w:val="en-US" w:eastAsia="en-US" w:bidi="ar-SA"/>
        </w:rPr>
        <w:t xml:space="preserve"> ("") that the claims of the Plaintiff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against the Defendant, Paul Marcel Bissonnette ("Mr. Bissonnette") and against the Defendant, Attorney General for the Province of British Columbia ("Attorney") as vicariously liable for the acts of Mr. Bissonnette be dismissed with costs. The application is opposed by the Plaintiff on the basis that the limitation period has not expired and the Plaintiff has a claim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which should proceed to be heard at the Trial which is scheduled to commence on September 18, 2006. The Defendants also apply for an Order pursuant to Rule 18A of the  that the claims of the Plaintiff for malicious prosecution against the Defendants be dismissed with costs. That application is dealt with in separate Reasons for Judgment, </w:t>
      </w:r>
      <w:hyperlink r:id="rId72" w:history="1">
        <w:r>
          <w:rPr>
            <w:rFonts w:ascii="arial" w:eastAsia="arial" w:hAnsi="arial" w:cs="arial"/>
            <w:i/>
            <w:color w:val="0077CC"/>
            <w:sz w:val="20"/>
            <w:u w:val="single"/>
            <w:shd w:val="clear" w:color="auto" w:fill="FFFFFF"/>
            <w:lang w:val="en-US" w:eastAsia="en-US" w:bidi="ar-SA"/>
          </w:rPr>
          <w:t>[2006] B.C.J. No. 2003</w:t>
        </w:r>
      </w:hyperlink>
      <w:r>
        <w:rPr>
          <w:rFonts w:ascii="arial" w:eastAsia="arial" w:hAnsi="arial" w:cs="arial"/>
          <w:color w:val="000000"/>
          <w:sz w:val="20"/>
          <w:lang w:val="en-US" w:eastAsia="en-US" w:bidi="ar-SA"/>
        </w:rPr>
        <w:t xml:space="preserve">, </w:t>
      </w:r>
      <w:hyperlink r:id="rId72" w:history="1">
        <w:r>
          <w:rPr>
            <w:rFonts w:ascii="arial" w:eastAsia="arial" w:hAnsi="arial" w:cs="arial"/>
            <w:i/>
            <w:color w:val="0077CC"/>
            <w:sz w:val="20"/>
            <w:u w:val="single"/>
            <w:shd w:val="clear" w:color="auto" w:fill="FFFFFF"/>
            <w:lang w:val="en-US" w:eastAsia="en-US" w:bidi="ar-SA"/>
          </w:rPr>
          <w:t>2006 BCSC 1323</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claims of the Plaintiff arise from his arrest on June 27, 1994 for the alleged assault of his estranged wife. His estranged wife was, at the time of the alleged assault, a peace officer as was the Plaintiff. The assault was investigated by the Defendant, Paul Marcel Bissonnette, a member of the Royal Canadian Mounted Police, who made the arrest and prepared and forwarded a report to Crown Counsel. Provincial Crown Counsel ultimately approved two charges against the Plaintiff: assault with a weapon and assault causing bodily harm.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On July 28, 1994, letters were sent from the lawyer for the Plaintiff to both the Plaintiff and Crown Counsel setting out concerns about the investigation and, in particular, about the "... levels of sophistication of this investigation." A request was made for "... photographs of blood spattering in various rooms of the house were [sic] these allegations are reported to have taken place and outdoors as well." "I assume that if a blood spatter expert did not attend the scene that at the very least that person could examine photographs and determine the true circumstances in which my client was disfigured. Further, I would expect a report determining whose blood was found where and particularly on the weapon."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It was only on October 25, 1994 that counsel for the Plaintiff was advised that the Crown saw no need to undertake blood spatter analysis. Crown Counsel also was of the belief that analysis of the blood on the knife would be of no probative value. On November 1, 1994, counsel for the Plaintiff wrote to Crown Counsel indicating the belief that a series of photographs taken of the complainant's injuries would "... demonstrate puncture wounds which appear to be self inflicted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There was a preliminary inquiry into the Charges in Provincial Court on January 25, 1995 and on March 7, 1995 resulting in the Plaintiff being committed for trial. Mr. Bissonnette testified at the preliminary inquiry.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On March 8, 1995, counsel for the Plaintiff wrote to the Plaintiff commenting upon the evidence of the two witnesses, Ms. Reilly and Mr. Bissonnette, and advising that a copy of any report of a Dr. Carlyle had been requested and confirming that the father of Mr. Reilly who was a senior solicitor in Vancouver had been retained "... as co-counsel on this matter for the purposes of discussing this case with him and in his presence ....". Dr. S.J. Carlyle is a Forensic Pathologist employed as a Staff Forensic Pathologist at the Royal Columbian Hospital.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In a March 9, 1995 letter to counsel for the Plaintiff from Crown Counsel, it was confirmed that a copy of the report of Dr. Carlyle had been requested and, in this regard, Crown Counsel stated: "Because I understand that Dr. Carlisle's [sic] investigation is inconclusive, we probably won't call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Mr. Bissonnette made notes regarding his investigation. A February 2, 1995 note indicates a conversation with Dr. Carlyle and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She advised that she has not completed her report yet, but stated that when completed it will be equivocal at best.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She stated there appears to be more injuries than described by the treating physician; some of the injuries were consistent with either story; and, some were not consistent with either story. She also stated that the physician describes some injuries to a hand; however, the photos seem to indicate the injuries are on the opposite hand.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There are further notes made by Mr. Bissonnette. The April 27, 1995 note is "SUI" which stands for "Still Under Investigation". The July 11, 1995 note is that the report of Dr. Carlyle was not, as yet, finished although Dr. Carlyle reported that she was about halfway through dictating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On March 12, 1996, Mr. Bissonnette noted: "lab report received". It is the position taken on behalf of the Defendants that this was the last investigative step taken by Mr. Bissonnette. However, there are also these notes on his file: (a) August 27, 1996: "SUI" and (b) October 2, 1996: "learned that Internal matter pending against REILLY was dismissed", "No further action required", "Concluded here".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trial commenced on March 29, 1996 in Langley Provincial Court, Mr. Bissonnette testified at the trial on May 28, 1996. Regarding the dealings that Mr. Bissonnette had with Dr. Carlyle, Mr. Bissonnette was asked the following questions and gave the following answers under cross-examination on May 28, 1996: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Okay. You took photographs of the injuries of the people and ran them past a pathologist?</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That's correct.</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And she had them for the longest period of time and left you without any help?</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That's correct.</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It would be fair to say that the pathologist did, however, let you know that she didn't necessarily agree with Kim's version of how she claimed to get those injuries.</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Well, Your Honour, it's fair to say that the pathologist was less than helpful in that she told me that her findings would be equivocal at best in the sense that she felt there were some things consistent with Mrs. Reilly's statement, some things consistent with Mr. Reilly's statement, some things inconsistent with both statements.</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Yes. So you weren't going to get any help from her, and that was Dr. Carlysle?</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That's correct.</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On May 29, 1996, counsel for the Plaintiff wrote to the Plaintiff and, with reference to the evidence of Mr. Bissonnette,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He had a reoccurring and common theme and that is that he investigated this case up to the level that would be justified for an assault type case and did no more. Any suggestions with regard to how this matter could have been handled better were passed off by him as belonging in some other more serious investigation. One can scarcely think of a more serious case of assault than yours in which you are disfigured, falsely accused and in jeopardy of losing your employment. In any event I think the point was made as far as Cpl. Bissonnette's evidence was concerned that there were lots of things left undone and he seemed only to focus on the statement given by Kim and thereafter judged all of his activities according to her statement.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trial concluded on July 8, 1996 and the Plaintiff was acquitted of both charges on July 23, 1996.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After the acquittal of the Plaintiff, the criminal investigation of the matter was reviewed by the Saskatchewan R.C.M.P. "F" Division. It was the conclusion reached by Sergeant Conlon that the "... investigative actions of the primary investigator, Cpl. Paul Bissonnette, Langley Detachment General Investigation Section and those following direction given by him leave much to be desired. The belief is that the investigation is lacking in certain areas and that a more thorough investigation would have resulted in a different conclusion.". "... I do not believe that the results of the original investigation can be relied upon as accurate, nor objective." It is the position taken on behalf of the Plaintiff that this further investigation of what was done or not done by Mr. Bissonnette provides a basis for the submission that, even assuming that the two-year limitation period had expired, this new knowledge had the effect of postponing of the running of the limitation period. Of similar effect was the advice provided by Dr. Carlyle to "F" Division.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Dr. Carlyle provided an October 9, 1997 report to "F" Division. In that letter, Dr. Carlyle concluded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my opinion, these cutting injuries to KR are all consistent with self inflicted wounds and may have been added post-conflict starting while standing near the front door and while crossing the street "working her hands together" and in the carport of the neighbours house. There is no indication that she inflicted the injuries unseen in the kitchen before the altercation.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contrast, the injury to PR is consistent with his statement and has the disfiguring features of an aggressive assault.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When I gave a verbal opinion to Cpl. Bissonette of Langley Detachment in 1995, I indicated that the injuries to KR did not appear consistent with a knife assault by PR. I could not exclude, and still cannot exclude that one or more cuts could have been inflicted by PR, but the more cuts one has to consider in the context of these contradictory statements, the more the weight of probability strongly favours that the majority, if not all of KR cuts are self-inflicted.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STATEMENT OF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xml:space="preserve">  The Plaintiff claims in the Amended Statement of Claim against Mr. Bissonnette for "simple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gross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alleging that he owed a duty of care to the Plaintiff as follows: (a) to perform his duties as a police officer in a reasonably competent manner; (b) to carry out the investigation in a reasonable manner; and (c) to fairly and honestly report all findings to the Crown prosecutor, knowing that the Crown prosecutor would rely upon him to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It is alleged in the Amended Statement of Claim that Mr. Bissonnette breached those duties and, in doing so, was "simply and grossly negligent" the particulars of which are said to be the following: (a) failing to preserve evidence of blood splattering on the doorway, walls and floor at the scene of the assault although the Plaintiff specifically asked him to do so; (b) failing to preserve the clothing of Ms. Reilly and the blood stains thereon; (c) failing to examine the Plaintiff's wounds prior to making the decision to arrest and charge the Plaintiff; (d) failing to identify the inconsistencies between Ms. Reilly's account of events and the Plaintiff's wounds; (e) failing to identify the inconsistencies between Ms. Reilly's account of events and her wounds; (f) concluding that the Plaintiff's requests for the preservation of evidence showed the Plaintiff's guilt and made statements to that effect in his reports on the incident; (g) concluding that the Plaintiff had assaulted Ms. Reilly with a weapon and had injured her without taking a proper and sufficient statement from the Plaintiff and without properly considering all the evidence available to him; (h) on or about June 28, 1994 conducting a second interview with Ms. Reilly for approximately half an hour before taking a second statement from her which explained the wounds to the Plaintiff more satisfactorily than the first statement taken from her on June 26, 1994 and failing to record the conversation he had with Ms. Reilly during that half hour period; (i) subsequently conducting a third interview with Ms. Reilly and failing to record the conversation which he had with her during that interview; (j) delaying for an inordinate period of time before obtaining an analysis of the blood on the clothes which the Plaintiff had worn at the time of the assault despite the Plaintiff's requests for that analysis; (k) delaying for an inordinate time before obtaining an expert professional medical opinion as to whether the wounds on Ms. Reilly's hands and arms were self-inflicted; (l) after obtaining an oral opinion from Dr. Carlyle that the wounds to Ms. Reilly's hands and arms were self-inflicted and that the injuries to the Plaintiff had the disfiguring features of an aggressive assault:</w:t>
      </w:r>
      <w:r>
        <w:rPr>
          <w:rFonts w:ascii="arial" w:eastAsia="arial" w:hAnsi="arial" w:cs="arial"/>
          <w:sz w:val="20"/>
          <w:lang w:val="en-US" w:eastAsia="en-US" w:bidi="ar-SA"/>
        </w:rPr>
        <w:cr/>
      </w:r>
    </w:p>
    <w:p>
      <w:pPr>
        <w:numPr>
          <w:numId w:val="5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telling the pathologist that no written report would be required;</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telling the prosecutor of the Criminal Proceedings, who in turn told the Plaintiff's counsel, that the pathologist's report was inconclusive;</w:t>
      </w:r>
    </w:p>
    <w:p>
      <w:pPr>
        <w:numPr>
          <w:numId w:val="3"/>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concealing that information when giving evidence as a witness at the preliminary hearing and at the trial of the Criminal Proceedings;</w:t>
      </w:r>
    </w:p>
    <w:p>
      <w:pPr>
        <w:numPr>
          <w:numId w:val="4"/>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concealing that information when making statements and giving reports and information for the purposes of the Disciplinary Proceedings referred to in paragraph 24 below;</w:t>
      </w:r>
    </w:p>
    <w:p>
      <w:pPr>
        <w:numPr>
          <w:numId w:val="5"/>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providing false and misleading reports with the intent and effect that the Plaintiff would be suspended from duty and with the intent that the Plaintiff would be suspended without pay and would be discharged from the R.C.M.P.; (n) failing to include in his report to Crown Counsel mention of an alleged assault on November 4, 1993 of an alleged assault by Ms. Reilly on the Plaintiff; and (o) contrary to R.C.M.P. Conflict of Interest Policy, investigating the alleged assault when he personally knew and had worked with both the Plaintiff and Ms. Reilly.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As to why the Statement of Claim was only filed on July 21, 1998, the Plaintiff states: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had every hope and faith that, after being exonerated in the criminal proceedings, the internal proceedings and by "F" Division, the RCMP would settle matters with me. The only reason the within proceedings were commenced was at the instance of my father two days before the two-year anniversary of my discharge from the criminal proceedings against me. My father was, at that time, a lawyer and a senior partner of ... [a] law firm .... He advised me, and him I verily believed, that I had a right to bring a civil action for two years after my discharge from the criminal proceedings. It would not have made any sense to me to even think about brining [sic] a civil action without first knowing that I was discharged from the criminal proceeds [sic]. In fact, had I not been so discharged, I do not believe that I would have had any right to sue whatsoever.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 xml:space="preserve">PROVISIONS OF THE </w:t>
      </w:r>
      <w:r>
        <w:rPr>
          <w:rFonts w:ascii="arial" w:eastAsia="arial" w:hAnsi="arial" w:cs="arial"/>
          <w:b/>
          <w:i/>
          <w:color w:val="000000"/>
          <w:sz w:val="20"/>
          <w:u w:val="single"/>
          <w:lang w:val="en-US" w:eastAsia="en-US" w:bidi="ar-SA"/>
        </w:rPr>
        <w:t>LIMITATION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Section 3(2) provides that an action is barred after the expiration of two years "... after the date on which the right to do so arose" for "... damages in respect of injury to person ... whether based on contract, tort or statutory duty ....". The Defendants submit that, when the Action was commenced on July 21, 1998, it was commenced more than 28 months after Mr. Bissonnette is said to have taken the last investigative step, 26 months after Mr. Bissonnette testified at the trial in Provincial Court, or 24 months plus 15 days after the criminal trial ended.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The Plaintiff submits that the two-year limitation period only began to run on July 23, 1996 when the Plaintiff was acquitted of all charges so that this Action which was commenced on July 21, 1998 was within the two-year limitation period. It is also submitted on behalf of the Plaintiff that, in any event, the notation "SUI" on August 7, 1996 indicating that the matter was "still under investigation" and the notation "Concluded Here" on October 2, 1996 indicating that the file was closed and the investigation over both indicate that the investigation was ongoing until October 2, 1996 and not completed that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was therefore continuing.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While no authority was provided for the proposition that there is a continuing obligation on a peace office to investigate even after he or she has provided testimony at a trial, the Plaintiff submits that it is only when the file of the investigating officer is closed or "concluded" that the question of whether or not there has been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can be established so that, in this case, that date is October 2, 1996.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Because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can be established not only by what is done but also by what is not done, it may well be that the investigatory process is only concluded when the file of the investigating officer is closed or concluded and not merely at the time when an investigating officer testifies at a trial. However, the particulars set out in the Amended Statement of Claim regarding the "simple and gross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of Mr. Bissonnette only relate to matters which took place long before the trial in Provincial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I would ordinarily find that the two-year limitation period commenced to run when Mr. Bissonnette testified at the trial of the Plaintiff on May 28, 1996 or, at the latest, on July 8, 1996 when the trial concluded and that accordingly, the commencement of the Action on July 21, 1998 was beyond the two-year limitation period and the claim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or gross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was barred. However, I am satisfied that the Plaintiff should be given the opportunity of attempting to establish that there were acts or omissions between July 8, 1996 and October 2, 1996 which amounted to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The examination of the possibility that Mr. Bissonnette continued his investigation until as late as October 2, 1996 can only be explored at Trial with or without a continuation of the Examination for Discovery of Mr. Bissonnette. Because I have reached that conclusion, I am satisfied that I should not accede to the application of the Defendants to dismiss the claim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or gross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against Mr. Bissonnette.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Because it is submitted on behalf of the Plaintiff that the running of time was postponed, I will deal with the question of whether there was a postponement of the running of time with respect to the limitation period.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Pursuant to s. 6(3) of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 xml:space="preserve">, the running of time with respect to a limitation period is postponed for personal injury so that, pursuant to s. 6(4) of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 the time does not begin to run until: "... the identity of the defendant is known to the plaintiff and those facts within the plaintiff's means of knowledge are such that a reasonable person, knowing those facts and having taken the appropriate advice a reasonable person would seek on those facts, would regard those facts as showing that:</w:t>
      </w:r>
      <w:r>
        <w:rPr>
          <w:rFonts w:ascii="arial" w:eastAsia="arial" w:hAnsi="arial" w:cs="arial"/>
          <w:sz w:val="20"/>
          <w:lang w:val="en-US" w:eastAsia="en-US" w:bidi="ar-SA"/>
        </w:rPr>
        <w:cr/>
      </w:r>
    </w:p>
    <w:p>
      <w:pPr>
        <w:numPr>
          <w:numId w:val="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an action on the cause of action would, apart from the effect of the expiration of a limitation period, have a reasonable prospect of success, and</w:t>
      </w:r>
    </w:p>
    <w:p>
      <w:pPr>
        <w:numPr>
          <w:numId w:val="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person whose means of knowledge is in question ought, in the person's own interests and taking the person's circumstances into account, to be able to bring an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Section 6(5) of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 xml:space="preserve"> defines "appropriate advice" as meaning: "... the advice of competent persons, qualified in their respective fields, to advise on the medical, legal and other aspects of the facts, as the case may require" and defines "facts" to include the existence of a duty owed to the plaintiff by the defendant and that a breach of duty caused injury, damage or loss to the plaintiff ....". Under s. 6(6) of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 the burden of proving that the running of time has been postponed under ss. 6(3) and 6(4) is on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Counsel for the Plaintiff raised concerns about the investigation being carried on by Mr. Bissonnette as early as July 28, 1994. The notes of Mr. Bissonnette regarding his conversations with Dr. Carlyle were provided to counsel for the Plaintiff on December 21, 1995. The Laboratory Report was provided to counsel for the Plaintiff on April 10, 1996. On May 29, 1996, counsel for the Plaintiff commented to the Plaintiff on the evidence of Mr. Bissonnette and described the investigation as "lots of things left undone" and the investigation not including what would have been done on "more serious investigations".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Either directly or indirectly through his counsel, the Plaintiff had the necessary information to determine whether he had a civil cause of action against Mr. Bissonnette by the time of the Provincial Court Trial at the latest. As well, the Plaintiff had the benefit throughout of the advice of his father who was designated as "co-counsel" to advise the Plaintiff. His counsel at the time and his father would have been in a position to advise the Plaintiff when a claim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had to be commenced. I am satisfied that, in light of the circumstances and interests of the Plaintiff, the Plaintiff should reasonably have brought an action any time after the conclusion of the Provincial Court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Novak v. Bond</w:t>
      </w:r>
      <w:r>
        <w:rPr>
          <w:rFonts w:ascii="arial" w:eastAsia="arial" w:hAnsi="arial" w:cs="arial"/>
          <w:color w:val="000000"/>
          <w:sz w:val="20"/>
          <w:lang w:val="en-US" w:eastAsia="en-US" w:bidi="ar-SA"/>
        </w:rPr>
        <w:t xml:space="preserve">, </w:t>
      </w:r>
      <w:hyperlink r:id="rId73" w:history="1">
        <w:r>
          <w:rPr>
            <w:rFonts w:ascii="arial" w:eastAsia="arial" w:hAnsi="arial" w:cs="arial"/>
            <w:i/>
            <w:color w:val="0077CC"/>
            <w:sz w:val="20"/>
            <w:u w:val="single"/>
            <w:shd w:val="clear" w:color="auto" w:fill="FFFFFF"/>
            <w:lang w:val="en-US" w:eastAsia="en-US" w:bidi="ar-SA"/>
          </w:rPr>
          <w:t>[1999] 1 S.C.R. 808</w:t>
        </w:r>
      </w:hyperlink>
      <w:r>
        <w:rPr>
          <w:rFonts w:ascii="arial" w:eastAsia="arial" w:hAnsi="arial" w:cs="arial"/>
          <w:color w:val="000000"/>
          <w:sz w:val="20"/>
          <w:lang w:val="en-US" w:eastAsia="en-US" w:bidi="ar-SA"/>
        </w:rPr>
        <w:t xml:space="preserve">, McLachlin C.J. summarized the proper interpretation of s. 6(4)(b) of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 xml:space="preserve">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other option, a more restrictive subjective/objective test similar to that adopted by Lambert J.A. in Frosch Construction Ltd. v. Volrich </w:t>
      </w:r>
      <w:hyperlink r:id="rId74" w:history="1">
        <w:r>
          <w:rPr>
            <w:rFonts w:ascii="arial" w:eastAsia="arial" w:hAnsi="arial" w:cs="arial"/>
            <w:i/>
            <w:color w:val="0077CC"/>
            <w:sz w:val="20"/>
            <w:u w:val="single"/>
            <w:shd w:val="clear" w:color="auto" w:fill="FFFFFF"/>
            <w:lang w:val="en-US" w:eastAsia="en-US" w:bidi="ar-SA"/>
          </w:rPr>
          <w:t>(1995), 7 B.C.L.R. (3d) 72</w:t>
        </w:r>
      </w:hyperlink>
      <w:r>
        <w:rPr>
          <w:rFonts w:ascii="arial" w:eastAsia="arial" w:hAnsi="arial" w:cs="arial"/>
          <w:color w:val="000000"/>
          <w:sz w:val="20"/>
          <w:lang w:val="en-US" w:eastAsia="en-US" w:bidi="ar-SA"/>
        </w:rPr>
        <w:t xml:space="preserve">, and Vance v. Peglar </w:t>
      </w:r>
      <w:hyperlink r:id="rId75" w:history="1">
        <w:r>
          <w:rPr>
            <w:rFonts w:ascii="arial" w:eastAsia="arial" w:hAnsi="arial" w:cs="arial"/>
            <w:i/>
            <w:color w:val="0077CC"/>
            <w:sz w:val="20"/>
            <w:u w:val="single"/>
            <w:shd w:val="clear" w:color="auto" w:fill="FFFFFF"/>
            <w:lang w:val="en-US" w:eastAsia="en-US" w:bidi="ar-SA"/>
          </w:rPr>
          <w:t>(1996), 22 B.C.L.R. (3d) 251</w:t>
        </w:r>
      </w:hyperlink>
      <w:r>
        <w:rPr>
          <w:rFonts w:ascii="arial" w:eastAsia="arial" w:hAnsi="arial" w:cs="arial"/>
          <w:color w:val="000000"/>
          <w:sz w:val="20"/>
          <w:lang w:val="en-US" w:eastAsia="en-US" w:bidi="ar-SA"/>
        </w:rPr>
        <w:t xml:space="preserve">, leave to appeal refused, </w:t>
      </w:r>
      <w:hyperlink r:id="rId76" w:history="1">
        <w:r>
          <w:rPr>
            <w:rFonts w:ascii="arial" w:eastAsia="arial" w:hAnsi="arial" w:cs="arial"/>
            <w:i/>
            <w:color w:val="0077CC"/>
            <w:sz w:val="20"/>
            <w:u w:val="single"/>
            <w:shd w:val="clear" w:color="auto" w:fill="FFFFFF"/>
            <w:lang w:val="en-US" w:eastAsia="en-US" w:bidi="ar-SA"/>
          </w:rPr>
          <w:t>[1996] S.C.C.A. No. 452</w:t>
        </w:r>
      </w:hyperlink>
      <w:r>
        <w:rPr>
          <w:rFonts w:ascii="arial" w:eastAsia="arial" w:hAnsi="arial" w:cs="arial"/>
          <w:color w:val="000000"/>
          <w:sz w:val="20"/>
          <w:lang w:val="en-US" w:eastAsia="en-US" w:bidi="ar-SA"/>
        </w:rPr>
        <w:t>, gives full effect to the language of s. 6(4)(b) while avoiding both the distortion of the phrase "ought ... to be able to bring an action" and the misuse of the provision for tactical purposes. On this approach, s. 6(4)(b) may be read as denoting a time at which a reasonable person would consider that someone in the plaintiff's position, acting reasonably in light of his or her own circumstances and interests, could - not necessarily should - bring an action. This approach is neither purely subjective nor purely objective. The question becomes: "in light of his or her own circumstances and interests, at what point could the plaintiff reasonably have brought an action?" The reasonable person would only consider that the plaintiff could not have brought an action at the time the right to do so first arose if the plaintiff's own interests and circumstances were serious, significant, and compelling. Purely tactical considerations have no place in this analysis. In my view, this approach best accords with the purposes of modern limitations statutes, gives a sensible meaning to the terms of s. 6(4)(b), and is most likely to result in clear and fair results in the majority of cases.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para. 81)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xml:space="preserve">  Plaintiff submits that, after his acquittal, his attention was directed to the proceedings within the R.C.M.P. dealing with the incident which had led to the charges against him. In view of the advice that had been received from his counsel and from his father in relation to the criminal proceedings and the alleged faults of the investigation by Mr. Bissonnette, in view of his acquittal on the criminal charges, despite the ongoing investigation of the entire matter by the R.C.M.P., and despite what the Plaintiff describes as an attempt to "resolve matters arising between myself and the Royal Canadian Mounted Police", I am satisfied that the situation here is much like the situations found in </w:t>
      </w:r>
      <w:r>
        <w:rPr>
          <w:rFonts w:ascii="arial" w:eastAsia="arial" w:hAnsi="arial" w:cs="arial"/>
          <w:b/>
          <w:i/>
          <w:color w:val="000000"/>
          <w:sz w:val="20"/>
          <w:lang w:val="en-US" w:eastAsia="en-US" w:bidi="ar-SA"/>
        </w:rPr>
        <w:t>Cowen v. Gray</w:t>
      </w:r>
      <w:r>
        <w:rPr>
          <w:rFonts w:ascii="arial" w:eastAsia="arial" w:hAnsi="arial" w:cs="arial"/>
          <w:color w:val="000000"/>
          <w:sz w:val="20"/>
          <w:lang w:val="en-US" w:eastAsia="en-US" w:bidi="ar-SA"/>
        </w:rPr>
        <w:t xml:space="preserve">, </w:t>
      </w:r>
      <w:hyperlink r:id="rId77" w:history="1">
        <w:r>
          <w:rPr>
            <w:rFonts w:ascii="arial" w:eastAsia="arial" w:hAnsi="arial" w:cs="arial"/>
            <w:i/>
            <w:color w:val="0077CC"/>
            <w:sz w:val="20"/>
            <w:u w:val="single"/>
            <w:shd w:val="clear" w:color="auto" w:fill="FFFFFF"/>
            <w:lang w:val="en-US" w:eastAsia="en-US" w:bidi="ar-SA"/>
          </w:rPr>
          <w:t>[2001] B.C.J. No. 662</w:t>
        </w:r>
      </w:hyperlink>
      <w:r>
        <w:rPr>
          <w:rFonts w:ascii="arial" w:eastAsia="arial" w:hAnsi="arial" w:cs="arial"/>
          <w:color w:val="000000"/>
          <w:sz w:val="20"/>
          <w:lang w:val="en-US" w:eastAsia="en-US" w:bidi="ar-SA"/>
        </w:rPr>
        <w:t xml:space="preserve"> (B.C.S.C.); </w:t>
      </w:r>
      <w:r>
        <w:rPr>
          <w:rFonts w:ascii="arial" w:eastAsia="arial" w:hAnsi="arial" w:cs="arial"/>
          <w:b/>
          <w:i/>
          <w:color w:val="000000"/>
          <w:sz w:val="20"/>
          <w:lang w:val="en-US" w:eastAsia="en-US" w:bidi="ar-SA"/>
        </w:rPr>
        <w:t>Bewsey v. Bewsey</w:t>
      </w:r>
      <w:r>
        <w:rPr>
          <w:rFonts w:ascii="arial" w:eastAsia="arial" w:hAnsi="arial" w:cs="arial"/>
          <w:color w:val="000000"/>
          <w:sz w:val="20"/>
          <w:lang w:val="en-US" w:eastAsia="en-US" w:bidi="ar-SA"/>
        </w:rPr>
        <w:t xml:space="preserve">, </w:t>
      </w:r>
      <w:hyperlink r:id="rId78" w:history="1">
        <w:r>
          <w:rPr>
            <w:rFonts w:ascii="arial" w:eastAsia="arial" w:hAnsi="arial" w:cs="arial"/>
            <w:i/>
            <w:color w:val="0077CC"/>
            <w:sz w:val="20"/>
            <w:u w:val="single"/>
            <w:shd w:val="clear" w:color="auto" w:fill="FFFFFF"/>
            <w:lang w:val="en-US" w:eastAsia="en-US" w:bidi="ar-SA"/>
          </w:rPr>
          <w:t>[2003] B.C.J. No. 2138</w:t>
        </w:r>
      </w:hyperlink>
      <w:r>
        <w:rPr>
          <w:rFonts w:ascii="arial" w:eastAsia="arial" w:hAnsi="arial" w:cs="arial"/>
          <w:color w:val="000000"/>
          <w:sz w:val="20"/>
          <w:lang w:val="en-US" w:eastAsia="en-US" w:bidi="ar-SA"/>
        </w:rPr>
        <w:t xml:space="preserve"> (B.C.S.C.); </w:t>
      </w:r>
      <w:r>
        <w:rPr>
          <w:rFonts w:ascii="arial" w:eastAsia="arial" w:hAnsi="arial" w:cs="arial"/>
          <w:b/>
          <w:i/>
          <w:color w:val="000000"/>
          <w:sz w:val="20"/>
          <w:lang w:val="en-US" w:eastAsia="en-US" w:bidi="ar-SA"/>
        </w:rPr>
        <w:t>Taylor v. Paulson</w:t>
      </w:r>
      <w:r>
        <w:rPr>
          <w:rFonts w:ascii="arial" w:eastAsia="arial" w:hAnsi="arial" w:cs="arial"/>
          <w:color w:val="000000"/>
          <w:sz w:val="20"/>
          <w:lang w:val="en-US" w:eastAsia="en-US" w:bidi="ar-SA"/>
        </w:rPr>
        <w:t xml:space="preserve">, </w:t>
      </w:r>
      <w:hyperlink r:id="rId79" w:history="1">
        <w:r>
          <w:rPr>
            <w:rFonts w:ascii="arial" w:eastAsia="arial" w:hAnsi="arial" w:cs="arial"/>
            <w:i/>
            <w:color w:val="0077CC"/>
            <w:sz w:val="20"/>
            <w:u w:val="single"/>
            <w:shd w:val="clear" w:color="auto" w:fill="FFFFFF"/>
            <w:lang w:val="en-US" w:eastAsia="en-US" w:bidi="ar-SA"/>
          </w:rPr>
          <w:t>[2005] B.C.J. No. 1937</w:t>
        </w:r>
      </w:hyperlink>
      <w:r>
        <w:rPr>
          <w:rFonts w:ascii="arial" w:eastAsia="arial" w:hAnsi="arial" w:cs="arial"/>
          <w:color w:val="000000"/>
          <w:sz w:val="20"/>
          <w:lang w:val="en-US" w:eastAsia="en-US" w:bidi="ar-SA"/>
        </w:rPr>
        <w:t xml:space="preserve"> (B.C.S.C.); and </w:t>
      </w:r>
      <w:r>
        <w:rPr>
          <w:rFonts w:ascii="arial" w:eastAsia="arial" w:hAnsi="arial" w:cs="arial"/>
          <w:b/>
          <w:i/>
          <w:color w:val="000000"/>
          <w:sz w:val="20"/>
          <w:lang w:val="en-US" w:eastAsia="en-US" w:bidi="ar-SA"/>
        </w:rPr>
        <w:t>Bush v. Vancouver (City)</w:t>
      </w:r>
      <w:r>
        <w:rPr>
          <w:rFonts w:ascii="arial" w:eastAsia="arial" w:hAnsi="arial" w:cs="arial"/>
          <w:color w:val="000000"/>
          <w:sz w:val="20"/>
          <w:lang w:val="en-US" w:eastAsia="en-US" w:bidi="ar-SA"/>
        </w:rPr>
        <w:t xml:space="preserve">, </w:t>
      </w:r>
      <w:hyperlink r:id="rId80" w:history="1">
        <w:r>
          <w:rPr>
            <w:rFonts w:ascii="arial" w:eastAsia="arial" w:hAnsi="arial" w:cs="arial"/>
            <w:i/>
            <w:color w:val="0077CC"/>
            <w:sz w:val="20"/>
            <w:u w:val="single"/>
            <w:shd w:val="clear" w:color="auto" w:fill="FFFFFF"/>
            <w:lang w:val="en-US" w:eastAsia="en-US" w:bidi="ar-SA"/>
          </w:rPr>
          <w:t>[2006] B.C.J. No. 1816</w:t>
        </w:r>
      </w:hyperlink>
      <w:r>
        <w:rPr>
          <w:rFonts w:ascii="arial" w:eastAsia="arial" w:hAnsi="arial" w:cs="arial"/>
          <w:color w:val="000000"/>
          <w:sz w:val="20"/>
          <w:lang w:val="en-US" w:eastAsia="en-US" w:bidi="ar-SA"/>
        </w:rPr>
        <w:t xml:space="preserve"> (B.C.S.C.). In each of those cases, there was a finding that the difficulties experienced were not so "serious, significant, and compelling" as to warrant the postponement of the running of time (at para. 52 in </w:t>
      </w:r>
      <w:r>
        <w:rPr>
          <w:rFonts w:ascii="arial" w:eastAsia="arial" w:hAnsi="arial" w:cs="arial"/>
          <w:b/>
          <w:i/>
          <w:color w:val="000000"/>
          <w:sz w:val="20"/>
          <w:lang w:val="en-US" w:eastAsia="en-US" w:bidi="ar-SA"/>
        </w:rPr>
        <w:t>Cowen</w:t>
      </w:r>
      <w:r>
        <w:rPr>
          <w:rFonts w:ascii="arial" w:eastAsia="arial" w:hAnsi="arial" w:cs="arial"/>
          <w:color w:val="000000"/>
          <w:sz w:val="20"/>
          <w:lang w:val="en-US" w:eastAsia="en-US" w:bidi="ar-SA"/>
        </w:rPr>
        <w:t xml:space="preserve">; at para. 30 in </w:t>
      </w:r>
      <w:r>
        <w:rPr>
          <w:rFonts w:ascii="arial" w:eastAsia="arial" w:hAnsi="arial" w:cs="arial"/>
          <w:b/>
          <w:i/>
          <w:color w:val="000000"/>
          <w:sz w:val="20"/>
          <w:lang w:val="en-US" w:eastAsia="en-US" w:bidi="ar-SA"/>
        </w:rPr>
        <w:t>Bewsey</w:t>
      </w:r>
      <w:r>
        <w:rPr>
          <w:rFonts w:ascii="arial" w:eastAsia="arial" w:hAnsi="arial" w:cs="arial"/>
          <w:color w:val="000000"/>
          <w:sz w:val="20"/>
          <w:lang w:val="en-US" w:eastAsia="en-US" w:bidi="ar-SA"/>
        </w:rPr>
        <w:t xml:space="preserve">; at para. 35 in </w:t>
      </w:r>
      <w:r>
        <w:rPr>
          <w:rFonts w:ascii="arial" w:eastAsia="arial" w:hAnsi="arial" w:cs="arial"/>
          <w:b/>
          <w:i/>
          <w:color w:val="000000"/>
          <w:sz w:val="20"/>
          <w:lang w:val="en-US" w:eastAsia="en-US" w:bidi="ar-SA"/>
        </w:rPr>
        <w:t>Taylor</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There was ample time for the Plaintiff to put his mind to the question of whether an action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against Mr. Bissonnette should be commenced. Even though he may well have been in negotiations with the R.C.M.P. regarding his position with the force, even though he would have been interested in the status of the R.C.M.P. investigation of possible criminal proceedings against Ms. Reilly, and even though he might have been involved in possible disciplinary proceedings instigated by the R.C.M.P., I am satisfied that those "distractions" were not so serious, significant or compelling to warrant the postponement of the running of time. Accordingly, I can make no finding that the limitation period was postponed.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xml:space="preserve">  The Plaintiff also submits that the receipt of the opinion in the "F" Division Report about the investigation by Mr. Bissonnette and the October 9, 1997 letter from Dr. Carlyle had the effect of postponing the limitation period. I cannot accede to that submission. Both the opinion and the letter from Dr. Carlyle are merely evidence of what was said and done in 1996. The opinion constitutes only conclusions drawn by the "F" Division about the investigation undertaken by Mr. Bissonnette. Neither are evidence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Accordingly, I can make no finding that the limitation period was postponed by the receipt of those documents.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xml:space="preserve">  The claim of the Plaintiff, Patrick Reilly, against the Defendants, Attorney General for the Province of British Columbia and Paul Marcel Bissonnette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is not dismissed. The question of the costs of this application and the application relating to the claim for malicious prosecution will be within the discretion of the Trial Judge.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BURNYEAT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36" style="position:absolute;z-index:251763712"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81"/>
          <w:headerReference w:type="default" r:id="rId82"/>
          <w:footerReference w:type="even" r:id="rId83"/>
          <w:footerReference w:type="default" r:id="rId84"/>
          <w:headerReference w:type="first" r:id="rId85"/>
          <w:footerReference w:type="first" r:id="rId86"/>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87" w:history="1">
        <w:r>
          <w:rPr>
            <w:rFonts w:ascii="arial" w:eastAsia="arial" w:hAnsi="arial" w:cs="arial"/>
            <w:b/>
            <w:bCs/>
            <w:i/>
            <w:color w:val="0077CC"/>
            <w:kern w:val="32"/>
            <w:sz w:val="28"/>
            <w:szCs w:val="32"/>
            <w:u w:val="single"/>
            <w:shd w:val="clear" w:color="auto" w:fill="FFFFFF"/>
            <w:lang w:val="en-US" w:eastAsia="en-US" w:bidi="ar-SA"/>
          </w:rPr>
          <w:t>Sabzi v. Allan, [2013] B.C.J. No. 1277</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B.I. Cohen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April 10, 2013.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June 14, 2013.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M104577</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[2013] B.C.J. No. 1277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2013 BCSC 1057</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Jamal Sabzi, Plaintiff, and Melanie Allan, Defendant, and Insurance Corporation of British Columbia, Third Party</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(32 paras.)</w:t>
      </w:r>
    </w:p>
    <w:p>
      <w:pPr>
        <w:jc w:val="both"/>
        <w:rPr>
          <w:rFonts w:ascii="arial" w:eastAsia="arial" w:hAnsi="arial" w:cs="arial"/>
          <w:sz w:val="20"/>
          <w:lang w:val="en-US" w:eastAsia="en-US" w:bidi="ar-SA"/>
        </w:rPr>
      </w:pPr>
      <w:bookmarkStart w:id="12" w:name="Counsel_3"/>
      <w:bookmarkEnd w:id="12"/>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37" style="position:absolute;z-index:25166233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Meghan Neathway.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defendant Melanie Allan: On her own behalf.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third party: Stephen P. Grey.</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3" w:name="Judgment_3"/>
      <w:bookmarkEnd w:id="13"/>
      <w:r>
        <w:pict>
          <v:line id="_x0000_s1038" style="position:absolute;z-index:251713536"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2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4" w:name="B.I. COHEN J."/>
            <w:bookmarkEnd w:id="14"/>
            <w:r>
              <w:rPr>
                <w:rFonts w:ascii="arial" w:eastAsia="arial" w:hAnsi="arial" w:cs="arial"/>
                <w:b/>
                <w:color w:val="000000"/>
                <w:sz w:val="30"/>
                <w:lang w:val="en-US" w:eastAsia="en-US" w:bidi="ar-SA"/>
              </w:rPr>
              <w:t>B.I. COHEN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Ruling on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In this action, the trial proceeded in front of a jury for 8 days commencing January 14, 2013. On January 23rd, the jury delivered a verdict apportioning 65% of liability against the defendant, and 35% to the plaintiff for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In this application, the plaintiff seeks an order for judgment in the amount of $44,540, plus interest under the </w:t>
      </w:r>
      <w:r>
        <w:rPr>
          <w:rFonts w:ascii="arial" w:eastAsia="arial" w:hAnsi="arial" w:cs="arial"/>
          <w:i/>
          <w:color w:val="000000"/>
          <w:sz w:val="20"/>
          <w:lang w:val="en-US" w:eastAsia="en-US" w:bidi="ar-SA"/>
        </w:rPr>
        <w:t>Court Order Interest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79</w:t>
      </w:r>
      <w:r>
        <w:rPr>
          <w:rFonts w:ascii="arial" w:eastAsia="arial" w:hAnsi="arial" w:cs="arial"/>
          <w:color w:val="000000"/>
          <w:sz w:val="20"/>
          <w:lang w:val="en-US" w:eastAsia="en-US" w:bidi="ar-SA"/>
        </w:rPr>
        <w:t xml:space="preserve"> and his full costs at Scale 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plaintiff identified the following issues to be addressed:</w:t>
      </w:r>
      <w:r>
        <w:rPr>
          <w:rFonts w:ascii="arial" w:eastAsia="arial" w:hAnsi="arial" w:cs="arial"/>
          <w:sz w:val="20"/>
          <w:lang w:val="en-US" w:eastAsia="en-US" w:bidi="ar-SA"/>
        </w:rPr>
        <w:cr/>
      </w:r>
    </w:p>
    <w:p>
      <w:pPr>
        <w:numPr>
          <w:numId w:val="5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Is the plaintiff entitled to his full costs and disbursements, notwithstanding the jury's finding of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numPr>
          <w:numId w:val="5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calculating the net award of the jury, should the reduction for failure to mitigate be calculated before or after the reduction for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numPr>
          <w:numId w:val="5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What amount, if any, should be deducted from the jury's award for past wage loss pursuant to sections 95 and 98 of the </w:t>
      </w:r>
      <w:r>
        <w:rPr>
          <w:rFonts w:ascii="arial" w:eastAsia="arial" w:hAnsi="arial" w:cs="arial"/>
          <w:i/>
          <w:color w:val="000000"/>
          <w:sz w:val="20"/>
          <w:lang w:val="en-US" w:eastAsia="en-US" w:bidi="ar-SA"/>
        </w:rPr>
        <w:t>Insurance (Vehicle)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231</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w:t>
      </w:r>
    </w:p>
    <w:p>
      <w:pPr>
        <w:numPr>
          <w:numId w:val="5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What amount, if any, should be deducted from the jury's award for cost of future care pursuant to section 83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Dealing first with issue (b), the dispute between the parties is whether the gross award of $87,200 should be reduced by 35% before a further $16,500 is deducted for failure to mitigate. If this is done, then the net award before statutory deductions will be $40,180, as the defendant submits it should be. If the damages award is first reduced by $16,500 with the remaining sum then reduced by 35%, the net award before statutory deductions is $45,955, as submitted by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The plaintiff submits that the mitigation reduction should be applied first before the further reduction for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given the wording of the questions put before the jury,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jury in the present case was asked as follows:</w:t>
      </w:r>
    </w:p>
    <w:p>
      <w:pPr>
        <w:numPr>
          <w:numId w:val="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Was there any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 the part of the plaintiff that caused or contributed to his alleged losses?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1359"/>
        <w:gridCol w:w="1255"/>
        <w:gridCol w:w="6169"/>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33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Answer:</w:t>
            </w:r>
          </w:p>
        </w:tc>
        <w:tc>
          <w:tcPr>
            <w:tcW w:w="122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Yes</w:t>
            </w:r>
          </w:p>
        </w:tc>
        <w:tc>
          <w:tcPr>
            <w:tcW w:w="604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No</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3"/>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If the answer to Question 1 is Yes, such that there was therefore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 the part of both parties, what was the percentage or degree of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each?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1987"/>
        <w:gridCol w:w="2614"/>
        <w:gridCol w:w="4182"/>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94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Answer:</w:t>
            </w:r>
          </w:p>
        </w:tc>
        <w:tc>
          <w:tcPr>
            <w:tcW w:w="256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Plaintiff</w:t>
            </w:r>
          </w:p>
        </w:tc>
        <w:tc>
          <w:tcPr>
            <w:tcW w:w="409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____%</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2614"/>
        <w:gridCol w:w="2614"/>
        <w:gridCol w:w="4182"/>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2560"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56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Defendant</w:t>
            </w:r>
          </w:p>
        </w:tc>
        <w:tc>
          <w:tcPr>
            <w:tcW w:w="409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____%</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2614"/>
        <w:gridCol w:w="1569"/>
        <w:gridCol w:w="1568"/>
        <w:gridCol w:w="4705"/>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2560"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53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TOTAL</w:t>
            </w:r>
          </w:p>
        </w:tc>
        <w:tc>
          <w:tcPr>
            <w:tcW w:w="153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100%</w:t>
            </w:r>
          </w:p>
        </w:tc>
        <w:tc>
          <w:tcPr>
            <w:tcW w:w="4608"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4"/>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Disregarding the apportionment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you made in response to Question 2, at what amount do you assess the damages sustained by the plaintiff in the following categories?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Non-pecuniary Loss: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Pain, injury, suffering, and loss of enjoyment of life from December 6, 2008 until the plaintiff's estimated time of recovery either before or after today: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359"/>
        <w:gridCol w:w="3869"/>
        <w:gridCol w:w="2718"/>
        <w:gridCol w:w="2510"/>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331"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78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Total Non-pecuniary Loss:</w:t>
            </w:r>
          </w:p>
        </w:tc>
        <w:tc>
          <w:tcPr>
            <w:tcW w:w="266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$_______________</w:t>
            </w:r>
          </w:p>
        </w:tc>
        <w:tc>
          <w:tcPr>
            <w:tcW w:w="2458"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5"/>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Pecuniary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673"/>
        <w:gridCol w:w="313"/>
        <w:gridCol w:w="2823"/>
        <w:gridCol w:w="3137"/>
        <w:gridCol w:w="2510"/>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63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w:t>
            </w:r>
          </w:p>
        </w:tc>
        <w:tc>
          <w:tcPr>
            <w:tcW w:w="307"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76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Special damages</w:t>
            </w:r>
          </w:p>
        </w:tc>
        <w:tc>
          <w:tcPr>
            <w:tcW w:w="307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$_______________</w:t>
            </w:r>
          </w:p>
        </w:tc>
        <w:tc>
          <w:tcPr>
            <w:tcW w:w="2458"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673"/>
        <w:gridCol w:w="313"/>
        <w:gridCol w:w="3869"/>
        <w:gridCol w:w="3555"/>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w:t>
            </w:r>
          </w:p>
        </w:tc>
        <w:tc>
          <w:tcPr>
            <w:tcW w:w="30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789"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Past loss of income from</w:t>
            </w:r>
          </w:p>
        </w:tc>
        <w:tc>
          <w:tcPr>
            <w:tcW w:w="348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0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78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December 6, 2008 until today</w:t>
            </w:r>
          </w:p>
        </w:tc>
        <w:tc>
          <w:tcPr>
            <w:tcW w:w="348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$________________</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673"/>
        <w:gridCol w:w="313"/>
        <w:gridCol w:w="3869"/>
        <w:gridCol w:w="3555"/>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638"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(3)</w:t>
            </w:r>
          </w:p>
        </w:tc>
        <w:tc>
          <w:tcPr>
            <w:tcW w:w="30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789"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Loss of future earning</w:t>
            </w:r>
          </w:p>
        </w:tc>
        <w:tc>
          <w:tcPr>
            <w:tcW w:w="348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63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0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78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Capacity</w:t>
            </w:r>
          </w:p>
        </w:tc>
        <w:tc>
          <w:tcPr>
            <w:tcW w:w="348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$________________</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672"/>
        <w:gridCol w:w="313"/>
        <w:gridCol w:w="3137"/>
        <w:gridCol w:w="3033"/>
        <w:gridCol w:w="230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63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(4)</w:t>
            </w:r>
          </w:p>
        </w:tc>
        <w:tc>
          <w:tcPr>
            <w:tcW w:w="307"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07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Cost of future care</w:t>
            </w:r>
          </w:p>
        </w:tc>
        <w:tc>
          <w:tcPr>
            <w:tcW w:w="2970"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$________________</w:t>
            </w:r>
          </w:p>
        </w:tc>
        <w:tc>
          <w:tcPr>
            <w:tcW w:w="2253"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359"/>
        <w:gridCol w:w="3450"/>
        <w:gridCol w:w="460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331"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37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Total Pecuniary Loss</w:t>
            </w:r>
          </w:p>
        </w:tc>
        <w:tc>
          <w:tcPr>
            <w:tcW w:w="450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$________________</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TOTAL DAMAGES (sum of Non-pecuniary and Pecuniary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10"/>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1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$________________</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7"/>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If you find the plaintiff failed to mitigate his damages, what amount do you deduct from the award you gave in your answer to Question 3(c)?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xml:space="preserve">  As plaintiff's counsel pointed out in her submissions, the jury was asked in Question 4 to make a deduction for failure to mitigate from the damages calculated in Question 3(c), and not to make a deduction from the net award following the reduction for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She argued that a plain reading of the questions would lead a reasonable person to conclude that the $16,500 was to be deducted from the gross award set out at the conclusion of Question 3 ($87,200), disregarding for the time being the apportionment of liability addressed in Questions 1 and 2. The jury is instructed to set liability aside when determining the damages by the wording of Question 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plaintiff argued that to deviate from the common-sense reading of the questions for the jury so as to deprive the plaintiff of more than 13% of his award before statutory deductions would be an injustice. She said that the question of mitigation is one of damages and it only made sense to treat it as a measure of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Defence counsel submitted that the plaintiff's analysis of the issue was a logical analysis and not out of line, although he did not go so far as to agree with her on the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xml:space="preserve">  I accept the plaintiff's position and find that this issue should be decided in the plaintiff's favour. Thus, I direct that in calculating the net award of the jury, the reduction for failure to mitigate should be calculated before the reduction for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I turn next to issues (c) and (d). With respect to issue (c), the parties agree that the income loss awarded by the jury should be divided equally across the time period from December 6, 2008, the date of the accident, to January 23, 2013, the date of judgment. The plaintiff submits that the deduction of income tax payable on the past loss of income award should be calculated on the net of that award after the deduction for failure to mitigate (18.92%) and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(35%) are applied. After those reductions are made, the past income loss award of $39,600 results in a net amount of $20,869.99. When this amount is divided by four years, the per-year award is $5,217.50.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In her written submission, plaintiff's counsel set out the background to this issue:</w:t>
      </w:r>
      <w:r>
        <w:rPr>
          <w:rFonts w:ascii="arial" w:eastAsia="arial" w:hAnsi="arial" w:cs="arial"/>
          <w:sz w:val="20"/>
          <w:lang w:val="en-US" w:eastAsia="en-US" w:bidi="ar-SA"/>
        </w:rPr>
        <w:cr/>
      </w:r>
    </w:p>
    <w:p>
      <w:pPr>
        <w:numPr>
          <w:numId w:val="8"/>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gave evidence that he earned between $12,000 and $13,000 in 2010. For this year post-accident, his income would be $13,000 plus $5,217.50 for a total of $18,217.50. This exceeds the basic personal exemption for 2010 by $7,217.50 and puts the plaintiff in the first tax bracket (income of under $40,970 federally, and under $35,859 provincially). Accordingly, the plaintiff would owe taxes at the rate set out for those brackets on the amount awarded at trial for that year's lost income ($5,217.50). The provincial rate for 2010 was 5.05% in the first bracket, while the federal rate was 15%. The provincial tax owing on the plaintiff's award, therefore, is $263.48 while the federal tax owing is $782.63 for a total of $1,046.11.</w:t>
      </w:r>
    </w:p>
    <w:p>
      <w:pPr>
        <w:numPr>
          <w:numId w:val="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For the years 2009, 2011, and 2012, the plaintiff's imputed income of $5,217.50 fell below the basic personal amount for federal and provincial taxable income and thus no income tax is payable or available for deduction under the </w:t>
      </w:r>
      <w:r>
        <w:rPr>
          <w:rFonts w:ascii="arial" w:eastAsia="arial" w:hAnsi="arial" w:cs="arial"/>
          <w:i/>
          <w:color w:val="000000"/>
          <w:sz w:val="20"/>
          <w:lang w:val="en-US" w:eastAsia="en-US" w:bidi="ar-SA"/>
        </w:rPr>
        <w:t>Insurance (Vehicle) Act.</w:t>
      </w:r>
    </w:p>
    <w:p>
      <w:pPr>
        <w:numPr>
          <w:numId w:val="10"/>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plaintiff's award must also be deducted for Employment Insurance ["EI"] premiums he would have paid if the income was earned each year. For 2009 and 2010, that rate was $1.73 for every hundred dollars (a total of $90.27 on each award of $5,217.50). For 2011, that rate was $1.78 per every hundred dollars (a total of $92.87 for that year). In 2012 the amount increased to $1.83 per every one hundred dollars (a total of $95.48 for 2012). The total amount to be deducted for EI premiums on the plaintiff's past loss of income award, therefore, is $368.89.</w:t>
      </w:r>
    </w:p>
    <w:p>
      <w:pPr>
        <w:numPr>
          <w:numId w:val="1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plaintiff submits that his award should therefore be reduced by $1,415.00 in accordance with ss. 95 to 98 of the </w:t>
      </w:r>
      <w:r>
        <w:rPr>
          <w:rFonts w:ascii="arial" w:eastAsia="arial" w:hAnsi="arial" w:cs="arial"/>
          <w:i/>
          <w:color w:val="000000"/>
          <w:sz w:val="20"/>
          <w:lang w:val="en-US" w:eastAsia="en-US" w:bidi="ar-SA"/>
        </w:rPr>
        <w:t>Insurance (Vehicle)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Defence counsel told the court that his position on this issue would in fact mean a better result for the plaintiff, but, apart from this point, did not seriously challenge the plaintiff's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In the result, I find for the plaintiff on this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Regarding issue (d), the plaintiff submitted that the defendant and third party agreed in writing to not seek to make any deduction under s. 83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from any damages awarded to the plaintiff. Thus, it is the plaintiff's position that the defendant and third party are estopped from applying to the Court for any deduction given the wording of the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plaintiff argued in the alternative that regardless of the agreement, there should be no deduction from the award of special damages or cost of future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medical experts at the trial of this matter recommended numerous future treatments and medications for the plaintiff's accident-related injuries, including:</w:t>
      </w:r>
      <w:r>
        <w:rPr>
          <w:rFonts w:ascii="arial" w:eastAsia="arial" w:hAnsi="arial" w:cs="arial"/>
          <w:sz w:val="20"/>
          <w:lang w:val="en-US" w:eastAsia="en-US" w:bidi="ar-SA"/>
        </w:rPr>
        <w:cr/>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active rehabilitation;</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kinesiology;</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physiotherapy;</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gym and pool passes;</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Gabapentin;</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Cymbalta;</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attendance at a multidisciplinary pain clinic;</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stress management classes; and</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vocational counselling.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Plaintiff's counsel noted that the jury gave an award for cost of future care in the amount of $2,900. She said that reducing this award by 18.92% (by applying the $16,500 failure to mitigate deduction equally across all heads of damage) leaves $2,351.32. Further reducing that sum by 35% for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leaves a $1,528.36 net award.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defence argued that the awards for special damages and future care costs should be deducted because the plaintiff is entitled to claim these amounts from ICBC. Moreover, the defence submits that the defendant is ultimately responsible to pay the plaintiff's judgment, and she is the one who would benefit most from a deduction of these awards from the total of the judgment.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xml:space="preserve">  Plaintiff's counsel said that the third party has provided evidence that the plaintiff may be covered under Part 7 of the </w:t>
      </w:r>
      <w:r>
        <w:rPr>
          <w:rFonts w:ascii="arial" w:eastAsia="arial" w:hAnsi="arial" w:cs="arial"/>
          <w:i/>
          <w:color w:val="000000"/>
          <w:sz w:val="20"/>
          <w:lang w:val="en-US" w:eastAsia="en-US" w:bidi="ar-SA"/>
        </w:rPr>
        <w:t>Insurance (Vehicle) Regulation</w:t>
      </w:r>
      <w:r>
        <w:rPr>
          <w:rFonts w:ascii="arial" w:eastAsia="arial" w:hAnsi="arial" w:cs="arial"/>
          <w:color w:val="000000"/>
          <w:sz w:val="20"/>
          <w:lang w:val="en-US" w:eastAsia="en-US" w:bidi="ar-SA"/>
        </w:rPr>
        <w:t xml:space="preserve">, </w:t>
      </w:r>
      <w:hyperlink r:id="rId88" w:history="1">
        <w:r>
          <w:rPr>
            <w:rFonts w:ascii="arial" w:eastAsia="arial" w:hAnsi="arial" w:cs="arial"/>
            <w:i/>
            <w:color w:val="0077CC"/>
            <w:sz w:val="20"/>
            <w:u w:val="single"/>
            <w:shd w:val="clear" w:color="auto" w:fill="FFFFFF"/>
            <w:lang w:val="en-US" w:eastAsia="en-US" w:bidi="ar-SA"/>
          </w:rPr>
          <w:t>B.C. Reg. 447/83</w:t>
        </w:r>
      </w:hyperlink>
      <w:r>
        <w:rPr>
          <w:rFonts w:ascii="arial" w:eastAsia="arial" w:hAnsi="arial" w:cs="arial"/>
          <w:color w:val="000000"/>
          <w:sz w:val="20"/>
          <w:lang w:val="en-US" w:eastAsia="en-US" w:bidi="ar-SA"/>
        </w:rPr>
        <w:t xml:space="preserve"> for anti-depressants, physiotherapy, kinesiology, and a gym and pool pass. However, there is no evidence presented by the defendant or third party that coverage would be provided for stress management classes, a multidisciplinary pain clinic or vocational counselling.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Moreover, the affidavit of the adjustor for the plaintiff's Part 7 claim does not contain evidence that the amounts claimed by the plaintiff will actually be paid by ICBC. Plaintiff's counsel pointed out that the defendant and third party have not provided evidence that ICBC will cover the plaintiff's "user fees," being those amounts charged by service providers over and above the limited amount for which ICBC is responsible. The plaintiff has already paid $424.50 in user fees for physiotherapy, according to the special damages receipts that were entered into evidence at trial. He paid a further $660 in user fees for chiropractic treatment. These payments represent approximately 50% of the total amounts charged by the healthcare professionals per visit.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Counsel said that there are also contingencies of coverage that may act to reduce the amount deductible under s. 83, such as the requirement that ICBC's own medical advisors deem treatment necessary.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Counsel noted that the medical evidence suggests that the plaintiff will continue to require treatment for his injuries for the foreseeable future. She said that if the plaintiff chooses to undertake even a fraction of the treatments recommended by the medical experts, the $1,528.36 awarded to him for that purpose will be exhausted very quickly.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I agree with the plaintiff's position that there should not be a deduction from the awards for special damages, or the cost of the plaintiff's future care given the agreement by the defendant and third party not to seek such a deduction and, in any event, because the defendant and the third party have not made out on the evidence that the treatments recommended will in fact be covered under Part 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Finally, turning to issue (a), s. 3(1) of the </w:t>
      </w:r>
      <w:r>
        <w:rPr>
          <w:rFonts w:ascii="arial" w:eastAsia="arial" w:hAnsi="arial" w:cs="arial"/>
          <w:b/>
          <w:i/>
          <w:color w:val="000000"/>
          <w:sz w:val="20"/>
          <w:u w:val="single"/>
          <w:lang w:val="en-US" w:eastAsia="en-US" w:bidi="ar-SA"/>
        </w:rPr>
        <w:t>Negligence</w:t>
      </w:r>
      <w:r>
        <w:rPr>
          <w:rFonts w:ascii="arial" w:eastAsia="arial" w:hAnsi="arial" w:cs="arial"/>
          <w:i/>
          <w:color w:val="000000"/>
          <w:sz w:val="20"/>
          <w:lang w:val="en-US" w:eastAsia="en-US" w:bidi="ar-SA"/>
        </w:rPr>
        <w:t xml:space="preserve">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333</w:t>
      </w:r>
      <w:r>
        <w:rPr>
          <w:rFonts w:ascii="arial" w:eastAsia="arial" w:hAnsi="arial" w:cs="arial"/>
          <w:color w:val="000000"/>
          <w:sz w:val="20"/>
          <w:lang w:val="en-US" w:eastAsia="en-US" w:bidi="ar-SA"/>
        </w:rPr>
        <w:t xml:space="preserve"> provides that "[u]nless the court otherwise directs, the liability for costs of the parties to every action is in the same proportion as their respective liability to make good the damage or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The plaintiff submitted </w:t>
      </w:r>
      <w:r>
        <w:rPr>
          <w:rFonts w:ascii="arial" w:eastAsia="arial" w:hAnsi="arial" w:cs="arial"/>
          <w:i/>
          <w:color w:val="000000"/>
          <w:sz w:val="20"/>
          <w:lang w:val="en-US" w:eastAsia="en-US" w:bidi="ar-SA"/>
        </w:rPr>
        <w:t>Moses v. Kim</w:t>
      </w:r>
      <w:r>
        <w:rPr>
          <w:rFonts w:ascii="arial" w:eastAsia="arial" w:hAnsi="arial" w:cs="arial"/>
          <w:color w:val="000000"/>
          <w:sz w:val="20"/>
          <w:lang w:val="en-US" w:eastAsia="en-US" w:bidi="ar-SA"/>
        </w:rPr>
        <w:t xml:space="preserve">, </w:t>
      </w:r>
      <w:hyperlink r:id="rId89" w:history="1">
        <w:r>
          <w:rPr>
            <w:rFonts w:ascii="arial" w:eastAsia="arial" w:hAnsi="arial" w:cs="arial"/>
            <w:i/>
            <w:color w:val="0077CC"/>
            <w:sz w:val="20"/>
            <w:u w:val="single"/>
            <w:shd w:val="clear" w:color="auto" w:fill="FFFFFF"/>
            <w:lang w:val="en-US" w:eastAsia="en-US" w:bidi="ar-SA"/>
          </w:rPr>
          <w:t>2007 BCSC 1820</w:t>
        </w:r>
      </w:hyperlink>
      <w:r>
        <w:rPr>
          <w:rFonts w:ascii="arial" w:eastAsia="arial" w:hAnsi="arial" w:cs="arial"/>
          <w:color w:val="000000"/>
          <w:sz w:val="20"/>
          <w:lang w:val="en-US" w:eastAsia="en-US" w:bidi="ar-SA"/>
        </w:rPr>
        <w:t xml:space="preserve"> at para. 13 [</w:t>
      </w:r>
      <w:r>
        <w:rPr>
          <w:rFonts w:ascii="arial" w:eastAsia="arial" w:hAnsi="arial" w:cs="arial"/>
          <w:i/>
          <w:color w:val="000000"/>
          <w:sz w:val="20"/>
          <w:lang w:val="en-US" w:eastAsia="en-US" w:bidi="ar-SA"/>
        </w:rPr>
        <w:t>Moses</w:t>
      </w:r>
      <w:r>
        <w:rPr>
          <w:rFonts w:ascii="arial" w:eastAsia="arial" w:hAnsi="arial" w:cs="arial"/>
          <w:color w:val="000000"/>
          <w:sz w:val="20"/>
          <w:lang w:val="en-US" w:eastAsia="en-US" w:bidi="ar-SA"/>
        </w:rPr>
        <w:t>], in which the court set out some of the factors to be considered in determining whether the court should exercise the discretion allowed under s. 3(1):</w:t>
      </w:r>
      <w:r>
        <w:rPr>
          <w:rFonts w:ascii="arial" w:eastAsia="arial" w:hAnsi="arial" w:cs="arial"/>
          <w:sz w:val="20"/>
          <w:lang w:val="en-US" w:eastAsia="en-US" w:bidi="ar-SA"/>
        </w:rPr>
        <w:cr/>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seriousness of the plaintiff's injuries;</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difficulties facing the plaintiff in establishing liability;</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fact that in settlement negotiations the amount offered was substantially below the ultimate amount;</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plaintiff was forced to go to trial to obtain recovery;</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costs of going to trial;</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difficulty and length of the trial;</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costs recovery available to the plaintiff, if costs are apportioned according to liability, will bear any reasonable relationship to the party's costs in obtaining the results achieved;</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positions taken by the parties at trial, in particular whether the positions taken were appropriate and reasonable in the circumstances;</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defendants made any settlement offers;</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ultimate result of the trial; and</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whether the plaintiff achieved substantial success that would effectively be defeated if costs were awarded pursuant to section 3(1) of the </w:t>
      </w:r>
      <w:r>
        <w:rPr>
          <w:rFonts w:ascii="arial" w:eastAsia="arial" w:hAnsi="arial" w:cs="arial"/>
          <w:b/>
          <w:i/>
          <w:color w:val="000000"/>
          <w:sz w:val="20"/>
          <w:u w:val="single"/>
          <w:lang w:val="en-US" w:eastAsia="en-US" w:bidi="ar-SA"/>
        </w:rPr>
        <w:t>Negligence</w:t>
      </w:r>
      <w:r>
        <w:rPr>
          <w:rFonts w:ascii="arial" w:eastAsia="arial" w:hAnsi="arial" w:cs="arial"/>
          <w:i/>
          <w:color w:val="000000"/>
          <w:sz w:val="20"/>
          <w:lang w:val="en-US" w:eastAsia="en-US" w:bidi="ar-SA"/>
        </w:rPr>
        <w:t xml:space="preserve">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Moses</w:t>
      </w:r>
      <w:r>
        <w:rPr>
          <w:rFonts w:ascii="arial" w:eastAsia="arial" w:hAnsi="arial" w:cs="arial"/>
          <w:color w:val="000000"/>
          <w:sz w:val="20"/>
          <w:lang w:val="en-US" w:eastAsia="en-US" w:bidi="ar-SA"/>
        </w:rPr>
        <w:t xml:space="preserve"> was varied two years later by the Court of Appeal in </w:t>
      </w:r>
      <w:r>
        <w:rPr>
          <w:rFonts w:ascii="arial" w:eastAsia="arial" w:hAnsi="arial" w:cs="arial"/>
          <w:i/>
          <w:color w:val="000000"/>
          <w:sz w:val="20"/>
          <w:lang w:val="en-US" w:eastAsia="en-US" w:bidi="ar-SA"/>
        </w:rPr>
        <w:t>Moses v. Kim</w:t>
      </w:r>
      <w:r>
        <w:rPr>
          <w:rFonts w:ascii="arial" w:eastAsia="arial" w:hAnsi="arial" w:cs="arial"/>
          <w:color w:val="000000"/>
          <w:sz w:val="20"/>
          <w:lang w:val="en-US" w:eastAsia="en-US" w:bidi="ar-SA"/>
        </w:rPr>
        <w:t xml:space="preserve">, </w:t>
      </w:r>
      <w:hyperlink r:id="rId90" w:history="1">
        <w:r>
          <w:rPr>
            <w:rFonts w:ascii="arial" w:eastAsia="arial" w:hAnsi="arial" w:cs="arial"/>
            <w:i/>
            <w:color w:val="0077CC"/>
            <w:sz w:val="20"/>
            <w:u w:val="single"/>
            <w:shd w:val="clear" w:color="auto" w:fill="FFFFFF"/>
            <w:lang w:val="en-US" w:eastAsia="en-US" w:bidi="ar-SA"/>
          </w:rPr>
          <w:t>2009 BCCA 82</w:t>
        </w:r>
      </w:hyperlink>
      <w:r>
        <w:rPr>
          <w:rFonts w:ascii="arial" w:eastAsia="arial" w:hAnsi="arial" w:cs="arial"/>
          <w:color w:val="000000"/>
          <w:sz w:val="20"/>
          <w:lang w:val="en-US" w:eastAsia="en-US" w:bidi="ar-SA"/>
        </w:rPr>
        <w:t>. At para. 76 of its decision, the court held: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[76] With respect, I am of the view that the trial judge erred in considering the amount of Mr. Moses' legal fees as a relevant factor in departing from the usual rule. As was noted by McEachern C.J.B.C. in </w:t>
      </w:r>
      <w:r>
        <w:rPr>
          <w:rFonts w:ascii="arial" w:eastAsia="arial" w:hAnsi="arial" w:cs="arial"/>
          <w:i/>
          <w:color w:val="000000"/>
          <w:sz w:val="20"/>
          <w:lang w:val="en-US" w:eastAsia="en-US" w:bidi="ar-SA"/>
        </w:rPr>
        <w:t>Bourelle v. Andrychuk</w:t>
      </w:r>
      <w:r>
        <w:rPr>
          <w:rFonts w:ascii="arial" w:eastAsia="arial" w:hAnsi="arial" w:cs="arial"/>
          <w:color w:val="000000"/>
          <w:sz w:val="20"/>
          <w:lang w:val="en-US" w:eastAsia="en-US" w:bidi="ar-SA"/>
        </w:rPr>
        <w:t xml:space="preserve"> </w:t>
      </w:r>
      <w:hyperlink r:id="rId91" w:history="1">
        <w:r>
          <w:rPr>
            <w:rFonts w:ascii="arial" w:eastAsia="arial" w:hAnsi="arial" w:cs="arial"/>
            <w:i/>
            <w:color w:val="0077CC"/>
            <w:sz w:val="20"/>
            <w:u w:val="single"/>
            <w:shd w:val="clear" w:color="auto" w:fill="FFFFFF"/>
            <w:lang w:val="en-US" w:eastAsia="en-US" w:bidi="ar-SA"/>
          </w:rPr>
          <w:t>(1998), 61 B.C.L.R. (3d) 191</w:t>
        </w:r>
      </w:hyperlink>
      <w:r>
        <w:rPr>
          <w:rFonts w:ascii="arial" w:eastAsia="arial" w:hAnsi="arial" w:cs="arial"/>
          <w:color w:val="000000"/>
          <w:sz w:val="20"/>
          <w:lang w:val="en-US" w:eastAsia="en-US" w:bidi="ar-SA"/>
        </w:rPr>
        <w:t xml:space="preserve"> (C.A.) [</w:t>
      </w:r>
      <w:r>
        <w:rPr>
          <w:rFonts w:ascii="arial" w:eastAsia="arial" w:hAnsi="arial" w:cs="arial"/>
          <w:i/>
          <w:color w:val="000000"/>
          <w:sz w:val="20"/>
          <w:lang w:val="en-US" w:eastAsia="en-US" w:bidi="ar-SA"/>
        </w:rPr>
        <w:t>Bourelle</w:t>
      </w:r>
      <w:r>
        <w:rPr>
          <w:rFonts w:ascii="arial" w:eastAsia="arial" w:hAnsi="arial" w:cs="arial"/>
          <w:color w:val="000000"/>
          <w:sz w:val="20"/>
          <w:lang w:val="en-US" w:eastAsia="en-US" w:bidi="ar-SA"/>
        </w:rPr>
        <w: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 As I have said, the trial judge exercised a discretion to reach the conclusion he did, but in doing so, </w:t>
      </w:r>
      <w:r>
        <w:rPr>
          <w:rFonts w:ascii="arial" w:eastAsia="arial" w:hAnsi="arial" w:cs="arial"/>
          <w:color w:val="000000"/>
          <w:sz w:val="20"/>
          <w:u w:val="single"/>
          <w:lang w:val="en-US" w:eastAsia="en-US" w:bidi="ar-SA"/>
        </w:rPr>
        <w:t>he obviously relied upon the difficult financial circumstances of the plaintiff, particularly as a consequence of the accident. In my view, that was not a factor that should properly have been taken into account in the circumstances of this case</w:t>
      </w:r>
      <w:r>
        <w:rPr>
          <w:rFonts w:ascii="arial" w:eastAsia="arial" w:hAnsi="arial" w:cs="arial"/>
          <w:color w:val="000000"/>
          <w:sz w:val="20"/>
          <w:lang w:val="en-US" w:eastAsia="en-US" w:bidi="ar-SA"/>
        </w:rPr>
        <w:t>. That being so, we are left with the question of what we should do when it is apparent that the trial judge sought to provide some relief to the plaintiff by way of exercising his discretion, but did so, as I have said partly on an improper basis.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trial judge also failed to consider the appellants'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degree of success on their claim of contributory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plaintiff submits that there is good reason in the case at bar to depart from the basic starting point of s. 3(1) which would result in the plaintiff entitled to only 65% of his costs of the action. She argued that the following factors militate in favour of the court awarding the plaintiff 100% of his costs:</w:t>
      </w:r>
      <w:r>
        <w:rPr>
          <w:rFonts w:ascii="arial" w:eastAsia="arial" w:hAnsi="arial" w:cs="arial"/>
          <w:sz w:val="20"/>
          <w:lang w:val="en-US" w:eastAsia="en-US" w:bidi="ar-SA"/>
        </w:rPr>
        <w:cr/>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present action did not involve a division of liability between defendants only, and there were no cross-claims made by the defendant or third party against the plaintiff himself;</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plaintiff's injuries were relatively serious, including thoracic outlet syndrome, chronic pain syndrome, post-traumatic headaches and a possible concussion. The medical experts opined that the plaintiff's prognosis is guarded. The jury clearly accepted that the plaintiff's injuries were serious, by awarding the plaintiff a significant sum for both his past loss of income and future loss of income-earning capacity;</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terms of establishing liability, while the third party's pleadings admitted that the defendant was liable, it also claimed the plaintiff was contributorily negligent. The defendant, in turn, filed pleadings denying liability. The plaintiff's ability to defend against the third party's allegations of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were impaired by his limited memory of the events of the night in question;</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costs of going to trial are significant, although the plaintiff's case was presented very economically. The plaintiff's disbursements to date are estimated to be approximately $25,000. The plaintiff led evidence from three medical experts who have each billed for their preparation and attendance, filed pleadings and a notice of trial, conducted a discovery of the defendant, and retained an interpreter for trial. These expenses were reasonable and necessary, in particular as the third party required each doctor to attend for cross-examination. The medical evidence was crucial in supporting the plaintiff's claim.</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difficulty and length of trial are a factor in the present instance. The trial was initially set for five days with a jury. When it became clear that the evidence could not be heard in that time frame, the plaintiff applied to have the matter heard by judge alone. Two more days were made available by the registry. A further day was required for the jury's deliberation. In total, the trial lasted eight days rather than five. The trial was made difficult by the need for an interpreter for the plaintiff's evidence and that of his lay witnesses; by the fact that the defendant and third party were separately represented; and by the fact that there was no agreed statement of facts or document agreement in evidence.</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plaintiff is forced to bear 35% of his own disbursements, he will receive nearly $9,000 less from his net award (between $40,000 and $45,000 depending on the amount of statutory deductions made at this hearing) than would otherwise be the case. This represents nearly a quarter of the award which will subsequently be reduced by legal fees and sales tax. Given the plaintiff's evidence that he has earned up to $12,000 to $13,000 in an entire year working part-time as a hairdresser, this is for him a relatively significant figure. The evidence at trial showed the plaintiff to be a person of limited means, and the medical evidence supported his claim of ongoing disability from full-time remunerative work. This evidence appears to have been accepted by the jury, and is reflected in its award for loss of future income-earning capacity.</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ultimate result of the trial weighs in the plaintiff's favour. The jury found that the defendant bore the greater portion of responsibility for the plaintiff's losses. The jury awarded the plaintiff more than was argued by the third party in its submissions. Moreover, the defence only argued that the plaintiff was negligent in riding with the intoxicated defendant, and not that he personally contributed to the collision occurring. This is in contrast to many cases involving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where the plaintiff's actions themselves may have contributed to the fact that a collision occurred (such as a cyclist with insufficient visibility or a pedestrian crossing outside a crosswalk).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Defence counsel argues against a full costs award, primarily on the basis that the defendant made an offer to settle which was not accepted by the plaintiff. Counsel submits that the defendant and the third party were forced to proceed to trial when the plaintiff failed to accept their offer to settle. Defence counsel reasoned that the outcome of the case was close to the offer, and therefore the plaintiff ought to have accepted the reasonable amount offered to settle his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Defence counsel also submitted that the costs will ultimately have to be paid by the defendant for whom payment of the award based upon the plaintiff's receipt of 100% of his costs will prove to be a hardship.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In sum, plaintiff's counsel submitted that there will be a substantial injustice if the plaintiff is denied his full costs of the action, noting that: the amount at issue is a significant proportion of the overall award; the plaintiff took reasonable steps to limit the length of the trial, including an application to have the matter heard by judge alone; a relatively modest number of witnesses were called in support of the plaintiff's case, and the documentary evidence was streamlined with very few exhibits put into evidence; and the plaintiff's only wrongdoing, as found by the jury, was in being with the defendant when she committed her wrongdoing.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On the other hand, the defendant was successful in her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action and also made what appears to have been a fair offer to the plaintiff, which was not accepted. Although the plaintiff noted that the offer was made virtually on the eve of trial with a short fuse for acceptance, these facts alone do not establish that the offer was unreasonable, or given with insufficient time for the plaintiff to determine its fairness. However, I find the defendant's argument that the fact costs will ultimately have to be paid by her, and that an award to the plaintiff of 100% of his costs will prove to be a financial hardship to her is not, on the law, a proper factor for me to consider.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Therefore, upon a consideration of the law, and weighing all of the appropriate factors on this issue, I find that the proper course is to award the plaintiff 75% of his costs of the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B.I. COHEN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39" style="position:absolute;z-index:25176473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92"/>
          <w:headerReference w:type="default" r:id="rId93"/>
          <w:footerReference w:type="even" r:id="rId94"/>
          <w:footerReference w:type="default" r:id="rId95"/>
          <w:headerReference w:type="first" r:id="rId96"/>
          <w:footerReference w:type="first" r:id="rId97"/>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98" w:history="1">
        <w:r>
          <w:rPr>
            <w:rFonts w:ascii="arial" w:eastAsia="arial" w:hAnsi="arial" w:cs="arial"/>
            <w:b/>
            <w:bCs/>
            <w:i/>
            <w:color w:val="0077CC"/>
            <w:kern w:val="32"/>
            <w:sz w:val="28"/>
            <w:szCs w:val="32"/>
            <w:u w:val="single"/>
            <w:shd w:val="clear" w:color="auto" w:fill="FFFFFF"/>
            <w:lang w:val="en-US" w:eastAsia="en-US" w:bidi="ar-SA"/>
          </w:rPr>
          <w:t>Saidy v. Louzado, [2019] B.C.J. No. 317</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C.J. Giaschi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September 24-28, October 1-5 and November 22-23, 2018.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March 5, 2019.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Dockets: M123169, M123225, M144010, M146357, M177690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[2019] B.C.J. No. 317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2019 BCSC 281</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Behzad Saidy, Plaintiff, and Nadia Louzado and Orpheus Louzado, Defendants And between Behzad Saidy, Plaintiff, and Robert Louis Koepke, Defendant And between Behzad Saidy, Plaintiff, and Hannah Louise Rushton, Defendant And between Behzad Saidy, Plaintiff, and Vineet K. Sharma and Tarlochan Sharma, Defendants And between Behzad Saidy, Plaintiff, and Jennifer Anne Davis,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(267 paras.)</w:t>
      </w:r>
    </w:p>
    <w:p>
      <w:pPr>
        <w:jc w:val="both"/>
        <w:rPr>
          <w:rFonts w:ascii="arial" w:eastAsia="arial" w:hAnsi="arial" w:cs="arial"/>
          <w:sz w:val="20"/>
          <w:lang w:val="en-US" w:eastAsia="en-US" w:bidi="ar-SA"/>
        </w:rPr>
      </w:pPr>
      <w:bookmarkStart w:id="15" w:name="Counsel_4"/>
      <w:bookmarkEnd w:id="15"/>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40" style="position:absolute;z-index:25166336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J.D. Whyte.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R.C. Brun, Q.C., G. Hardy.</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6" w:name="Judgment_4"/>
      <w:bookmarkEnd w:id="16"/>
      <w:r>
        <w:pict>
          <v:line id="_x0000_s1041" style="position:absolute;z-index:251714560"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Table of Contents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 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 SUMMARY OF FINDINGS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III. FACTS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The 2006 Accidents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 The Alleged 2010 Recovery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 MVAs #1 Through #5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IV. SUBMISSIONS OF THE PARTIES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Plaintiff's Submissions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 Defendants' Submissions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 CREDIBILITY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Applicable Legal Principles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 Credibility of the Plaintiff</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 Credibility of the Plaintiff's Wife, Zohreh Saidy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VI. ADMISSIBILITY OF TRIP SHEETS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VII.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VIII. ANALYSIS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Was there a complete recovery of the 2006 injuries in 2010?</w:t>
      </w:r>
    </w:p>
    <w:p>
      <w:pPr>
        <w:spacing w:before="120" w:line="260" w:lineRule="atLeast"/>
        <w:ind w:firstLine="240"/>
        <w:rPr>
          <w:rFonts w:ascii="arial" w:eastAsia="arial" w:hAnsi="arial" w:cs="arial"/>
          <w:sz w:val="20"/>
          <w:lang w:val="en-US" w:eastAsia="en-US" w:bidi="ar-SA"/>
        </w:rPr>
      </w:pPr>
      <w:r>
        <w:rPr>
          <w:rFonts w:ascii="arial" w:eastAsia="arial" w:hAnsi="arial" w:cs="arial"/>
          <w:color w:val="000000"/>
          <w:sz w:val="20"/>
          <w:lang w:val="en-US" w:eastAsia="en-US" w:bidi="ar-SA"/>
        </w:rPr>
        <w:t>1. Findings on the extent of the 2010 recovery and the plaintiff's baseline condition</w:t>
      </w:r>
    </w:p>
    <w:p>
      <w:pPr>
        <w:spacing w:before="120" w:line="260" w:lineRule="atLeast"/>
        <w:ind w:firstLine="240"/>
        <w:rPr>
          <w:rFonts w:ascii="arial" w:eastAsia="arial" w:hAnsi="arial" w:cs="arial"/>
          <w:sz w:val="20"/>
          <w:lang w:val="en-US" w:eastAsia="en-US" w:bidi="ar-SA"/>
        </w:rPr>
      </w:pPr>
      <w:r>
        <w:rPr>
          <w:rFonts w:ascii="arial" w:eastAsia="arial" w:hAnsi="arial" w:cs="arial"/>
          <w:color w:val="000000"/>
          <w:sz w:val="20"/>
          <w:lang w:val="en-US" w:eastAsia="en-US" w:bidi="ar-SA"/>
        </w:rPr>
        <w:t>B. Which of the parties is liable for MVA#1 and if both are liable, how should liability be apportioned?</w:t>
      </w:r>
    </w:p>
    <w:p>
      <w:pPr>
        <w:spacing w:before="120" w:line="260" w:lineRule="atLeast"/>
        <w:ind w:firstLine="240"/>
        <w:rPr>
          <w:rFonts w:ascii="arial" w:eastAsia="arial" w:hAnsi="arial" w:cs="arial"/>
          <w:sz w:val="20"/>
          <w:lang w:val="en-US" w:eastAsia="en-US" w:bidi="ar-SA"/>
        </w:rPr>
      </w:pPr>
      <w:r>
        <w:rPr>
          <w:rFonts w:ascii="arial" w:eastAsia="arial" w:hAnsi="arial" w:cs="arial"/>
          <w:color w:val="000000"/>
          <w:sz w:val="20"/>
          <w:lang w:val="en-US" w:eastAsia="en-US" w:bidi="ar-SA"/>
        </w:rPr>
        <w:t>C. Causation - Did the plaintiff suffer injuries in any of MVAs #1 through #5</w:t>
      </w:r>
      <w:r>
        <w:rPr>
          <w:rFonts w:ascii="arial" w:eastAsia="arial" w:hAnsi="arial" w:cs="arial"/>
          <w:sz w:val="20"/>
          <w:lang w:val="en-US" w:eastAsia="en-US" w:bidi="ar-SA"/>
        </w:rPr>
        <w:cr/>
      </w:r>
    </w:p>
    <w:p>
      <w:pPr>
        <w:numPr>
          <w:numId w:val="5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MVA#1</w:t>
      </w:r>
    </w:p>
    <w:p>
      <w:pPr>
        <w:numPr>
          <w:numId w:val="5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MVA#2</w:t>
      </w:r>
    </w:p>
    <w:p>
      <w:pPr>
        <w:numPr>
          <w:numId w:val="5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MVA#3</w:t>
      </w:r>
    </w:p>
    <w:p>
      <w:pPr>
        <w:numPr>
          <w:numId w:val="5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MVA#4</w:t>
      </w:r>
    </w:p>
    <w:p>
      <w:pPr>
        <w:numPr>
          <w:numId w:val="5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MVA#5</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 What are the plaintiff's current injuries and sequelae?</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Experts</w:t>
      </w:r>
    </w:p>
    <w:p>
      <w:pPr>
        <w:numPr>
          <w:numId w:val="3"/>
        </w:numPr>
        <w:tabs>
          <w:tab w:val="num" w:pos="1840"/>
          <w:tab w:val="clear" w:pos="220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Dr. Elizabeth Henry</w:t>
      </w:r>
    </w:p>
    <w:p>
      <w:pPr>
        <w:numPr>
          <w:numId w:val="4"/>
        </w:numPr>
        <w:tabs>
          <w:tab w:val="num" w:pos="1840"/>
          <w:tab w:val="clear" w:pos="220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Dr. Catherine Paramonoff</w:t>
      </w:r>
    </w:p>
    <w:p>
      <w:pPr>
        <w:numPr>
          <w:numId w:val="5"/>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Dr. Mark Trump</w:t>
      </w:r>
    </w:p>
    <w:p>
      <w:pPr>
        <w:numPr>
          <w:numId w:val="6"/>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Dr. Oscar Benavente</w:t>
      </w:r>
    </w:p>
    <w:p>
      <w:pPr>
        <w:numPr>
          <w:numId w:val="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Mental Health Experts</w:t>
      </w:r>
    </w:p>
    <w:p>
      <w:pPr>
        <w:numPr>
          <w:numId w:val="8"/>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Dr. Theo De Gagne</w:t>
      </w:r>
    </w:p>
    <w:p>
      <w:pPr>
        <w:numPr>
          <w:numId w:val="9"/>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Dr. Lee Rasmussen</w:t>
      </w:r>
    </w:p>
    <w:p>
      <w:pPr>
        <w:numPr>
          <w:numId w:val="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Work Capacity Vocational Rehab Experts</w:t>
      </w:r>
    </w:p>
    <w:p>
      <w:pPr>
        <w:numPr>
          <w:numId w:val="11"/>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Mark Jaschke</w:t>
      </w:r>
    </w:p>
    <w:p>
      <w:pPr>
        <w:numPr>
          <w:numId w:val="1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Avita Sharma</w:t>
      </w:r>
    </w:p>
    <w:p>
      <w:pPr>
        <w:numPr>
          <w:numId w:val="1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Conclusions on the nature, extent and effects of the Injuries</w:t>
      </w:r>
    </w:p>
    <w:p>
      <w:pPr>
        <w:spacing w:before="120" w:line="260" w:lineRule="atLeast"/>
        <w:ind w:firstLine="240"/>
        <w:rPr>
          <w:rFonts w:ascii="arial" w:eastAsia="arial" w:hAnsi="arial" w:cs="arial"/>
          <w:sz w:val="20"/>
          <w:lang w:val="en-US" w:eastAsia="en-US" w:bidi="ar-SA"/>
        </w:rPr>
      </w:pPr>
      <w:r>
        <w:rPr>
          <w:rFonts w:ascii="arial" w:eastAsia="arial" w:hAnsi="arial" w:cs="arial"/>
          <w:color w:val="000000"/>
          <w:sz w:val="20"/>
          <w:lang w:val="en-US" w:eastAsia="en-US" w:bidi="ar-SA"/>
        </w:rPr>
        <w:t>E. Are the injuries/damages divisible or indivisible and what are the consequences?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 What is the appropriate amount of general damages?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G. What is the Past and Future Income Loss?</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Past Income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046"/>
        <w:gridCol w:w="941"/>
        <w:gridCol w:w="7423"/>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92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727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 Claim for March 23 to May 28, 2012 and March 21 to April</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02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24, 2014</w:t>
            </w:r>
          </w:p>
        </w:tc>
        <w:tc>
          <w:tcPr>
            <w:tcW w:w="92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727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b) Claim for Income lost due to Breaks</w:t>
      </w:r>
    </w:p>
    <w:p>
      <w:pPr>
        <w:numPr>
          <w:numId w:val="1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Future Income Loss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 What are the Special Damages and Costs of Future Care?</w:t>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Apportionment of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IX. ORDER</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48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7" w:name="C.J. GIASCHI J."/>
            <w:bookmarkEnd w:id="17"/>
            <w:r>
              <w:rPr>
                <w:rFonts w:ascii="arial" w:eastAsia="arial" w:hAnsi="arial" w:cs="arial"/>
                <w:b/>
                <w:color w:val="000000"/>
                <w:sz w:val="30"/>
                <w:lang w:val="en-US" w:eastAsia="en-US" w:bidi="ar-SA"/>
              </w:rPr>
              <w:t>C.J. GIASCHI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lang w:val="en-US" w:eastAsia="en-US" w:bidi="ar-SA"/>
        </w:rPr>
        <w:t>I. 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 in these five actions is a 57-year-old self-employed taxi driver who lives and works in North Vancouver. Between October 2010 and June 2017, he was involved in five separate motor vehicle accidents. The various motor vehicle accidents occurred on the following dates:</w:t>
      </w:r>
      <w:r>
        <w:rPr>
          <w:rFonts w:ascii="arial" w:eastAsia="arial" w:hAnsi="arial" w:cs="arial"/>
          <w:sz w:val="20"/>
          <w:lang w:val="en-US" w:eastAsia="en-US" w:bidi="ar-SA"/>
        </w:rPr>
        <w:cr/>
      </w:r>
    </w:p>
    <w:p>
      <w:pPr>
        <w:numPr>
          <w:numId w:val="1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October 5, 2010 ("MVA#1"), involving the Louzado defendants;</w:t>
      </w:r>
    </w:p>
    <w:p>
      <w:pPr>
        <w:numPr>
          <w:numId w:val="1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November 19, 2010 ("MVA#2"), involving the Koepke defendant;</w:t>
      </w:r>
    </w:p>
    <w:p>
      <w:pPr>
        <w:numPr>
          <w:numId w:val="1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November 1, 2012 ("MVA#3"), involving the Rushton defendant;</w:t>
      </w:r>
    </w:p>
    <w:p>
      <w:pPr>
        <w:numPr>
          <w:numId w:val="2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March 23, 2014 ("MVA#4"), involving the Sharma defendants; and</w:t>
      </w:r>
    </w:p>
    <w:p>
      <w:pPr>
        <w:numPr>
          <w:numId w:val="2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June 20, 2017 ("MVA#5"), involving the Davis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plaintiff was also involved in two prior motor vehicle accidents in 2006 (the "2006 accidents") that resulted in injuries similar, if not identical to, the injuries allegedly suffered in MVAs #1 through #5. Those accidents were the subject of a separate action in this court that was settled in February 2010. The terms of that settlement were never disclosed.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xml:space="preserve">  The plaintiff alleges that he completely recovered from the 2006 accidents in 2010 prior to MVA#1 and that his current injuries, consisting of lower back, neck and shoulder pain, headaches, anxiety, and depression, are the result of MVAs #1 through #5. He further says these accidents were caused by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various defendants. The plaintiff submits that the injuries suffered in MVAs #1 through #5 are indivisible and that the defendants are jointly and severally liable for the entirety of his damages. The plaintiff claims general damages for personal injuries, past and future income loss, and special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defendants launch an all-out attack on the credibility of the plaintiff. They deny the plaintiff suffered the injuries alleged in the 2006 accidents or in MVAs #1 through #5. In the alternative, they submit that the plaintiff did not completely recover from the injuries caused by the 2006 accidents (the "2006 injuries") and that the injuries suffered in the 2006 accidents are indivisible from the injuries suffered in MVAs #1 through #5. The defendants deny liability in respect of MVA#1 but admit liability in respect of the other four accidents. They also dispute the amount of the damages claimed by the plaintiff both for general damages and income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 SUMMARY OF FINDINGS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For the reasons expressed elsewhere herein, I make the following findings:</w:t>
      </w:r>
      <w:r>
        <w:rPr>
          <w:rFonts w:ascii="arial" w:eastAsia="arial" w:hAnsi="arial" w:cs="arial"/>
          <w:sz w:val="20"/>
          <w:lang w:val="en-US" w:eastAsia="en-US" w:bidi="ar-SA"/>
        </w:rPr>
        <w:cr/>
      </w:r>
    </w:p>
    <w:p>
      <w:pPr>
        <w:numPr>
          <w:numId w:val="2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did not experience a complete recovery from the 2006 injuries in 2010, although he may have experienced a mild improvement. The 2006 injuries were continuing up to the time of MVA#1;</w:t>
      </w:r>
    </w:p>
    <w:p>
      <w:pPr>
        <w:numPr>
          <w:numId w:val="2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MVA#1 was caused by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both the defendant Louzado and the plaintiff, with the plaintiff bearing the greater proportion of fault;</w:t>
      </w:r>
    </w:p>
    <w:p>
      <w:pPr>
        <w:numPr>
          <w:numId w:val="2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suffered no injuries in MVA#5;</w:t>
      </w:r>
    </w:p>
    <w:p>
      <w:pPr>
        <w:numPr>
          <w:numId w:val="2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Each of MVAs #1 through #4 aggravated or exacerbated the 2006 injuries;</w:t>
      </w:r>
    </w:p>
    <w:p>
      <w:pPr>
        <w:numPr>
          <w:numId w:val="27"/>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2006 injuries are indivisible from the injuries suffered in MVAs #1 through #4 and the injuries in MVAs #1 through #4 are indivisible from each other;</w:t>
      </w:r>
    </w:p>
    <w:p>
      <w:pPr>
        <w:numPr>
          <w:numId w:val="28"/>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General damages are assessed at $50,000;</w:t>
      </w:r>
    </w:p>
    <w:p>
      <w:pPr>
        <w:numPr>
          <w:numId w:val="2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Past income loss is assessed at $3,675;</w:t>
      </w:r>
    </w:p>
    <w:p>
      <w:pPr>
        <w:numPr>
          <w:numId w:val="30"/>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Future income loss or loss of capacity to earn income is assessed at $9,000;</w:t>
      </w:r>
    </w:p>
    <w:p>
      <w:pPr>
        <w:numPr>
          <w:numId w:val="3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will be no award for costs of future care;</w:t>
      </w:r>
    </w:p>
    <w:p>
      <w:pPr>
        <w:numPr>
          <w:numId w:val="3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Special damages are assessed at $8,099.87;</w:t>
      </w:r>
    </w:p>
    <w:p>
      <w:pPr>
        <w:numPr>
          <w:numId w:val="3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finding of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MVA#1 negates the joint and several liability of the defendants; and</w:t>
      </w:r>
    </w:p>
    <w:p>
      <w:pPr>
        <w:numPr>
          <w:numId w:val="3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amount to be paid to the plaintiff by the individual defendants other than Jennifer Anne Davis of MVA#5 shall be based upon their respective degrees of fault multiplied by the difference between the global damages award of $70,774.87, less the amount of the settlement of the 2006 action excluding any part of the settlement related to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III. FACTS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 The 2006 Accidents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plaintiff was involved in two MVAs on February 22 and November 23, 2006, which were the subject of an action in this court (the "2006 Action"). That action was settled by early February of 2010, apparently on the eve of trial. The plaintiff testified that the settlement agreement was signed and he got his money on February 16, 2010. The amount and terms of the settlement were not disclosed.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There is very little evidence regarding the circumstances of the 2006 accidents, however, there is abundant evidence of the injuries allegedly suffered by the plaintiff in those accidents. The plaintiff testified that the injuries consisted of lower back, neck and shoulder pain, headaches, and emotional and psychological injuries. He testified that as a consequence of those injuries, he had difficulty sitting, standing, lifting, and bending. He further testified that he had to take multiple breaks from work during a shift because of the pain associated with the injuries. He says he lost income which caused him to worry about being able to support his family. Additionally, he was unable to help his spouse with housework, he was not able to pick-up or care for his infant son and was not able to pursue recreational activities such as martial arts, hiking, and running. He also testified to marital discord, frequent arguments with his spouse, and an inability to engage in sexual activities.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Several expert reports prepared for the 2006 Action were entered into evidence pursuant to a document agreement between the parties. The document agreement specifically provided that the reports "are not admitted for the purpose of providing any opinion stated therein". The reports include: two reports by the plaintiff's family doctor, Dr. Elizabeth Henry, dated August 11 and September 10, 2009; two reports by Dr. R.N. Stewart, a specialist in Physical Medicine and Rehabilitation, dated May 8 and September 1, 2009; a report of Dr. Peter Joy, a psychologist, dated July 2, 2009; and two reports of John J. Lawless, a Vocational Consultant, dated August 24 and October 23, 2009. With the exception of Dr. Henry, none of the other report authors testified at the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In view of the document agreement between the parties and given that none of the report authors other than Dr. Henry testified at trial, I do not rely on the opinions expressed in these reports. However, I do rely on the reports insofar as they describe the nature of the plaintiff's injuries and the effects of those injuries on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With respect to Dr. Henry, I do not consider that the document agreement between the parties constrains me from reviewing the opinions she expressed in her 2009 reports as she testified at trial and was extensively cross-examined on her 2009 reports.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Dr. Elizabeth Henry was qualified as an expert in family medicine. She has been the plaintiff's family doctor since 2002. As noted, she prepared two reports in relation to the 2006 accidents dated August 11 and September 10, 2009. She further prepared two reports for the actions currently before the court dated August 2, 2017 and June 17, 2018. Her August 11 and September 10, 2009 reports identify the injuries caused by the 2006 accidents as:</w:t>
      </w:r>
      <w:r>
        <w:rPr>
          <w:rFonts w:ascii="arial" w:eastAsia="arial" w:hAnsi="arial" w:cs="arial"/>
          <w:sz w:val="20"/>
          <w:lang w:val="en-US" w:eastAsia="en-US" w:bidi="ar-SA"/>
        </w:rPr>
        <w:cr/>
      </w:r>
    </w:p>
    <w:p>
      <w:pPr>
        <w:numPr>
          <w:numId w:val="3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acute-cervico-thoraco-lumbar strain;</w:t>
      </w:r>
    </w:p>
    <w:p>
      <w:pPr>
        <w:numPr>
          <w:numId w:val="36"/>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neck, back, chest, and shoulder pain sometimes radiating to hips, buttocks, knees, and calf;</w:t>
      </w:r>
    </w:p>
    <w:p>
      <w:pPr>
        <w:numPr>
          <w:numId w:val="37"/>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chest strain tension;</w:t>
      </w:r>
    </w:p>
    <w:p>
      <w:pPr>
        <w:numPr>
          <w:numId w:val="38"/>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headaches;</w:t>
      </w:r>
    </w:p>
    <w:p>
      <w:pPr>
        <w:numPr>
          <w:numId w:val="39"/>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erectile dysfunction;</w:t>
      </w:r>
    </w:p>
    <w:p>
      <w:pPr>
        <w:numPr>
          <w:numId w:val="40"/>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mild Post Traumatic Stress Disorder ("PTSD");</w:t>
      </w:r>
    </w:p>
    <w:p>
      <w:pPr>
        <w:numPr>
          <w:numId w:val="4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Major Depressive Disorder ("MDD"); and</w:t>
      </w:r>
    </w:p>
    <w:p>
      <w:pPr>
        <w:numPr>
          <w:numId w:val="4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Difficulty sleeping.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Dr. Henry's prognosis in her August 11 and September 10, 2009 reports was "guarded". At the time of her September 10, 2009 report, she noted that the plaintiff remained partially disabled and was working only 25 hours per week. She opined that:</w:t>
      </w:r>
      <w:r>
        <w:rPr>
          <w:rFonts w:ascii="arial" w:eastAsia="arial" w:hAnsi="arial" w:cs="arial"/>
          <w:sz w:val="20"/>
          <w:lang w:val="en-US" w:eastAsia="en-US" w:bidi="ar-SA"/>
        </w:rPr>
        <w:cr/>
      </w:r>
    </w:p>
    <w:p>
      <w:pPr>
        <w:numPr>
          <w:numId w:val="4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his healing had plateaued;</w:t>
      </w:r>
    </w:p>
    <w:p>
      <w:pPr>
        <w:numPr>
          <w:numId w:val="4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he would continue to suffer for at least the next two or three years or more;</w:t>
      </w:r>
    </w:p>
    <w:p>
      <w:pPr>
        <w:numPr>
          <w:numId w:val="4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was not probable he would be able to return to full-time taxi driving without restrictions;</w:t>
      </w:r>
    </w:p>
    <w:p>
      <w:pPr>
        <w:numPr>
          <w:numId w:val="4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was unlikely he would be able to return to "Kung Fu" or strenuous hiking; and</w:t>
      </w:r>
    </w:p>
    <w:p>
      <w:pPr>
        <w:numPr>
          <w:numId w:val="4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was unlikely he would be able to complete most household activities.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Her report dated September 10, 2009 summarized the plaintiff's condition and prognosis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Prognosis for further recovery is guarded. It has been 3 years since Mr. Saidy's accidents on Feb. 22/06 and Nov. 23/06 and he continues to suffer from low back pain, neck pain, headaches and depression. His healing has plateaued and he is likely to continue to suffer over the at least the next 2 to 3 years or more. He will require ongoing anti-inflammatory, muscle relaxant, analgesic medication. In addition he will benefit from massage and physiotherapy in the future. It is not known but it is not probable if Mr. Saidy will be able to return to full time taxi cab driving without having some restrictions. He will need to take regular breaks to get out walking, stretching and not lifting heavy weights. It is unlikely he will be able to return to Kung Fu, high intensity sports including strenuous hikes, or completing most household activities. Psychological assessment by Dr. Peter Joy was initiated for ongoing anxiety about driving on July 2, 2009. Recently Mr. Saidy has developed a full Major Depressive Episode and has been started on anti-depressant medication. I will suggest to the patient that he pursue more counseling. In addition I will recommend couples counseling to address marital dysfunction.</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 The Alleged 2010 Recovery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plaintiff testified that his injuries from the 2006 accidents began to improve in January 2010 when he started to experience less pain. He testified that:</w:t>
      </w:r>
      <w:r>
        <w:rPr>
          <w:rFonts w:ascii="arial" w:eastAsia="arial" w:hAnsi="arial" w:cs="arial"/>
          <w:sz w:val="20"/>
          <w:lang w:val="en-US" w:eastAsia="en-US" w:bidi="ar-SA"/>
        </w:rPr>
        <w:cr/>
      </w:r>
    </w:p>
    <w:p>
      <w:pPr>
        <w:numPr>
          <w:numId w:val="4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By February or early March of 2010 he was again doing his martial arts exercises and exclaimed to his wife "my life is back";</w:t>
      </w:r>
    </w:p>
    <w:p>
      <w:pPr>
        <w:numPr>
          <w:numId w:val="5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He no longer had pain and the headaches had gone away;</w:t>
      </w:r>
    </w:p>
    <w:p>
      <w:pPr>
        <w:numPr>
          <w:numId w:val="5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He was better able to sit, stand, and lift heavy objects such as suitcases;</w:t>
      </w:r>
    </w:p>
    <w:p>
      <w:pPr>
        <w:numPr>
          <w:numId w:val="5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He could help with the housework at home and play with his son at home and at the park;</w:t>
      </w:r>
    </w:p>
    <w:p>
      <w:pPr>
        <w:numPr>
          <w:numId w:val="5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He was able to again do distance running and practice martial arts on a daily basis;</w:t>
      </w:r>
    </w:p>
    <w:p>
      <w:pPr>
        <w:numPr>
          <w:numId w:val="5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He was able to hike the Grouse Grind on two or three occasions in 2010;</w:t>
      </w:r>
    </w:p>
    <w:p>
      <w:pPr>
        <w:numPr>
          <w:numId w:val="5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His relationship with his spouse also improved as did his sex life;</w:t>
      </w:r>
    </w:p>
    <w:p>
      <w:pPr>
        <w:numPr>
          <w:numId w:val="5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He no longer had to take breaks when working;</w:t>
      </w:r>
    </w:p>
    <w:p>
      <w:pPr>
        <w:numPr>
          <w:numId w:val="6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He stopped going to see his doctor; and</w:t>
      </w:r>
    </w:p>
    <w:p>
      <w:pPr>
        <w:numPr>
          <w:numId w:val="6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He discontinued his physiotherapy treatments and medications in February of 2010.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In short, he testified that all of the injuries from the 2006 accidents resolved in the first part of 2010. He repeatedly described his recovery as a miracle.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 MVAs #1 Through #5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MVA#1 occurred on October 5, 2010 on an access road in the Park Royal shopping mall on the south side of Marine Way, West Vancouver. The facts relevant to this accident will be addressed in more detail but, in summary, a car operated by Nadia Louzado backed into the plaintiff's vehicle and caused a small dent to the driver's side front quarter panel. There was no damage to the Louzado vehicle.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evidence of the plaintiff was that a day or two after MVA#1, he began to experience pain on his left side and lower back and shoulder. The pain radiated to his hip and thigh. He started to experience headaches. He had difficulty standing or sitting for long periods of time. He had difficulty lifting objects such as suitcases. He could no longer "bend". He also testified that following MVA#1, he was more anxious and suffered emotionally. He again started taking breaks while working and was not able to do housework or play with his son. He had to stop running, performing martial arts, and avoided hiking, activities he enjoyed doing prior to the accident. He again started seeing Dr. Henry, who prescribed pain medications.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MVA#2 occurred on November 19, 2010 at the exit to the Park Royal shopping mall on the north side of Marine Way, West Vancouver. On this occasion, the plaintiff's spouse and son were with him. The plaintiff was exiting the parking lot and attempting to merge onto Marine Way westbound when his car was rear-ended by a vehicle owned and operated by the defendant, Robert Koepke.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Mr. Koepke's evidence of MVA#2 was not dramatically different from that of the plaintiff's. He testified that he was following the plaintiff's car and attempting to merge onto Marine Way. He turned his head to shoulder check. When he turned his head back to face forward the plaintiff's car had stopped. He described the impact as a bump.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There is some discrepancy as to the extent of damage caused to the vehicles in MVA#2. There was minor damage to the bumper of the Koepke vehicle, the repair costs of which were estimated at $500. With respect to the plaintiff's vehicle, the photographs show a small scrape to the bumper. The estimated cost to repair this damage was $163.74. However, the plaintiff was reluctant to admit there was only minor damage to his vehicle. During cross-examination, it was put to the plaintiff that his vehicle suffered only a small scrape to the bumper. His unhelpful and evasive reply was "that is your opinion". When asked to explain that answer, he replied that the chassis of the car had been hit but no corroborating documentary evidence in the form of a vehicle inspection report, repair quote or repair invoice was introduced into evidence. I do not accept that there was any damage to the plaintiff's car in MVA#2 beyond a scrape to the bumper.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plaintiff testified that the injuries he experienced in MVA#2 were almost the same as MVA#1, except the pain was a "bit more" or "a little bit worse". His descriptions of the injuries following MVA#2 were, otherwise, very similar to those following MVA#1. He did, however, describe sleeping problems after MVA#2 which was not mentioned in relation to MVA#1 but which was a reported problem in relation to the 2006 accidents. He also described sexual problems after MVA#2 which had not been specifically mentioned in relation to MVA#1 but again had been an issue in the 2006 accidents. He again saw Dr. Henry following MVA#2. She prescribed a muscle relaxant, pain killers, and anti-depression medication.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Between MVA#2 and MVA#3, during the period from March 23 to May 28, 2012, the plaintiff and his family took a trip to Iran. The plaintiff testified he was not able to work during this period because of his injuries and was not able to help his spouse at home with their new child so he decided to take the family to Iran where they could get assistance from family members. Mrs. Saidy testified that the trip to Iran was at her request. She said she needed the help of her family in Iran because the plaintiff was not able to assist at home and she herself was injured. I will address the evidence regarding this trip to Iran in detail elsewhere in these reasons where I find as a fact that the purpose of this trip, as with many other trips to Iran during the same time of year, was simply to celebrate the Iranian New Year.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MVA#3 occurred on November 1, 2012 at 200 block of Esplanade Avenue, North Vancouver. The plaintiff was proceeding westbound when a car driven by the defendant, Hannah Rushton, "bumped" the rear passenger side of the plaintiff's vehicle. He says that he turned to look and felt a sharp pain. The Rushton vehicle had been attempting to merge onto Esplanade Avenue westbound when the accident occurred. During his cross-examination in relation to MVA#3, the plaintiff described the accident as being a shake and a bump. Ms. Rushton, likewise, testified that the impact was very minor. There was no damage to either vehicle.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plaintiff testified that prior to MVA#3, his injuries had been getting better. Specifically, the shoulder, neck, and upper back pain had been improving as had the headaches. He was, however, still experiencing lower back pain, especially on the left side. Following MVA#3 he experienced sharp neck pain and about a day later, shoulder pain. His lower back pain also continued but he was unsure if it was due to the prior accidents. He also said that "bad dreams" came back after MVA#3. His other symptoms were unchanged following MVA#3. His medical treatment did not change after MVA#3.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MVA#4 occurred on March 23, 2014 at the intersection of Main and Harbour streets in North Vancouver. The plaintiff was driving a taxi westbound on Main Street and was stopped at a red light. His evidence was that as the light turned green he heard a screeching of tires and brakes. He looked into the rear view mirror and saw a car coming towards him. The car rear-ended him throwing him "almost to the middle of the intersection". He described the impact as "hard, so hard". The plaintiff's taxi was only slightly damaged in the accident. The estimated costs of repair were in the amount of $713.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During his cross-examination in relation to MVA#4, the plaintiff testified that the impact of the collision pushed his car through the intersection.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defendant, Vineet Sharma, gave a somewhat different version of MVA#4. He testified that he was driving westbound on Main Street and had stopped at a red light at the intersection immediately to the east of Main and Harbour streets. His light turned green and he commenced moving westbound towards Harbour Street. He saw a taxi at the intersection of Main and Harbour that was stopped at a red light. He observed the traffic light at the Main and Harbour intersection turn from red to green and observed the taxi begin to move. However, the taxi then suddenly stopped. He braked but not in sufficient time to avoid rear-ending the taxi. He said the force of the impact was miniscule and that if the taxi moved in the collision, then it barely moved.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I prefer the evidence of Vineet Sharma over that of the plaintiff as to the circumstances of MVA#4. The photographs taken of the accident scene clearly show the plaintiff's car with its rear wheels on the stop line at the intersection. The plaintiff's taxi was not pushed through the intersection or almost to the middle of the intersection as he testified. Additionally, the plaintiff was shown the emergency department chart (Ex. 17) which states "struck from behind by another vehicle at low speed". He refused to acknowledge this is what he told attendants when, considering the other contents of the chart, this information must have come from the plaintiff. In my view, the plaintiff's description of the severity of MVA#4 was a gross exaggeration. In fact, it was a low-speed collision which resulted in minimal damage to the vehicles.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plaintiff described the injuries from MVA#4 as being immediate. He says that he felt dizzy right away and had immediate lower back pain. He was unable to stand. The police and ambulance personnel were called to the scene. The plaintiff was taken to hospital and released later the same day. The plaintiff admitted in cross-examination that he was taken to the hospital because he asked to be taken. The next day he went to see Dr. Henry. He says that following MVA#4, he began having pain on his right side as well as dizziness, headaches, and nausea. He became even more anxious about driving and his bad dreams became worse. He says that he had to take one month off work following MVA#4 because of the pain and dizziness. His medical treatments did not substantially change after MVA#4. The only significant difference was that he used sleeping pills more often.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According to the plaintiff, at about one month after MVA#4, the pain became less severe and more bearable. Things continued to improve slowly. By the summer of 2015, he had less shoulder and neck pain and his headaches had improved. He was able to assist more with the housework and was less anxious. He still had pain but it was less severe. Things continued to get better day-by-day throughout 2016 but there was not substantial improvement.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MVA#5 occurred on June 25, 2017 at the intersection of Burrard and Harwood streets in Vancouver. The plaintiff was stopped at a stop sign at the intersection intending to proceed southbound on Burrard Street. He started to proceed but braked when the vehicle in front of him stopped. He was then rear-ended by a vehicle driven by the defendant, Jennifer Davis. He says that in the collision, his body went forward and back and that he experienced a sharp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The plaintiff says that shortly after MVA#5, he was dizzy and had a headache. The next day the pain in his neck, shoulder, lower left back, and lower right back returned. The pain was not as bad as in 2014 but occurred two or three times per week and sometimes radiated to his thigh. He again became anxious and had frequent arguments with his spouse. He was unable to do his martial arts or go hiking. He continued to have to take breaks when working his taxi job.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IV. SUBMISSIONS OF THE PARTIES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 Plaintiff's Submissions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The plaintiff submits that he had fully recovered from the injuries suffered in the 2006 accidents prior to MVA#1. Given this full recovery, the plaintiff further submits that: the injuries suffered in the 2006 accidents are divisible from the injuries suffered in MVAs #1 through #5; all of his current complaints are the result of MVAs #1 through #5; the injuries suffered in MVAs #1 through #5 are indivisible; and, the defendants are jointly and severally liable for those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Concerning MVA#1, the plaintiff submits that this accident was caused solely by the fault of the Louzado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With respect to damages, the plaintiff submits that he is entitled to:</w:t>
      </w:r>
      <w:r>
        <w:rPr>
          <w:rFonts w:ascii="arial" w:eastAsia="arial" w:hAnsi="arial" w:cs="arial"/>
          <w:sz w:val="20"/>
          <w:lang w:val="en-US" w:eastAsia="en-US" w:bidi="ar-SA"/>
        </w:rPr>
        <w:cr/>
      </w:r>
    </w:p>
    <w:p>
      <w:pPr>
        <w:numPr>
          <w:numId w:val="6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non-pecuniary damages in the range of $85,000 to $125,000;</w:t>
      </w:r>
    </w:p>
    <w:p>
      <w:pPr>
        <w:numPr>
          <w:numId w:val="6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damages for past loss of income in the range of $39,000 to $115,000, depending on the method of calculation;</w:t>
      </w:r>
    </w:p>
    <w:p>
      <w:pPr>
        <w:numPr>
          <w:numId w:val="6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damages for loss of future capacity in the range of $58,000 to $176,000;</w:t>
      </w:r>
    </w:p>
    <w:p>
      <w:pPr>
        <w:numPr>
          <w:numId w:val="6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special damages in the amount of $12,691.00; and</w:t>
      </w:r>
    </w:p>
    <w:p>
      <w:pPr>
        <w:numPr>
          <w:numId w:val="6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damages for the costs of future care in the range of $12,500 to $14,400.</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 Defendants' Submissions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The defendants say the plaintiff has been untruthful in relation to both the 2006 accidents and MVAs #1 through #5. They submit that the plaintiff's injuries from the 2006 accidents, if any, were minor and exaggerated. They point to his alleged complete recovery following the settlement of the action related to the 2006 accidents as evidence of this. In the alternative, the defendants submit that the injuries from the 2006 accidents did not resolve in 2010, and that MVAs #1 through #5 were merely minor aggravations of the pre-existing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xml:space="preserve">  With respect to MVA#1, the defendants submit that this accident was caused solely by the fault of the plaintiff or, alternatively, that the plaintiff was guilty of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With respect to all of MVAs #1 through #5, the defendants say that the impacts were of such a minor nature that the plaintiff did not suffer and could not have suffered the injuries alleged. In the alternative, they say that only MVA#4 was of sufficient severity to have caused injury.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The defendants challenge all of the damage claims of the plaintiff. They submit that:</w:t>
      </w:r>
      <w:r>
        <w:rPr>
          <w:rFonts w:ascii="arial" w:eastAsia="arial" w:hAnsi="arial" w:cs="arial"/>
          <w:sz w:val="20"/>
          <w:lang w:val="en-US" w:eastAsia="en-US" w:bidi="ar-SA"/>
        </w:rPr>
        <w:cr/>
      </w:r>
    </w:p>
    <w:p>
      <w:pPr>
        <w:numPr>
          <w:numId w:val="6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non-pecuniary damages should be assessed at $5,000 to $10,000;</w:t>
      </w:r>
    </w:p>
    <w:p>
      <w:pPr>
        <w:numPr>
          <w:numId w:val="6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evidence does not disclose a past loss of income claim;</w:t>
      </w:r>
    </w:p>
    <w:p>
      <w:pPr>
        <w:numPr>
          <w:numId w:val="6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special damages claimed are excessive;</w:t>
      </w:r>
    </w:p>
    <w:p>
      <w:pPr>
        <w:numPr>
          <w:numId w:val="7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claim for cost of future care has not been proven; and</w:t>
      </w:r>
    </w:p>
    <w:p>
      <w:pPr>
        <w:numPr>
          <w:numId w:val="7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has failed to mitigate his damages by not adopting an active exercise program.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 CREDIBILITY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 Applicable Legal Principles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As is apparent from the defendants' submissions, they have launched an all-out attack on the credibility of the plaintiff and, to a lesser extent, on the credibility of his spouse, Zohreh Saidy.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xml:space="preserve">  The principles applicable to an assessment of credibility are summarized at paras. 186 and 187 of the trial judgment in </w:t>
      </w:r>
      <w:r>
        <w:rPr>
          <w:rFonts w:ascii="arial" w:eastAsia="arial" w:hAnsi="arial" w:cs="arial"/>
          <w:i/>
          <w:color w:val="000000"/>
          <w:sz w:val="20"/>
          <w:lang w:val="en-US" w:eastAsia="en-US" w:bidi="ar-SA"/>
        </w:rPr>
        <w:t>Bradshaw v. Stenner</w:t>
      </w:r>
      <w:r>
        <w:rPr>
          <w:rFonts w:ascii="arial" w:eastAsia="arial" w:hAnsi="arial" w:cs="arial"/>
          <w:color w:val="000000"/>
          <w:sz w:val="20"/>
          <w:lang w:val="en-US" w:eastAsia="en-US" w:bidi="ar-SA"/>
        </w:rPr>
        <w:t xml:space="preserve">, </w:t>
      </w:r>
      <w:hyperlink r:id="rId99" w:history="1">
        <w:r>
          <w:rPr>
            <w:rFonts w:ascii="arial" w:eastAsia="arial" w:hAnsi="arial" w:cs="arial"/>
            <w:i/>
            <w:color w:val="0077CC"/>
            <w:sz w:val="20"/>
            <w:u w:val="single"/>
            <w:shd w:val="clear" w:color="auto" w:fill="FFFFFF"/>
            <w:lang w:val="en-US" w:eastAsia="en-US" w:bidi="ar-SA"/>
          </w:rPr>
          <w:t>2010 BCSC 1398</w:t>
        </w:r>
      </w:hyperlink>
      <w:r>
        <w:rPr>
          <w:rFonts w:ascii="arial" w:eastAsia="arial" w:hAnsi="arial" w:cs="arial"/>
          <w:color w:val="000000"/>
          <w:sz w:val="20"/>
          <w:lang w:val="en-US" w:eastAsia="en-US" w:bidi="ar-SA"/>
        </w:rPr>
        <w:t xml:space="preserve">, aff'd </w:t>
      </w:r>
      <w:hyperlink r:id="rId100" w:history="1">
        <w:r>
          <w:rPr>
            <w:rFonts w:ascii="arial" w:eastAsia="arial" w:hAnsi="arial" w:cs="arial"/>
            <w:i/>
            <w:color w:val="0077CC"/>
            <w:sz w:val="20"/>
            <w:u w:val="single"/>
            <w:shd w:val="clear" w:color="auto" w:fill="FFFFFF"/>
            <w:lang w:val="en-US" w:eastAsia="en-US" w:bidi="ar-SA"/>
          </w:rPr>
          <w:t>2012 BCCA 296</w:t>
        </w:r>
      </w:hyperlink>
      <w:r>
        <w:rPr>
          <w:rFonts w:ascii="arial" w:eastAsia="arial" w:hAnsi="arial" w:cs="arial"/>
          <w:color w:val="000000"/>
          <w:sz w:val="20"/>
          <w:lang w:val="en-US" w:eastAsia="en-US" w:bidi="ar-SA"/>
        </w:rPr>
        <w:t>,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[186] Credibility involves an assessment of the trustworthiness of a witness' testimony based upon the veracity or sincerity of a witness and the accuracy of the evidence that the witness provides (</w:t>
      </w:r>
      <w:r>
        <w:rPr>
          <w:rFonts w:ascii="arial" w:eastAsia="arial" w:hAnsi="arial" w:cs="arial"/>
          <w:i/>
          <w:color w:val="000000"/>
          <w:sz w:val="20"/>
          <w:lang w:val="en-US" w:eastAsia="en-US" w:bidi="ar-SA"/>
        </w:rPr>
        <w:t>Raymond v. Bosanquet (Township)</w:t>
      </w:r>
      <w:r>
        <w:rPr>
          <w:rFonts w:ascii="arial" w:eastAsia="arial" w:hAnsi="arial" w:cs="arial"/>
          <w:color w:val="000000"/>
          <w:sz w:val="20"/>
          <w:lang w:val="en-US" w:eastAsia="en-US" w:bidi="ar-SA"/>
        </w:rPr>
        <w:t xml:space="preserve"> </w:t>
      </w:r>
      <w:hyperlink r:id="rId101" w:history="1">
        <w:r>
          <w:rPr>
            <w:rFonts w:ascii="arial" w:eastAsia="arial" w:hAnsi="arial" w:cs="arial"/>
            <w:i/>
            <w:color w:val="0077CC"/>
            <w:sz w:val="20"/>
            <w:u w:val="single"/>
            <w:shd w:val="clear" w:color="auto" w:fill="FFFFFF"/>
            <w:lang w:val="en-US" w:eastAsia="en-US" w:bidi="ar-SA"/>
          </w:rPr>
          <w:t>(1919), 59 S.C.R. 452</w:t>
        </w:r>
      </w:hyperlink>
      <w:r>
        <w:rPr>
          <w:rFonts w:ascii="arial" w:eastAsia="arial" w:hAnsi="arial" w:cs="arial"/>
          <w:color w:val="000000"/>
          <w:sz w:val="20"/>
          <w:lang w:val="en-US" w:eastAsia="en-US" w:bidi="ar-SA"/>
        </w:rPr>
        <w:t xml:space="preserve">, </w:t>
      </w:r>
      <w:hyperlink r:id="rId102" w:history="1">
        <w:r>
          <w:rPr>
            <w:rFonts w:ascii="arial" w:eastAsia="arial" w:hAnsi="arial" w:cs="arial"/>
            <w:i/>
            <w:color w:val="0077CC"/>
            <w:sz w:val="20"/>
            <w:u w:val="single"/>
            <w:shd w:val="clear" w:color="auto" w:fill="FFFFFF"/>
            <w:lang w:val="en-US" w:eastAsia="en-US" w:bidi="ar-SA"/>
          </w:rPr>
          <w:t>50 D.L.R. 560</w:t>
        </w:r>
      </w:hyperlink>
      <w:r>
        <w:rPr>
          <w:rFonts w:ascii="arial" w:eastAsia="arial" w:hAnsi="arial" w:cs="arial"/>
          <w:color w:val="000000"/>
          <w:sz w:val="20"/>
          <w:lang w:val="en-US" w:eastAsia="en-US" w:bidi="ar-SA"/>
        </w:rPr>
        <w:t xml:space="preserve"> (S.C.C.)). The art of assessment involves examination of various factors such as the ability and opportunity to observe events, the firmness of his memory, the ability to resist the influence of interest to modify his recollection, whether the witness' evidence harmonizes with independent evidence that has been accepted, whether the witness changes his testimony during direct and cross-examination, whether the witness' testimony seems unreasonable, impossible, or unlikely, whether a witness has a motive to lie, and the demeanour of a witness generally (</w:t>
      </w:r>
      <w:r>
        <w:rPr>
          <w:rFonts w:ascii="arial" w:eastAsia="arial" w:hAnsi="arial" w:cs="arial"/>
          <w:i/>
          <w:color w:val="000000"/>
          <w:sz w:val="20"/>
          <w:lang w:val="en-US" w:eastAsia="en-US" w:bidi="ar-SA"/>
        </w:rPr>
        <w:t>Wallace v. Davis</w:t>
      </w:r>
      <w:r>
        <w:rPr>
          <w:rFonts w:ascii="arial" w:eastAsia="arial" w:hAnsi="arial" w:cs="arial"/>
          <w:color w:val="000000"/>
          <w:sz w:val="20"/>
          <w:lang w:val="en-US" w:eastAsia="en-US" w:bidi="ar-SA"/>
        </w:rPr>
        <w:t xml:space="preserve"> </w:t>
      </w:r>
      <w:hyperlink r:id="rId103" w:history="1">
        <w:r>
          <w:rPr>
            <w:rFonts w:ascii="arial" w:eastAsia="arial" w:hAnsi="arial" w:cs="arial"/>
            <w:i/>
            <w:color w:val="0077CC"/>
            <w:sz w:val="20"/>
            <w:u w:val="single"/>
            <w:shd w:val="clear" w:color="auto" w:fill="FFFFFF"/>
            <w:lang w:val="en-US" w:eastAsia="en-US" w:bidi="ar-SA"/>
          </w:rPr>
          <w:t>(1926), 31 O.W.N. 202</w:t>
        </w:r>
      </w:hyperlink>
      <w:r>
        <w:rPr>
          <w:rFonts w:ascii="arial" w:eastAsia="arial" w:hAnsi="arial" w:cs="arial"/>
          <w:color w:val="000000"/>
          <w:sz w:val="20"/>
          <w:lang w:val="en-US" w:eastAsia="en-US" w:bidi="ar-SA"/>
        </w:rPr>
        <w:t xml:space="preserve"> (Ont.H.C.); </w:t>
      </w:r>
      <w:r>
        <w:rPr>
          <w:rFonts w:ascii="arial" w:eastAsia="arial" w:hAnsi="arial" w:cs="arial"/>
          <w:i/>
          <w:color w:val="000000"/>
          <w:sz w:val="20"/>
          <w:lang w:val="en-US" w:eastAsia="en-US" w:bidi="ar-SA"/>
        </w:rPr>
        <w:t>Faryna v. Chorny</w:t>
      </w:r>
      <w:r>
        <w:rPr>
          <w:rFonts w:ascii="arial" w:eastAsia="arial" w:hAnsi="arial" w:cs="arial"/>
          <w:color w:val="000000"/>
          <w:sz w:val="20"/>
          <w:lang w:val="en-US" w:eastAsia="en-US" w:bidi="ar-SA"/>
        </w:rPr>
        <w:t xml:space="preserve">, </w:t>
      </w:r>
      <w:hyperlink r:id="rId104" w:history="1">
        <w:r>
          <w:rPr>
            <w:rFonts w:ascii="arial" w:eastAsia="arial" w:hAnsi="arial" w:cs="arial"/>
            <w:i/>
            <w:color w:val="0077CC"/>
            <w:sz w:val="20"/>
            <w:u w:val="single"/>
            <w:shd w:val="clear" w:color="auto" w:fill="FFFFFF"/>
            <w:lang w:val="en-US" w:eastAsia="en-US" w:bidi="ar-SA"/>
          </w:rPr>
          <w:t>[1952] 2 D.L.R. 354</w:t>
        </w:r>
      </w:hyperlink>
      <w:r>
        <w:rPr>
          <w:rFonts w:ascii="arial" w:eastAsia="arial" w:hAnsi="arial" w:cs="arial"/>
          <w:color w:val="000000"/>
          <w:sz w:val="20"/>
          <w:lang w:val="en-US" w:eastAsia="en-US" w:bidi="ar-SA"/>
        </w:rPr>
        <w:t xml:space="preserve"> (B.C.C.A.) [</w:t>
      </w:r>
      <w:r>
        <w:rPr>
          <w:rFonts w:ascii="arial" w:eastAsia="arial" w:hAnsi="arial" w:cs="arial"/>
          <w:i/>
          <w:color w:val="000000"/>
          <w:sz w:val="20"/>
          <w:lang w:val="en-US" w:eastAsia="en-US" w:bidi="ar-SA"/>
        </w:rPr>
        <w:t>Farnya</w:t>
      </w:r>
      <w:r>
        <w:rPr>
          <w:rFonts w:ascii="arial" w:eastAsia="arial" w:hAnsi="arial" w:cs="arial"/>
          <w:color w:val="000000"/>
          <w:sz w:val="20"/>
          <w:lang w:val="en-US" w:eastAsia="en-US" w:bidi="ar-SA"/>
        </w:rPr>
        <w:t xml:space="preserve">]; R. v. S.(R.D.), </w:t>
      </w:r>
      <w:hyperlink r:id="rId105" w:history="1">
        <w:r>
          <w:rPr>
            <w:rFonts w:ascii="arial" w:eastAsia="arial" w:hAnsi="arial" w:cs="arial"/>
            <w:i/>
            <w:color w:val="0077CC"/>
            <w:sz w:val="20"/>
            <w:u w:val="single"/>
            <w:shd w:val="clear" w:color="auto" w:fill="FFFFFF"/>
            <w:lang w:val="en-US" w:eastAsia="en-US" w:bidi="ar-SA"/>
          </w:rPr>
          <w:t>[1997] 3 S.C.R. 484</w:t>
        </w:r>
      </w:hyperlink>
      <w:r>
        <w:rPr>
          <w:rFonts w:ascii="arial" w:eastAsia="arial" w:hAnsi="arial" w:cs="arial"/>
          <w:color w:val="000000"/>
          <w:sz w:val="20"/>
          <w:lang w:val="en-US" w:eastAsia="en-US" w:bidi="ar-SA"/>
        </w:rPr>
        <w:t xml:space="preserve"> at para.128 (S.C.C.)). Ultimately, the validity of the evidence depends on whether the evidence is consistent with the probabilities affecting the case as a whole and shown to be in existence at the time (</w:t>
      </w:r>
      <w:r>
        <w:rPr>
          <w:rFonts w:ascii="arial" w:eastAsia="arial" w:hAnsi="arial" w:cs="arial"/>
          <w:i/>
          <w:color w:val="000000"/>
          <w:sz w:val="20"/>
          <w:lang w:val="en-US" w:eastAsia="en-US" w:bidi="ar-SA"/>
        </w:rPr>
        <w:t>Farnya</w:t>
      </w:r>
      <w:r>
        <w:rPr>
          <w:rFonts w:ascii="arial" w:eastAsia="arial" w:hAnsi="arial" w:cs="arial"/>
          <w:color w:val="000000"/>
          <w:sz w:val="20"/>
          <w:lang w:val="en-US" w:eastAsia="en-US" w:bidi="ar-SA"/>
        </w:rPr>
        <w:t xml:space="preserve"> at para. 356).</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[187] It has been suggested that a methodology to adopt is to first consider the testimony of a witness on a 'stand alone' basis, followed by an analysis of whether the witness' story is inherently believable. Then, if the witness testimony has survived relatively intact, the testimony should be evaluated based upon the consistency with other witnesses and with documentary evidence. The testimony of non-party, disinterested witnesses may provide a reliable yardstick for comparison. Finally, the court should determine which version of events is the most consistent with the "preponderance of probabilities which a practical and informed person would readily recognize as reasonable in that place and in those conditions" (</w:t>
      </w:r>
      <w:r>
        <w:rPr>
          <w:rFonts w:ascii="arial" w:eastAsia="arial" w:hAnsi="arial" w:cs="arial"/>
          <w:i/>
          <w:color w:val="000000"/>
          <w:sz w:val="20"/>
          <w:lang w:val="en-US" w:eastAsia="en-US" w:bidi="ar-SA"/>
        </w:rPr>
        <w:t>Overseas Investments (1986) Ltd. v. Cornwall Developments Ltd</w:t>
      </w:r>
      <w:r>
        <w:rPr>
          <w:rFonts w:ascii="arial" w:eastAsia="arial" w:hAnsi="arial" w:cs="arial"/>
          <w:color w:val="000000"/>
          <w:sz w:val="20"/>
          <w:lang w:val="en-US" w:eastAsia="en-US" w:bidi="ar-SA"/>
        </w:rPr>
        <w:t xml:space="preserve">. (1993), </w:t>
      </w:r>
      <w:hyperlink r:id="rId106" w:history="1">
        <w:r>
          <w:rPr>
            <w:rFonts w:ascii="arial" w:eastAsia="arial" w:hAnsi="arial" w:cs="arial"/>
            <w:i/>
            <w:color w:val="0077CC"/>
            <w:sz w:val="20"/>
            <w:u w:val="single"/>
            <w:shd w:val="clear" w:color="auto" w:fill="FFFFFF"/>
            <w:lang w:val="en-US" w:eastAsia="en-US" w:bidi="ar-SA"/>
          </w:rPr>
          <w:t>12 Alta. L.R. (3d) 298</w:t>
        </w:r>
      </w:hyperlink>
      <w:r>
        <w:rPr>
          <w:rFonts w:ascii="arial" w:eastAsia="arial" w:hAnsi="arial" w:cs="arial"/>
          <w:color w:val="000000"/>
          <w:sz w:val="20"/>
          <w:lang w:val="en-US" w:eastAsia="en-US" w:bidi="ar-SA"/>
        </w:rPr>
        <w:t xml:space="preserve"> at para. 13 (Alta. Q.B.)). I have found this approach useful.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xml:space="preserve">  An appeal of the trial judgment in </w:t>
      </w:r>
      <w:r>
        <w:rPr>
          <w:rFonts w:ascii="arial" w:eastAsia="arial" w:hAnsi="arial" w:cs="arial"/>
          <w:i/>
          <w:color w:val="000000"/>
          <w:sz w:val="20"/>
          <w:lang w:val="en-US" w:eastAsia="en-US" w:bidi="ar-SA"/>
        </w:rPr>
        <w:t>Bradshaw</w:t>
      </w:r>
      <w:r>
        <w:rPr>
          <w:rFonts w:ascii="arial" w:eastAsia="arial" w:hAnsi="arial" w:cs="arial"/>
          <w:color w:val="000000"/>
          <w:sz w:val="20"/>
          <w:lang w:val="en-US" w:eastAsia="en-US" w:bidi="ar-SA"/>
        </w:rPr>
        <w:t xml:space="preserve"> to the Court of Appeal was dismissed. In the course of its reasons dismissing the appeal, the Court of Appeal noted that the trial judge properly considered the law with respect to credibility.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[19] In necessarily lengthy reasons, the trial judge explored the evidence in detail, properly considered the law with respect to credibility of witnesses, and concluded for a number of clearly articulated reasons that the truth lay in the evidence of the respondent and her witnesses. The transaction was as described by the respondent and her husband.</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 Credibility of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With these principles in mind, I now review the 20 specific submissions made by the defendants that they say lead to the conclusion the plaintiff's evidence is completely lacking in credibility. Below is a summary of the submissions of the defendants in bold type followed by my assessment and finding in respect of each.</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 The "miracle recovery" in 2010 following immediately upon the receipt of the settlement funds from the 2006 actions raises serious suspicions as to the veracity of evidence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I address the allegations of a complete recovery in 2010 elsewhere in these reasons where I find that: there was not a complete recovery in 2010; the injuries suffered in the 2006 accidents were exaggerated by the plaintiff; and the injuries actually suffered in the 2006 were ongoing and unresolved in 2010. Accordingly, I not only agree with the defendants that the plaintiff's testimony of a "miracle recovery" raises serious suspicions as to the veracity of his evidence, I also find that that this critically undermines his credibility.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2. The plaintiff's evidence that he hiked up and down the Grouse Grind trail prior to the 2006 accidents and in 2010 is demonstrably false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I address this in more detail elsewhere in these reasons where I find as a fact that the plaintiff did not hike the Grouse Grind trail in 2010 as he testified. This was a deliberate attempt on the part of the plaintiff to mislead the court as to the extent of his recovery in 2010 and as to the extent of his injuries generally.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3. The Trip Sheets of the plaintiff, from which his loss of income claim is derived, are demonstrably false when compared with his tax returns</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Again, this is a point which is addressed in more detail elsewhere in these reasons where I find that the Trip Sheets are not reliable. They are self-serving documents in part manufactured by the plaintiff to bolster his case.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4. The plaintiff advised Dr. Henry in February of 2010 that he was working 35 hours every two weeks whereas his Trip Sheets for February 2010 show him working 21 of 28 days in February</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This is one of many examples of the plaintiff exaggerating the effects of the injuries and being less than truthful to his doctors. In fact, the plaintiff's Trip Sheets show that February of 2010 was one of the best months in the period for which Trip Sheets were made available, that being January of 2010 through to July of 2018. The plaintiff was clearly working substantially more than 35 hours every two weeks.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5. The plaintiff's evidence regarding whether the Olympic Games were good for the taxi business was inconsistent and contradictory indicating he would testify to whatever he thinks might advance his case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I agree that the plaintiff's evidence regarding the effect of the Olympic Games on the taxi business was contradictory and evasive. The issue arose in relation to the plaintiff's claim for lost income and in response to a question in cross-examination as to why his income remained constant between 2009 and 2010 if he had a miracle recovery in 2010. At first he seemed to suggest that the Olympic Games were bad for the taxi business because extra taxis had been added. However, he later said that it was the post Olympic Games period and simple luck that resulted in a decrease in business. The plaintiff's evidence on this point made little sense.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6. The plaintiff failed to produce his Statements of Professional Income for 2009 and 2010 even though he testified that he had them</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I do not agree that the plaintiff's failure to produce these statements at trial should adversely affect his credibility. The production of these statements could have been demanded by the defendants in advance of the trial. Given that the plaintiff produced multiple income records, I do not find that he deliberately withheld the production of these records. Rather, I am more inclined to believe that this was a simple oversight.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7. The trips sheets provided were initially incomplete and then when the missing period was provided there was inconsistency between the various copies of the Trip Sheets</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Again, I do not believe that the plaintiff was deliberately withholding production of any Trip Sheets. The missing Trip Sheets were not particularly relevant or germane and I am of the view that the failure to produce them was simply an oversight or perhaps even a mistake of counsel.</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8. The plaintiff inaccurately reported conversations with some of the defendants following the respective accidents and exaggerated the force of at least MVA#4</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I do not consider the discussions that occurred after the various MVAs were of much significance and I decline to find that these discussions should materially impact my assessment of the plaintiff's credibility. However, as I have set out above in the discussion of the facts, I do agree that the plaintiff grossly exaggerated the force of MVA#4.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9. The plaintiff testified that in his meeting with Dr. Trump, Dr. Trump used foul language and said the plaintiff's complaints were "silly" whereas Dr. Trump denied this</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I address this further in the discussion of Dr. Trump's reports. I find, however, that Dr. Trump did not use the language and words the plaintiff attributes to him. I further find that the plaintiff was deliberately uncooperative with Dr. Trump and was attempting to undermine the credibility of Dr. Trump in making these accusations.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10. The plaintiff initially testified that he had not read drafts of Dr. Henry's reports prepared for the 2006 action but later conceded that he not only read drafts but that he suggested changes to the reports</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When initially asked during his cross-examination whether he had read Dr. Henry's draft report dated August 11, 2009, the plaintiff replied that he had not. He was asked if he was sure of his answer and he replied that he was 100% sure. He was again asked if he was sure he had never seen Dr. Henry's reports and he replied that he had never read them. He was then presented with an undated document (Exhibit #14 at trial) addressed to Dr. Henry from the plaintiff which contained various revisions to her draft report. When confronted with this letter, he at first said that he did not remember it and then later acknowledge that his memory had been refreshed. I agree that this exchange undermines the plaintiff's credibility.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11. The plaintiff refused to concede that the purpose of the various family trips to Iran were to celebrate the Iranian New Year</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I agree that the plaintiff attempted to deliberately obfuscate the reasons for the trips in various years to Iran. The plaintiff attempted to portray some of the trips to Iran as being related to his injuries and even claims lost income for the period during 2012 when he was in Iran. As addressed in more detail under the section Past Income Loss, I find as a fact that the trips to Iran were for the simple purpose of celebrating the Iranian New Year with family.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12. Dr. Trump found evidence of non-organic pain behaviour and Dr. Benavente found evidence of give-way weakness, as did Dr. Paramonoff</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I do not consider that these findings are seriously detrimental to the plaintiff's credibility.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13. The plaintiff applied for a position with Canada Post in 2010, which would have required him to lift heavy bags. He attended in 2014 to take a test for the position and failed the test. His evidence was that he attended the test so he could memorize it and take it at a later point in time. He intentionally failed the test. The defendants submit that this is simply not believable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I agree with the defendants that the plaintiff's evidence relating to the Canada Post job application and examination is not believable. The plaintiff knew the Canada Post job would require that he lift heavy bags. The fact that he took the test in 2014 to obtain this job suggests that he was able to perform the functions of the job, including lifting heavy bags. I find that his taking the test is evidence that he was able to lift heavy bags, something that he testified he had difficulty with in 2014. This is but another example of the plaintiff exaggerating the effects of his injuries.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14. The plaintiff told Ms. Sharma, his vocational expert, that his wife was unemployed as a consequence of injuries she suffered in MVA#2, which was untrue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This was a minor issue and I make no adverse credibility findings on account of it.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15. The plaintiff's evidence of the activities he was able to perform during the miracle recovery period is unbelievable given the nature of his injuries in late 2009 and 2010</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This submission is subsumed in item (1) above.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16. The plaintiff's evidence that he did not fill out the mileage and meter times on the Trip Sheets because the odometers and meters were inaccurate is simply not believable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I agree that the plaintiff's explanation is simply not believable. However, the issue of whether the mileage and meter readings needed to be filled out on the Trip Sheets is not particularly important and there was also evidence from the other taxi drivers that these parts of the forms were not usually filled out.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17. The plaintiff's spouse, during her cross-examination, was asked a question about the family trips to Iran and spontaneously answered the family trips were in March because of ticket prices and less pollution. Her spontaneous and unresponsive answer indicates she was coached by the plaintiff</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I agree that Mrs. Saidy's spontaneous answer to an unasked question raised a concern that she and the plaintiff had discussed her evidence prior to her testifying.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18. The plaintiff's evidence that he worked 12-hour shifts six days per week during the summer of 2010 is inconsistent with his tax returns and the evidence of the other taxi drivers</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I agree that this is another example of the plaintiff exaggerating the extent of his miracle recovery. As addressed in the discussion of the plaintiff's Past Income Loss, the tax returns of the plaintiff do not support the plaintiff's claims of working more in the summer of 2010 than he did generally.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19. The plaintiff admits to being involved in several accidents where he was at fault but never suffered any injuries in those accidents</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There was very little evidence presented as to the circumstances of these other accidents. Accordingly, I am not prepared to make any adverse findings as to the credibility of the plaintiff on account of these other accidents.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20. The plaintiff testified that he was unable to carry his son after MVA#1, but Dr. Henry records an incident in 2012 where the plaintiff fell while carrying his son</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I agree that this is another example of the plaintiff exaggerating the effects of his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In addition to the submissions of the defendants addressed above, I have noted several other instances throughout these reasons where I find that the plaintiff either grossly exaggerated his evidence or his evidence is not otherwise credible. Additionally, I note that the plaintiff was frequently obtuse, evasive or argumentative during cross-examination and conveniently had no or little recollection of events that he perceived might not be to his benefit.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I have, therefore, approached the plaintiff's evidence with extreme caution. In general, if his evidence is not confirmed by independent evidence or does not otherwise have the clear ring of truth, I reject it.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 Credibility of the Plaintiff's Wife, Zohreh Saidy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I also have some reservations about the credibility of Zohreh Saidy for the following reasons:</w:t>
      </w:r>
      <w:r>
        <w:rPr>
          <w:rFonts w:ascii="arial" w:eastAsia="arial" w:hAnsi="arial" w:cs="arial"/>
          <w:sz w:val="20"/>
          <w:lang w:val="en-US" w:eastAsia="en-US" w:bidi="ar-SA"/>
        </w:rPr>
        <w:cr/>
      </w:r>
    </w:p>
    <w:p>
      <w:pPr>
        <w:numPr>
          <w:numId w:val="7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First, she is obviously an interested witness and not truly independent. Moreover, she is an interested witness not just because of her relationship with the plaintiff but it was revealed during her cross-examination that she has her own action against Robert Koepke for injuries allegedly suffered in MVA#2.</w:t>
      </w:r>
    </w:p>
    <w:p>
      <w:pPr>
        <w:numPr>
          <w:numId w:val="7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Second, she testified that due to the injuries she personally suffered in MVA#2 she had to leave her employment for an early maternity leave. In cross-examination she was asked if there was any reason for her taking early maternity leave other than the injuries allegedly suffered in MVA#2. She replied that there was no other reason. She was then presented with a Notice of Civil Claim she had filed against various doctors and Lions Gate Hospital in which it was alleged that her taking early maternity leave was due to a negligent C Section conducted in July of 2007. It was put to her that she took early maternity leave because of the 2007 C-Section and not MVA#2. She evasively and confusingly replied that she took early maternity leave because cutting fabric was hurting her shoulder and giving her a headache;</w:t>
      </w:r>
    </w:p>
    <w:p>
      <w:pPr>
        <w:numPr>
          <w:numId w:val="7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Third, during cross-examination it was put to her several times that the plaintiff made an untrue statement in 2018 to his vocational consultant that she (Mrs. Saidy) was unemployed because of MVA#2. Despite the question being put to her several different times in different ways, she was evasive and did not answer it directly. Instead, she claimed confusion about the dates;</w:t>
      </w:r>
    </w:p>
    <w:p>
      <w:pPr>
        <w:numPr>
          <w:numId w:val="7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Fourth, she testified that she had a camera and lots of pictures of the family trips to Cultus Lake and Lynn Canyon but not a single photograph was produced of any family excursions or hikes in 2010; and</w:t>
      </w:r>
    </w:p>
    <w:p>
      <w:pPr>
        <w:numPr>
          <w:numId w:val="7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Fifth, in cross-examination, when asked about the family trips to Iran in 2008, 2009, 2012, 2016, and 2017, she suddenly offered that they went to Iran because of less pollution and the price of tickets. This was not responsive to the question being asked but was very similar to the evidence given by the plaintiff when he was questioned about the reason for the Iran trips and the fact that they coincided with the Iranian New Year. Mrs. Saidy was clearly anticipating a question about the reason for the Iran Trips and had an answer prepared. This suggests that she and the plaintiff had discussed her evidence in advance of her testimony. With further questioning, she admitted that they arrive in Iran prior to the New Year period to get some business done and they then spend time with family.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I do not completely reject the evidence of Mrs. Saidy but, as with the evidence of the plaintiff, I approach it with caution.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VI. ADMISSIBILITY OF TRIP SHEETS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The plaintiff sought to introduce into evidence four very large binders containing Daily Trip Sheets covering the period from January 1, 2010 to September 14, 2018 (the "Trip Sheets"). The defendants objected to the admissibility of the Trip Sheets but it was agreed that they would be admitted provisionally for identification as Exhibits "A" through "D", with argument as to full admissibility and weight to be addressed later. During the course of the trial, it was discovered that the Trip Sheets in Exhibits "A" through "D" were not complete. The missing Trip Sheets were later produced and entered as Exhibits "E" through "G".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The Trip Sheets are relied upon by the plaintiff for primarily two purposes. First, the plaintiff says they record the breaks he was required to take during working hours because of the injuries suffered in the various accidents. They are, therefore, relied upon as evidencing the actual fact of the injuries as well as the debilitating effects. For example, many of the Trip Sheets contain notations such as "break for pain". The second purpose of the Trip Sheets is in relation to the calculation of the plaintiff's past and future income loss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The Trip Sheets are a two part form provided to taxi drivers by the taxi company for whom they drive. The form has boxes at the top for entering the car number, date, driver, meter readings, kilometer readings, hours worked and total breaks. There is also a statement at the top of the form saying "Note: All breaks with off/on times must be recorded in the trip area of the sheet". The trip area of the sheet has boxes for the recording of every fare/passenger including the pick-up time, pick-up location, number of passengers, drop off location, drop off time, charges and cash.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The plaintiff testified that the daily completion of the Trip Sheets was a requirement of the taxi company for whom he worked. He testified that, pursuant to this requirement, he filled out the Trip Sheets every day that he drove a taxi. He further testified that the completed forms were not automatically sent to the taxi company but were kept by him and only provided to the taxi company if the company so requested. However, it was not clear on the evidence whether the plaintiff's taxi company ever asked for the Trip Sheets.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The Trip Sheets were used by the plaintiff to prepare his annual tax returns.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It was the plaintiff's evidence that the information in the Trip Sheets is accurate. It was further his evidence that without the Trip Sheets, he could not recall the fares charged on a particular day, the breaks taken during a day, or the reason for the breaks.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The plaintiff submits that the Trip Sheets are admissible as past recollection recorded, under the business records exception to the hearsay rule or under the principled approach to hearsay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xml:space="preserve">  The test for the admission of documents under the past recollection recorded exception to the hearsay rule is set out in para. 24 of </w:t>
      </w:r>
      <w:r>
        <w:rPr>
          <w:rFonts w:ascii="arial" w:eastAsia="arial" w:hAnsi="arial" w:cs="arial"/>
          <w:i/>
          <w:color w:val="000000"/>
          <w:sz w:val="20"/>
          <w:lang w:val="en-US" w:eastAsia="en-US" w:bidi="ar-SA"/>
        </w:rPr>
        <w:t>R. v. Richardson</w:t>
      </w:r>
      <w:r>
        <w:rPr>
          <w:rFonts w:ascii="arial" w:eastAsia="arial" w:hAnsi="arial" w:cs="arial"/>
          <w:color w:val="000000"/>
          <w:sz w:val="20"/>
          <w:lang w:val="en-US" w:eastAsia="en-US" w:bidi="ar-SA"/>
        </w:rPr>
        <w:t xml:space="preserve"> </w:t>
      </w:r>
      <w:hyperlink r:id="rId107" w:history="1">
        <w:r>
          <w:rPr>
            <w:rFonts w:ascii="arial" w:eastAsia="arial" w:hAnsi="arial" w:cs="arial"/>
            <w:i/>
            <w:color w:val="0077CC"/>
            <w:sz w:val="20"/>
            <w:u w:val="single"/>
            <w:shd w:val="clear" w:color="auto" w:fill="FFFFFF"/>
            <w:lang w:val="en-US" w:eastAsia="en-US" w:bidi="ar-SA"/>
          </w:rPr>
          <w:t>(2003), 174 OAC 390</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[24] Past recollection recorded is a well established exception to the hearsay rule. Although the test has been described in different language over the years, the essential conditions for admissibility are as follows:</w:t>
      </w:r>
    </w:p>
    <w:p>
      <w:pPr>
        <w:numPr>
          <w:numId w:val="7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Reliable record: The past recollection must have been recorded in a reliable way. This requirement can be broken down into two separate considerations: First, it requires the witness to have prepared the record personally, or to have reviewed it for accuracy if someone else prepared it. Second, the original record must be used if it is available.</w:t>
      </w:r>
    </w:p>
    <w:p>
      <w:pPr>
        <w:numPr>
          <w:numId w:val="7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Timeliness: The record must have been made or reviewed within a reasonable time, while the event was sufficiently fresh in the witness's mind to be vivid and likely accurate.</w:t>
      </w:r>
    </w:p>
    <w:p>
      <w:pPr>
        <w:numPr>
          <w:numId w:val="7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Absence of memory: At the time the witness testifies, he or she must have no memory of the recorded events.</w:t>
      </w:r>
    </w:p>
    <w:p>
      <w:pPr>
        <w:numPr>
          <w:numId w:val="8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Present voucher as to accuracy: The witness, although having no memory of the recorded events, must vouch for the accuracy of the assertions in the record; in other words, the witness must be able to say that he or she was being truthful at the time the assertions were recorded.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I am satisfied that conditions 2, 3, and 4 are met in this case. The Trip Sheets were prepared by the plaintiff on a daily basis, which satisfies condition 1. The plaintiff testified that without the Trip Sheets he could not recall the fares charged on a particular day, the breaks taken during a day or the reason for the breaks. This satisfies condition 2. I also note that the plaintiff could not possibly be expected to have a memory of the daily trips and breaks going back to January of 2010. The plaintiff has also testified that the information in the Trip Sheets is accurate, which satisfies the fourth condition.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xml:space="preserve">  The difficulty I have is with respect to condition 1, whether the Trip Sheets are reliable records. As broken down in </w:t>
      </w:r>
      <w:r>
        <w:rPr>
          <w:rFonts w:ascii="arial" w:eastAsia="arial" w:hAnsi="arial" w:cs="arial"/>
          <w:i/>
          <w:color w:val="000000"/>
          <w:sz w:val="20"/>
          <w:lang w:val="en-US" w:eastAsia="en-US" w:bidi="ar-SA"/>
        </w:rPr>
        <w:t>Richardson</w:t>
      </w:r>
      <w:r>
        <w:rPr>
          <w:rFonts w:ascii="arial" w:eastAsia="arial" w:hAnsi="arial" w:cs="arial"/>
          <w:color w:val="000000"/>
          <w:sz w:val="20"/>
          <w:lang w:val="en-US" w:eastAsia="en-US" w:bidi="ar-SA"/>
        </w:rPr>
        <w:t>, this condition requires that the plaintiff has prepared the record personally and that the original record be used, if available. The Trip Sheets were personally prepared by the plaintiff but copies were used and not the originals. If the test is strictly applied, this condition has not been met. However, although the original Trip Sheets were not tendered into evidence, they were available. Accordingly, I am satisfied condition 1 is met and hold the Trip Sheets are properly admissible as past recollection recorded.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xml:space="preserve">  Additionally, in admitting the Trip Sheets, I am mindful that the availability of the declarant of a hearsay statement for cross-examination goes a long way towards addressing any admissibility concerns (see for example </w:t>
      </w:r>
      <w:r>
        <w:rPr>
          <w:rFonts w:ascii="arial" w:eastAsia="arial" w:hAnsi="arial" w:cs="arial"/>
          <w:i/>
          <w:color w:val="000000"/>
          <w:sz w:val="20"/>
          <w:lang w:val="en-US" w:eastAsia="en-US" w:bidi="ar-SA"/>
        </w:rPr>
        <w:t>R. v. Khelawon</w:t>
      </w:r>
      <w:r>
        <w:rPr>
          <w:rFonts w:ascii="arial" w:eastAsia="arial" w:hAnsi="arial" w:cs="arial"/>
          <w:color w:val="000000"/>
          <w:sz w:val="20"/>
          <w:lang w:val="en-US" w:eastAsia="en-US" w:bidi="ar-SA"/>
        </w:rPr>
        <w:t xml:space="preserve">, </w:t>
      </w:r>
      <w:hyperlink r:id="rId108" w:history="1">
        <w:r>
          <w:rPr>
            <w:rFonts w:ascii="arial" w:eastAsia="arial" w:hAnsi="arial" w:cs="arial"/>
            <w:i/>
            <w:color w:val="0077CC"/>
            <w:sz w:val="20"/>
            <w:u w:val="single"/>
            <w:shd w:val="clear" w:color="auto" w:fill="FFFFFF"/>
            <w:lang w:val="en-US" w:eastAsia="en-US" w:bidi="ar-SA"/>
          </w:rPr>
          <w:t>2006 SCC 57</w:t>
        </w:r>
      </w:hyperlink>
      <w:r>
        <w:rPr>
          <w:rFonts w:ascii="arial" w:eastAsia="arial" w:hAnsi="arial" w:cs="arial"/>
          <w:color w:val="000000"/>
          <w:sz w:val="20"/>
          <w:lang w:val="en-US" w:eastAsia="en-US" w:bidi="ar-SA"/>
        </w:rPr>
        <w:t>, at paras. 56-58). The plaintiff was very extensively cross-examined on the accuracy of the Trip Sheets, both in relation to the income they disclosed and the alleged breaks the plaintiff says he took on account of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xml:space="preserve">  I, therefore, rule that the Trip Sheets are admissible. However, this is not to say that I find the Trip Sheets to be reliable, in a more general sense. For the purposes of admissibility, I find only that the Trip Sheets meet the test of "threshold reliability" not "ultimate reliability". The distinction is set out in </w:t>
      </w:r>
      <w:r>
        <w:rPr>
          <w:rFonts w:ascii="arial" w:eastAsia="arial" w:hAnsi="arial" w:cs="arial"/>
          <w:i/>
          <w:color w:val="000000"/>
          <w:sz w:val="20"/>
          <w:lang w:val="en-US" w:eastAsia="en-US" w:bidi="ar-SA"/>
        </w:rPr>
        <w:t>Khelawon</w:t>
      </w:r>
      <w:r>
        <w:rPr>
          <w:rFonts w:ascii="arial" w:eastAsia="arial" w:hAnsi="arial" w:cs="arial"/>
          <w:color w:val="000000"/>
          <w:sz w:val="20"/>
          <w:lang w:val="en-US" w:eastAsia="en-US" w:bidi="ar-SA"/>
        </w:rPr>
        <w:t xml:space="preserve"> at para. 50.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[50] As stated earlier, the trial judge only decides whether hearsay evidence is admissible. Whether the hearsay statement will or will not be ultimately relied upon in deciding the issues in the case is a matter for the trier of fact to determine at the conclusion of the trial based on a consideration of the statement in the context of the entirety of the evidence. It is important that the trier of fact's domain not be encroached upon at the admissibility stage. If the trial is before a judge and jury, it is crucial that questions of ultimate reliability be left for the jury -- in a criminal trial, it is constitutionally imperative. If the judge sits without a jury, it is equally important that he or she not prejudge the ultimate reliability of the evidence before having heard all of the evidence in the case. Hence, a distinction must be made between "ultimate reliability" and "threshold reliability". Only the latter is inquired into on the admissibility </w:t>
      </w:r>
      <w:r>
        <w:rPr>
          <w:rFonts w:ascii="arial" w:eastAsia="arial" w:hAnsi="arial" w:cs="arial"/>
          <w:i/>
          <w:color w:val="000000"/>
          <w:sz w:val="20"/>
          <w:lang w:val="en-US" w:eastAsia="en-US" w:bidi="ar-SA"/>
        </w:rPr>
        <w:t>voir dire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As addressed in further detail below in the discussion of the plaintiff's claim for past income loss, I find that the Trip Sheets are ultimately not reliable as evidence of the breaks the plaintiff took, the reason for the breaks or the income of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VII.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The issues to be determined are:</w:t>
      </w:r>
      <w:r>
        <w:rPr>
          <w:rFonts w:ascii="arial" w:eastAsia="arial" w:hAnsi="arial" w:cs="arial"/>
          <w:sz w:val="20"/>
          <w:lang w:val="en-US" w:eastAsia="en-US" w:bidi="ar-SA"/>
        </w:rPr>
        <w:cr/>
      </w:r>
    </w:p>
    <w:p>
      <w:pPr>
        <w:numPr>
          <w:numId w:val="8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Was there a complete recovery of the 2006 injuries in 2010?</w:t>
      </w:r>
    </w:p>
    <w:p>
      <w:pPr>
        <w:numPr>
          <w:numId w:val="8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Which of the parties is liable for MVA#1 and if both are liable how should liability be apportioned?</w:t>
      </w:r>
    </w:p>
    <w:p>
      <w:pPr>
        <w:numPr>
          <w:numId w:val="8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Causation - Did the plaintiff suffer injuries in any of MVAs #1 through #5?</w:t>
      </w:r>
    </w:p>
    <w:p>
      <w:pPr>
        <w:numPr>
          <w:numId w:val="8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What are the plaintiff's injuries and sequelae?</w:t>
      </w:r>
    </w:p>
    <w:p>
      <w:pPr>
        <w:numPr>
          <w:numId w:val="8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Are the injuries/damages divisible or indivisible?</w:t>
      </w:r>
    </w:p>
    <w:p>
      <w:pPr>
        <w:numPr>
          <w:numId w:val="8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What is the appropriate amount of general damages?</w:t>
      </w:r>
    </w:p>
    <w:p>
      <w:pPr>
        <w:numPr>
          <w:numId w:val="8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What is the past and future income loss?</w:t>
      </w:r>
    </w:p>
    <w:p>
      <w:pPr>
        <w:numPr>
          <w:numId w:val="8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What are the special damages?</w:t>
      </w:r>
    </w:p>
    <w:p>
      <w:pPr>
        <w:numPr>
          <w:numId w:val="8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How are the damages to be apportioned?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VIII. ANALYSIS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 Was there a complete recovery of the 2006 injuries in 2010</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As set out above, the plaintiff submits that he was fully recovered from the 2006 injuries prior to MVA#1 and that the 2006 accidents and injuries are therefore not relevant to the assessment of damages in these actions. The plaintiff submits that I should assess the damages in these actions from a baseline of complete recovery.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The defendants submit that the 2006 injuries were either a complete fabrication or had continuing and ongoing effects at the time of MVA#1 and that MVAs#1 through #5 were, at most, a minor aggravation of the plaintiff's pre-existing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In his written submissions, the plaintiff concedes that the timing of his recovery, at or about the time of the settlement of the 2006 Action, is such that it invites corroboration. I strongly agree that corroborating evidence is required but I come to this conclusion not simply because of the timing of the recovery. Independent of the timing, I have substantial reservations regarding the credibility of the plaintiff's evidence in relation to the alleged recovery. These reservations have been addressed in the section related to credibility but the plaintiff's evidence regarding his hiking of the Grouse Grind requires elaboration.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The plaintiff testified that, before the 2006 accidents, he regularly hiked the Grouse Grind trail. He further testified that in the spring and summer of 2010, during the recovery period, he resumed hiking the Grouse Grind trail and did so two or three times that year. He also testified that in 2010 and before, he hiked both up and down the Grouse Grind. In cross-examination, it was put to him that hiking down the Grouse Grind trail was not permitted, that people did not hike down the trail and that in 2010, there was a large sign on the trail to this effect. He replied that he had never seen such a sign, was unaware that hiking down the trail was not permitted, and that lots of people were hiking down the trail.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Dr. Trump, one of the defendants' experts, was asked about the Grouse Grind during his testimony. He testified that he hikes the Grouse Grind regularly, about ten times per year, and has done so since 1995. It was his evidence that hiking down the Grouse Grind has not been permitted for as long as he has hiked the trail, that there is a large sign advising hiking down is not permitted, and that the flow of traffic on the grind is one-way, that being up. He also testified that he had never seen anyone hike down the trail.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In view of Dr. Trump's evidence, which I accept, I have grave difficulty with the plaintiff's evidence. If he had hiked the Grouse Grind as frequently as he says, he would have been aware that hiking down the trail was not permitted. I find that the plaintiff did not hike the Grouse Grind in 2010 and that his evidence in this regard was a complete fabrication. This taint on his credibility is so severe that I do not accept any of the plaintiff's evidence of his recovery absent strong, independent corroborating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The plaintiff submits that the miracle recovery is corroborated by reduced visits to his primary care providers, reduced use of prescription medications, reduction in physiotherapy treatments, and less work time lost due to taking breaks from driving. The plaintiff further submits that the recovery is corroborated by the evidence of his spouse, other taxi drivers, and by the expert evidence of Dr. Henry and Dr. Catherine Paramonoff, a specialist in physical medicine and rehabilitation. I will address each of these alleged corroborating sources of information.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The plaintiff notes that in 2009 he attended for appointments with his primary care physicians on average approximately every 20 days. In contrast, in 2010, prior to MVA#1, he attended only two appointments on February 5 and April 15, 2010. After MVA#1 his appointments returned to the 2009 levels. The plaintiff further notes that the PharmaNet printouts show the plaintiff filled prescriptions on nine separate occasions in 2009 but did not fill a single prescription in 2010 prior to MVA#1. Finally, the plaintiff notes that there was an absence of physiotherapy appointments in 2010, whereas there were appointments in 2009.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The plaintiff submits that the absence of medical and physiotherapy appointments and the fact that no prescriptions were filled in 2010 prior to MVA#1 is corroborative evidence supporting the miracle recovery. I agree that the evidence is somewhat corroborative but I do not agree that it corroborates a complete recovery. Importantly, as late as April of 2010, the plaintiff was still being prescribed medications by Dr. Henry. If his recovery had progressed as quickly or as far as is alleged, it is difficult to imagine why Dr. Henry would still be prescribing multiple medications in April 2010. Additionally, the decisions as to whether to schedule appointments with a doctor or physiotherapist or to fill a prescription were those the plaintiff and, therefore, not completely independent.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The plaintiff also relies on the Trip Sheets as corroborating a complete recovery in 2010. The Trip Sheets contain references to the plaintiff taking breaks on account of pain up to May 2010 but thereafter there are no such recorded entries until after MVA#1. I do not consider the Trip Sheets to be independent corroborating evidence as they are the sole product of the plaintiff. Additionally, as addressed in the section relating to past income loss, I do not find the Trip Sheets to be reliable records of the breaks taken by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Mrs. Saidy's evidence mirrored that of the plaintiff. She testified that following the 2006 accidents and continuing until 2010, the plaintiff complained of pain, was not able to help with house work, was not able to sit or stand for long periods of time, was not able to do his martial arts exercises, was moody and angry, and that sexual activities between them became less frequent. However, after the 2010 Olympics from February onward, she testified that his condition was much improved. He started walking, doing exercises, helping with housework, and playing with their child. He was sleeping comfortably, his mood was better and their sex life improved. She testified that in 2010, the family re-commenced taking trips to Cultus Lake every two to four weeks and walking in Lynn Canyon. It is noteworthy, however, that in cross-examination she was asked why there were no photographs of the family trips to Cultus Lake and Lynn Canyon in 2010. She replied that she had photographs but these photographs were never introduced into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Mrs. Saidy's evidence is corroborative of the plaintiff's evidence but, as noted, she is an interested witness and I have concerns about her credibility as well. I consider her evidence to be minimally corroborative of the plaintiff's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The only other lay person who testified regarding the plaintiff's condition in 2010 was a taxi driver, Mr. Kavoosi. Mr. Kavoosi testified that in February and March of 2010, after the 2010 Olympic Games, he observed the plaintiff at taxi stands doing what he called "professional martial arts". In 2011, in contrast, the plaintiff was limping and not walking straight and when standing was crooked.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The most important evidence regarding the extent of the plaintiff's recovery is from Drs. Henry and Paramonoff.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Dr. Henry's August 2, 2017 report contains a summary of the injuries and treatments the plaintiff had in relation to the 2006 accidents and describes a recovery in 2010.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Prior to the MVA's Mr. Saidy suffered a mild neck and low back strains in car accidents in 1997 and 2005, a mild back strain at work in 2005. He was not disabled after any of these accidents. He was involved in 2 more car accidents in February 22, and November 23, 2006 and suffered a moderately severe acute cervico-thoraco-lumbar strain, chest strain, tension headaches and was totally disabled for 5 months between these accidents. The November 2006 accident aggravated his February injuries and caused an additional post-traumatic stress and major depressive disorders. He was treated conservatively with anti-inflammatory, muscle relaxant and anti-depressant medication, physiotherapy, prolotherapy counselling and an active rehabilitation program. </w:t>
      </w:r>
      <w:r>
        <w:rPr>
          <w:rFonts w:ascii="arial" w:eastAsia="arial" w:hAnsi="arial" w:cs="arial"/>
          <w:b/>
          <w:color w:val="000000"/>
          <w:sz w:val="20"/>
          <w:lang w:val="en-US" w:eastAsia="en-US" w:bidi="ar-SA"/>
        </w:rPr>
        <w:t>After these accidents he was partially disabled as a taxi cab driver with North Shore Taxi</w:t>
      </w:r>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sic</w:t>
      </w:r>
      <w:r>
        <w:rPr>
          <w:rFonts w:ascii="arial" w:eastAsia="arial" w:hAnsi="arial" w:cs="arial"/>
          <w:color w:val="000000"/>
          <w:sz w:val="20"/>
          <w:lang w:val="en-US" w:eastAsia="en-US" w:bidi="ar-SA"/>
        </w:rPr>
        <w:t>] to a reduced 25-hour work week until February 2010 he returned to his 72-work week. .. Regarding household activities he was not able to do any at all until early 2010 [</w:t>
      </w:r>
      <w:r>
        <w:rPr>
          <w:rFonts w:ascii="arial" w:eastAsia="arial" w:hAnsi="arial" w:cs="arial"/>
          <w:b/>
          <w:i/>
          <w:color w:val="000000"/>
          <w:sz w:val="20"/>
          <w:lang w:val="en-US" w:eastAsia="en-US" w:bidi="ar-SA"/>
        </w:rPr>
        <w:t>sic</w:t>
      </w:r>
      <w:r>
        <w:rPr>
          <w:rFonts w:ascii="arial" w:eastAsia="arial" w:hAnsi="arial" w:cs="arial"/>
          <w:color w:val="000000"/>
          <w:sz w:val="20"/>
          <w:lang w:val="en-US" w:eastAsia="en-US" w:bidi="ar-SA"/>
        </w:rPr>
        <w:t>] he returned to full function. He began doing his martial arts exercises at home now like Kung Fu he had done growing up. Imaging a CT in 2006 and MRI 2009 of the lumbar spine showed mild degenerative changes, moderate at L3 in keeping with remote trauma. A CT 2007 of the cervical spine showed minimal degenerative changes in the lower cervical spine. Medications for sleep, mood and pain were continued in 2009 but discontinued by October 2010.</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The foregoing description does tend to support the evidence of the plaintiff that there was a complete recovery of his injuries in early 2010. However, this evidence was completely undermined in cross-examination. In cross-examination, Dr. Henry admitted that the plaintiff did not return to a 72-hour work week in February 2010. She testified that the 72-hour work week was a mistake and that, in fact, the plaintiff had told her on February 5, 2010 that he was working 35 hours every two weeks. She also admitted that the plaintiff was the sole source of the information that he had resumed martial arts and had returned to full function in relation to household activities.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Dr. Henry was taken through her notes of the attendances of the plaintiff on February 5 and April 15, 2010. Her notes and testimony of the February 5, 2010 visit indicate that: the plaintiff complained of neck and back pain on a scale of 6 or 7 out of 10; his mood, motivation, and energy was on a scale of 6/10; he complained of being "so tired and exhausted"; and he had a tender mild spasm at C1 to L5. Her diagnosis on the February 5, 2010 visit was that the plaintiff had chronic CTL pain and MDD. She prescribed Trazadone, Naproxen, Citalopram, Inovane, and Flexoral.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Dr. Henry's notes and testimony of the plaintiff's April 15, 2010 visit indicate that: his neck and back pain was slightly improved at a scale of 4 or 5 out of 10; he reported feeling better and his mood disorder was better; his neck and back sprain and MDD were also better. At this visit, Dr. Henry continued the prescriptions for Nerproxin, Citalaprin, Inovane and Flexoral, and added Tylenol extra strength.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Dr. Henry's notes of the plaintiff's visits on February 5 and especially April 15, 2010 are inconsistent with the plaintiff's evidence that he was much better by the end of February or early March 2010.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Additionally, Dr. Henry's evidence in cross-examination completely negates any suggestion that the plaintiff had recovered from the 2006 injuries before MVA#1 or that his current injuries were caused solely by MVAs #1 through #5. On several occasions during the course of her cross-examination, Dr. Henry testified that she did not consider the plaintiff had fully recovered from his 2006 injuries in 2010. At one point she said "I do not believe he had a miracle recovery". It was then put to her that he had an improvement but not a total complete recovery to which she agreed. Later in the cross-examination, she testified "I never said or thought he had a miracle recovery". Yet later Dr. Henry was specifically asked whether she accepted the plaintiff's statement of his complete recovery between April and September 2010 and she replied that she did not. Finally, she also agreed that the plaintiff's injuries were caused both by the 2006 accidents and by MVAs #1 through #5.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Accordingly, rather than supporting a complete recovery in 2010, Dr. Henry's evidence on cross-examination established that there was not a complete recovery.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The plaintiff also relies upon the evidence of Dr. Paramonoff as corroborating his miracle recovery. Dr. Paramonoff prepared two expert reports for the plaintiff. In her reports she said that prior to MVA#1, the plaintiff "likely had a residual baseline of symptoms that he needed to manage over the long term". She further said that in her opinion "the subject MVAs have had a cumulative contribution to the ongoing and residual symptom presentation".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I do not read Dr. Paramonoff's reports as corroborating a complete recovery in 2010. To the contrary, she was of the view that the plaintiff had not had a complete recovery prior to MVA#1. Her reference to "the ongoing and residual symptom presentation" was clearly a reference to the symptoms from the 2006 accidents. In cross-examination, she also confirmed that the plaintiff had residual symptoms from the 2006 accidents notwithstanding his statements that he had improved. She noted that pain conditions can fluctuate.</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1. Findings on the extent of the 2010 recovery and the plaintiff's baseline condition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Considering the evidence as a whole, and considering that I am to determine which version of events is the most consistent with the preponderance of probabilities which a practical and informed person would readily recognize as reasonable, I find that there was not a complete recovery from the 2006 injuries in the spring and summer of 2010. There may have been an improvement in the plaintiff's symptoms but there was not a complete recovery.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Moreover, because the plaintiff has throughout insisted there was a fictitious complete recovery in 2010, there is no reliable evidence of his actual condition in 2010 before MVA#1. I am, therefore, not able on the available evidence to determine what his baseline condition was in 2010 immediately before MVA#1 other than that there were ongoing and residual symptoms from the 2006 injuries.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 Which of the parties is liable for MVA#1 and if both are liable, how should liability be apportioned?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xml:space="preserve">  The next issue to be resolved is liability in respect of MVA#1. More specifically, was MVA#1 caused by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plaintiff, the defendant or both and, if both, how should liability be apportioned?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The plaintiff testified as to the circumstances of MVA#1. The accident occurred at the Park Royal shopping mall on the south side of Marine Drive in West Vancouver in the afternoon. The plaintiff was driving his personal automobile westbound on a roadway through the mall looking for a parking space. His intention was to pick up his spouse who worked at the mall. He was following a red Mitsubishi. He assumed the driver of the red Mitsubishi was also looking for a parking space. As he traveled westbound along the roadway, he saw three empty parallel parking spaces on the south side of the roadway. The plaintiff says the parking space furthest to the east was a designated "wheel chair" space and that to the west of that handicapped space were two regular parallel parking spaces. He says he observed the red Mitsubishi perform a U-turn and pull into the "wheel chair" space. After the red Mitsubishi stopped in the "wheel chair" space, he began a three-point turn with the intention of pulling into the third space, the one furthest west, which would have left an empty parallel space between his car and the red Mitsubishi. He completed the first leg of the three-point turn and was about to perform the second leg of the three-point turn when the red Mitsubishi reversed towards him. He says he honked twice to warn the driver but the driver continued to reverse. He then continuously honked the horn. The rear of the red Mitsubishi struck the driver's side of the plaintiff's vehicle.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In cross-examination, the plaintiff's recollection that there were three parking spaces on the south side of the roadway was challenged but his evidence did not change. He was certain that there were three spaces. The plaintiff was also cross-examined on the distance between his car and the red Mitsubishi as they were traveling along the roadway before the U-turn and three-point turn. The plaintiff was unable to say either in terms of distance or time, how far behind the red Mitsubishi he was. He was adamant, however, that the driver of the red Mitsubishi had stopped before he (the plaintiff) commenced his three point turn.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The defendant, Nadia Louzado, was the driver of the red Mitsubishi, which was owned by her father. She testified that on the day of the accident, she was going to pick up her mother at Park Royal. As she was driving westbound on the parking lot roadway, she spotted two parallel parking spaces on the south side of the road. She performed a U-turn into the most easterly empty parking space. She then noticed her wheels were not straight in the space and proceeded to adjust her position. In examination-in-chief, Ms. Louzado said that she checked her mirrors, did a shoulder check, and then started to reverse the vehicle to position it correctly in the parking space. She was not able to say exactly how much time passed between when she stopped and when she reversed but said "it couldn't have been very long because it all happened in one smooth motion". She also said that she could not have been going very fast since she was reversing in the parking space. She described the impact as "low". She admits to not seeing the plaintiff's vehicle and admits to colliding with it. She did not hear a horn prior to the collision. She says she was not distracted at the time of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Ms. Louzado took photographs of the vehicles after the accident. The photos clearly show that the driver's side front tire of the plaintiff's vehicle was inside the marked parking space occupied by Ms. Louzado's vehicle.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There are two important points where the plaintiff's evidence differs from that of Ms. Louzado. The first is in relation to whether there were three empty parking spaces or only two. The plaintiff testified that there were three empty stalls, whereas Ms. Louzado testified that there were only two. The second important point of difference is in relation to whether the plaintiff honked his horn prior to the collision. The plaintiff says he honked his horn on two occasions and then continuously. Ms. Louzado's evidence was that she did not hear a horn. In respect of both of these points, I prefer the evidence of Ms. Louzado to that of the plaintiff. I found Ms. Louzado to be a credible witness who gave her evidence in a thoughtful, clear and forthright manner and without any exaggeration. Importantly, she readily conceded points that she was not sure of. For example, when it was suggested to her in cross-examination that she did not recall where she was looking when reversing her car, she agreed that she did not recall. Also, when it was suggested to her in cross-examination that she did not have a present recollection of doing a shoulder check, she answered "truthfully I cannot remember but it is my standard to do a shoulder check". In my view, these concessions illustrate that Ms. Louzado was trying her best to be completely truthful when giving her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In reaching the conclusion that Ms. Louzado's evidence is to be preferred over that of the plaintiff, I reject the submission of plaintiff's counsel that Ms. Louzado was not paying attention to her surroundings at the time of the accident. In making this submission, plaintiff's counsel points out that Ms. Louzado gave inconsistent evidence at her discovery as to the time of the accident. At her discovery, she stated that it was dark at the time of the accident whereas at trial, with the benefit of the photographs she took, she said that the accident occurred during daylight hours. Further, plaintiff's counsel points out that Ms. Louzado was unsure exactly how busy the mall was at the time of the accident. It is my view that these points do not undermine the credibility of Ms. Louzado. These were not matters of importance. Her discovery evidence was taken three years after the accident and her trial testimony was given eight years after the accident. That she did not have perfect recall of these unimportant matters does not undermine her credibility and does not prove she was not paying attention.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I find as a fact that there were only two empty parking spaces. I further find as facts that the most likely sequence of events was as follows: Ms. Louzado performed her U-turn and pulled into the easternmost empty parking space; Ms. Louzado then checked her mirrors and confirmed it was safe to re-position her car within the parking space; the plaintiff, wrongly assuming Ms. Louzado had stopped, commenced the first leg of his three-point turn and positioned his car such that the front driver's side wheel was inside the marked space occupied by Ms. Louzado's vehicle; Ms. Louzado, unaware that the plaintiff had positioned his car immediately behind hers by only a few feet, reversed into the plaintiff's vehicle.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I do not accept the plaintiff's evidence that he honked his horn to warn Ms. Louzado. I accept Ms. Louzado's evidence that she did not hear a horn and infer from this that the plaintiff did not honk. Given that the distance between the two cars could only have been a few feet, I find that the elapsed time between Ms. Louzado commencing her reversing maneuver and the collision was only a matter of seconds. It is not plausible that there was sufficient time for the plaintiff to honk twice in warning and then continuously prior to the collision. Moreover, the plaintiff was in the midst of a three-point turn with the rear half of his car obstructing the eastbound driving lane. His attention was undoubtedly focused on traffic in the eastbound lane and completing his three-point turn. I find that the plaintiff did not see Ms. Louzado's car reversing towards him and did not honk his horn in warning.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xml:space="preserve">  Given these findings, who is at fault for the collision? The plaintiff submits that Ms. Louzado is wholly and solely at fault for the collision because she was reversing her vehicle and was unaware that the plaintiff was behind her. The plaintiff relies on s. 193 of the </w:t>
      </w:r>
      <w:r>
        <w:rPr>
          <w:rFonts w:ascii="arial" w:eastAsia="arial" w:hAnsi="arial" w:cs="arial"/>
          <w:i/>
          <w:color w:val="000000"/>
          <w:sz w:val="20"/>
          <w:lang w:val="en-US" w:eastAsia="en-US" w:bidi="ar-SA"/>
        </w:rPr>
        <w:t>Motor Vehicle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318</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MVA</w:t>
      </w:r>
      <w:r>
        <w:rPr>
          <w:rFonts w:ascii="arial" w:eastAsia="arial" w:hAnsi="arial" w:cs="arial"/>
          <w:color w:val="000000"/>
          <w:sz w:val="20"/>
          <w:lang w:val="en-US" w:eastAsia="en-US" w:bidi="ar-SA"/>
        </w:rPr>
        <w:t xml:space="preserve">] and on </w:t>
      </w:r>
      <w:r>
        <w:rPr>
          <w:rFonts w:ascii="arial" w:eastAsia="arial" w:hAnsi="arial" w:cs="arial"/>
          <w:i/>
          <w:color w:val="000000"/>
          <w:sz w:val="20"/>
          <w:lang w:val="en-US" w:eastAsia="en-US" w:bidi="ar-SA"/>
        </w:rPr>
        <w:t>Araujo v. Vincent</w:t>
      </w:r>
      <w:r>
        <w:rPr>
          <w:rFonts w:ascii="arial" w:eastAsia="arial" w:hAnsi="arial" w:cs="arial"/>
          <w:color w:val="000000"/>
          <w:sz w:val="20"/>
          <w:lang w:val="en-US" w:eastAsia="en-US" w:bidi="ar-SA"/>
        </w:rPr>
        <w:t xml:space="preserve">, </w:t>
      </w:r>
      <w:hyperlink r:id="rId109" w:history="1">
        <w:r>
          <w:rPr>
            <w:rFonts w:ascii="arial" w:eastAsia="arial" w:hAnsi="arial" w:cs="arial"/>
            <w:i/>
            <w:color w:val="0077CC"/>
            <w:sz w:val="20"/>
            <w:u w:val="single"/>
            <w:shd w:val="clear" w:color="auto" w:fill="FFFFFF"/>
            <w:lang w:val="en-US" w:eastAsia="en-US" w:bidi="ar-SA"/>
          </w:rPr>
          <w:t>2012 BCSC 1836</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Carson v. Henyecz</w:t>
      </w:r>
      <w:r>
        <w:rPr>
          <w:rFonts w:ascii="arial" w:eastAsia="arial" w:hAnsi="arial" w:cs="arial"/>
          <w:color w:val="000000"/>
          <w:sz w:val="20"/>
          <w:lang w:val="en-US" w:eastAsia="en-US" w:bidi="ar-SA"/>
        </w:rPr>
        <w:t xml:space="preserve">, </w:t>
      </w:r>
      <w:hyperlink r:id="rId110" w:history="1">
        <w:r>
          <w:rPr>
            <w:rFonts w:ascii="arial" w:eastAsia="arial" w:hAnsi="arial" w:cs="arial"/>
            <w:i/>
            <w:color w:val="0077CC"/>
            <w:sz w:val="20"/>
            <w:u w:val="single"/>
            <w:shd w:val="clear" w:color="auto" w:fill="FFFFFF"/>
            <w:lang w:val="en-US" w:eastAsia="en-US" w:bidi="ar-SA"/>
          </w:rPr>
          <w:t>2012 BCSC 314</w:t>
        </w:r>
      </w:hyperlink>
      <w:r>
        <w:rPr>
          <w:rFonts w:ascii="arial" w:eastAsia="arial" w:hAnsi="arial" w:cs="arial"/>
          <w:color w:val="000000"/>
          <w:sz w:val="20"/>
          <w:lang w:val="en-US" w:eastAsia="en-US" w:bidi="ar-SA"/>
        </w:rPr>
        <w:t xml:space="preserve">. The defendants, on the other hand, submit that the plaintiff made an unsafe "reverse turn" contrary to s. 168(a) of the </w:t>
      </w:r>
      <w:r>
        <w:rPr>
          <w:rFonts w:ascii="arial" w:eastAsia="arial" w:hAnsi="arial" w:cs="arial"/>
          <w:i/>
          <w:color w:val="000000"/>
          <w:sz w:val="20"/>
          <w:lang w:val="en-US" w:eastAsia="en-US" w:bidi="ar-SA"/>
        </w:rPr>
        <w:t>MVA</w:t>
      </w:r>
      <w:r>
        <w:rPr>
          <w:rFonts w:ascii="arial" w:eastAsia="arial" w:hAnsi="arial" w:cs="arial"/>
          <w:color w:val="000000"/>
          <w:sz w:val="20"/>
          <w:lang w:val="en-US" w:eastAsia="en-US" w:bidi="ar-SA"/>
        </w:rPr>
        <w:t xml:space="preserve"> and that this was the sole cause of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xml:space="preserve">  Section 193 of the </w:t>
      </w:r>
      <w:r>
        <w:rPr>
          <w:rFonts w:ascii="arial" w:eastAsia="arial" w:hAnsi="arial" w:cs="arial"/>
          <w:i/>
          <w:color w:val="000000"/>
          <w:sz w:val="20"/>
          <w:lang w:val="en-US" w:eastAsia="en-US" w:bidi="ar-SA"/>
        </w:rPr>
        <w:t>MVA</w:t>
      </w:r>
      <w:r>
        <w:rPr>
          <w:rFonts w:ascii="arial" w:eastAsia="arial" w:hAnsi="arial" w:cs="arial"/>
          <w:color w:val="000000"/>
          <w:sz w:val="20"/>
          <w:lang w:val="en-US" w:eastAsia="en-US" w:bidi="ar-SA"/>
        </w:rPr>
        <w:t xml:space="preserve"> provides that the driver of a motor vehicle must not cause a vehicle to move backwards "unless the movement can be made safely". As was noted by Justice Griffin, as she then was, in </w:t>
      </w:r>
      <w:r>
        <w:rPr>
          <w:rFonts w:ascii="arial" w:eastAsia="arial" w:hAnsi="arial" w:cs="arial"/>
          <w:i/>
          <w:color w:val="000000"/>
          <w:sz w:val="20"/>
          <w:lang w:val="en-US" w:eastAsia="en-US" w:bidi="ar-SA"/>
        </w:rPr>
        <w:t>Araujo</w:t>
      </w:r>
      <w:r>
        <w:rPr>
          <w:rFonts w:ascii="arial" w:eastAsia="arial" w:hAnsi="arial" w:cs="arial"/>
          <w:color w:val="000000"/>
          <w:sz w:val="20"/>
          <w:lang w:val="en-US" w:eastAsia="en-US" w:bidi="ar-SA"/>
        </w:rPr>
        <w:t xml:space="preserve">, at one time this section imposed near absolute liability on a driver going in reverse. However, since the decision by the British Columbia Court of Appeal in </w:t>
      </w:r>
      <w:r>
        <w:rPr>
          <w:rFonts w:ascii="arial" w:eastAsia="arial" w:hAnsi="arial" w:cs="arial"/>
          <w:i/>
          <w:color w:val="000000"/>
          <w:sz w:val="20"/>
          <w:lang w:val="en-US" w:eastAsia="en-US" w:bidi="ar-SA"/>
        </w:rPr>
        <w:t>Rinta v. Vanderbasch</w:t>
      </w:r>
      <w:r>
        <w:rPr>
          <w:rFonts w:ascii="arial" w:eastAsia="arial" w:hAnsi="arial" w:cs="arial"/>
          <w:color w:val="000000"/>
          <w:sz w:val="20"/>
          <w:lang w:val="en-US" w:eastAsia="en-US" w:bidi="ar-SA"/>
        </w:rPr>
        <w:t xml:space="preserve">, </w:t>
      </w:r>
      <w:hyperlink r:id="rId111" w:history="1">
        <w:r>
          <w:rPr>
            <w:rFonts w:ascii="arial" w:eastAsia="arial" w:hAnsi="arial" w:cs="arial"/>
            <w:i/>
            <w:color w:val="0077CC"/>
            <w:sz w:val="20"/>
            <w:u w:val="single"/>
            <w:shd w:val="clear" w:color="auto" w:fill="FFFFFF"/>
            <w:lang w:val="en-US" w:eastAsia="en-US" w:bidi="ar-SA"/>
          </w:rPr>
          <w:t>1996 CanLII 2190</w:t>
        </w:r>
      </w:hyperlink>
      <w:r>
        <w:rPr>
          <w:rFonts w:ascii="arial" w:eastAsia="arial" w:hAnsi="arial" w:cs="arial"/>
          <w:color w:val="000000"/>
          <w:sz w:val="20"/>
          <w:lang w:val="en-US" w:eastAsia="en-US" w:bidi="ar-SA"/>
        </w:rPr>
        <w:t xml:space="preserve"> (BC CA), it has been accepted that s. 193 of the </w:t>
      </w:r>
      <w:r>
        <w:rPr>
          <w:rFonts w:ascii="arial" w:eastAsia="arial" w:hAnsi="arial" w:cs="arial"/>
          <w:i/>
          <w:color w:val="000000"/>
          <w:sz w:val="20"/>
          <w:lang w:val="en-US" w:eastAsia="en-US" w:bidi="ar-SA"/>
        </w:rPr>
        <w:t>MVA</w:t>
      </w:r>
      <w:r>
        <w:rPr>
          <w:rFonts w:ascii="arial" w:eastAsia="arial" w:hAnsi="arial" w:cs="arial"/>
          <w:color w:val="000000"/>
          <w:sz w:val="20"/>
          <w:lang w:val="en-US" w:eastAsia="en-US" w:bidi="ar-SA"/>
        </w:rPr>
        <w:t xml:space="preserve"> merely imposes a high standard of care on a driver backing up.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xml:space="preserve">  The standard of care expected of a driver when backing up is set out at paras. 34 through 36 of </w:t>
      </w:r>
      <w:r>
        <w:rPr>
          <w:rFonts w:ascii="arial" w:eastAsia="arial" w:hAnsi="arial" w:cs="arial"/>
          <w:i/>
          <w:color w:val="000000"/>
          <w:sz w:val="20"/>
          <w:lang w:val="en-US" w:eastAsia="en-US" w:bidi="ar-SA"/>
        </w:rPr>
        <w:t>Araujo</w:t>
      </w:r>
      <w:r>
        <w:rPr>
          <w:rFonts w:ascii="arial" w:eastAsia="arial" w:hAnsi="arial" w:cs="arial"/>
          <w:color w:val="000000"/>
          <w:sz w:val="20"/>
          <w:lang w:val="en-US" w:eastAsia="en-US" w:bidi="ar-SA"/>
        </w:rPr>
        <w:t xml:space="preserve">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[34] It is clear that backing up a vehicle poses greater risks than driving forward, because of the fact that visibility is impaired and because typically the driver will have been facing forward, looking in front, and not looking behind prior to the decision to reverse. When facing forward, a driver sees people or objects approaching from the side and can anticipate that they might be passing in front of the vehicle suddenly or even when they disappear from view, such as a running dog, a cyclist, or a small child, but the same cannot be said for what is happening towards the rear of the vehicle. A driver does not have rear peripheral vision to alert him to approaching objects.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[35] A reasonable and prudent driver foresees the possibility that something might have crossed into the vehicle's reverse path, unnoticed by the driver. A reasonable and prudent driver understands this and only backs up a vehicle after taking time to look behind. A reasonable and prudent driver considers the circumstances of where the vehicle is and makes an assessment of how much time is needed to look around to make sure nothing has crossed into the vehicle's path.</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[36] I suggested to defence counsel in closing submissions that the question of how much time a driver should spend to look behind him before reversing his vehicle depends on the circumstances. For example, backing up quickly in an empty industrial parking lot is one thing; backing up in a shopping mall, another; backing up in the parking lot of a playground with small children around is quite another. The defendant's counsel agreed with this quite obvious proposition.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Carson</w:t>
      </w:r>
      <w:r>
        <w:rPr>
          <w:rFonts w:ascii="arial" w:eastAsia="arial" w:hAnsi="arial" w:cs="arial"/>
          <w:color w:val="000000"/>
          <w:sz w:val="20"/>
          <w:lang w:val="en-US" w:eastAsia="en-US" w:bidi="ar-SA"/>
        </w:rPr>
        <w:t>, Justice Hyslop noted at para. 99 that the duty imposed on a reversing driver is one that continues throughout the time the driver is in reverse.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[99] The duty imposed on a reversing driver is not just when the driver starts to reverse, but throughout the entire reversing procedure and to its completion. The object is to be aware as reasonably possible to what is behind the driver and in the driver's path while in reverse.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Ms. Louzado knew that she was in a busy parking lot. She further knew or ought to have known that it was foreseeable that someone or some thing might cross behind her vehicle before or while she was reversing. There was, therefore, a continuing duty on Ms. Louzado throughout the reversing manoeuvre to ensure that she could back up safely. She failed to discharge that duty. She admits she was unaware of the presence of the plaintiff's vehicle until the collision occurred. Regardless of whether she did a shoulder check before commencing the reversing manoeuvre, she clearly was not watching behind her as she backed up. If she had been looking, she would have seen the plaintiff's car entering into her parking spot at some point prior to the collision. I, therefore, find that Ms. Louzado failed to meet the standard of care imposed upon her and that the collision was caused, at least in part, by this failure.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xml:space="preserve">  It follows from my conclusion above that I reject the defendants' submissions that the collision was caused solely by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plaintiff. However, I must still consider whether the plaintiff was also at fault for the collision pursuant to s. 1 of the </w:t>
      </w:r>
      <w:r>
        <w:rPr>
          <w:rFonts w:ascii="arial" w:eastAsia="arial" w:hAnsi="arial" w:cs="arial"/>
          <w:b/>
          <w:i/>
          <w:color w:val="000000"/>
          <w:sz w:val="20"/>
          <w:u w:val="single"/>
          <w:lang w:val="en-US" w:eastAsia="en-US" w:bidi="ar-SA"/>
        </w:rPr>
        <w:t>Negligence</w:t>
      </w:r>
      <w:r>
        <w:rPr>
          <w:rFonts w:ascii="arial" w:eastAsia="arial" w:hAnsi="arial" w:cs="arial"/>
          <w:i/>
          <w:color w:val="000000"/>
          <w:sz w:val="20"/>
          <w:lang w:val="en-US" w:eastAsia="en-US" w:bidi="ar-SA"/>
        </w:rPr>
        <w:t xml:space="preserve">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333</w:t>
      </w:r>
      <w:r>
        <w:rPr>
          <w:rFonts w:ascii="arial" w:eastAsia="arial" w:hAnsi="arial" w:cs="arial"/>
          <w:color w:val="000000"/>
          <w:sz w:val="20"/>
          <w:lang w:val="en-US" w:eastAsia="en-US" w:bidi="ar-SA"/>
        </w:rPr>
        <w:t>, and, if so, to what extent.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xml:space="preserve">  The defendants rely upon s. 168(a) of the </w:t>
      </w:r>
      <w:r>
        <w:rPr>
          <w:rFonts w:ascii="arial" w:eastAsia="arial" w:hAnsi="arial" w:cs="arial"/>
          <w:i/>
          <w:color w:val="000000"/>
          <w:sz w:val="20"/>
          <w:lang w:val="en-US" w:eastAsia="en-US" w:bidi="ar-SA"/>
        </w:rPr>
        <w:t>MVA</w:t>
      </w:r>
      <w:r>
        <w:rPr>
          <w:rFonts w:ascii="arial" w:eastAsia="arial" w:hAnsi="arial" w:cs="arial"/>
          <w:color w:val="000000"/>
          <w:sz w:val="20"/>
          <w:lang w:val="en-US" w:eastAsia="en-US" w:bidi="ar-SA"/>
        </w:rPr>
        <w:t xml:space="preserve"> which provides that a driver must not turn a vehicle so as to proceed in the opposite direction (a "reverse turn" also colloquially referred to as a U-turn) unless the driver can do so without interfering with other traffic. The defendants submit that the plaintiff was in violation of this provision when he executed his reverse turn. I agree with this submission but I also find that the plaintiff was in violation of 168(b)(v) of the </w:t>
      </w:r>
      <w:r>
        <w:rPr>
          <w:rFonts w:ascii="arial" w:eastAsia="arial" w:hAnsi="arial" w:cs="arial"/>
          <w:i/>
          <w:color w:val="000000"/>
          <w:sz w:val="20"/>
          <w:lang w:val="en-US" w:eastAsia="en-US" w:bidi="ar-SA"/>
        </w:rPr>
        <w:t>MVA</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Section 186 of the MVA provides in its entirety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Reverse turn</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168 Except as provided by the bylaws of a municipality or the laws of a treaty first nation, a driver must not turn a vehicle so as to proceed in the opposite direction</w:t>
      </w:r>
    </w:p>
    <w:p>
      <w:pPr>
        <w:numPr>
          <w:numId w:val="9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unless the driver can do so without interfering with other traffic, or,</w:t>
      </w:r>
    </w:p>
    <w:p>
      <w:pPr>
        <w:numPr>
          <w:numId w:val="9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when he or she is driving</w:t>
      </w:r>
    </w:p>
    <w:p>
      <w:pPr>
        <w:numPr>
          <w:numId w:val="9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on a curve,</w:t>
      </w:r>
    </w:p>
    <w:p>
      <w:pPr>
        <w:numPr>
          <w:numId w:val="9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on an approach to or near the crest of a grade where the vehicle cannot be seen by the driver of another vehicle approaching from either direction within 150 m,</w:t>
      </w:r>
    </w:p>
    <w:p>
      <w:pPr>
        <w:numPr>
          <w:numId w:val="9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at a place where a sign prohibits making a U-turn,</w:t>
      </w:r>
    </w:p>
    <w:p>
      <w:pPr>
        <w:numPr>
          <w:numId w:val="9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at an intersection where a traffic control signal has been erected, or</w:t>
      </w:r>
    </w:p>
    <w:p>
      <w:pPr>
        <w:numPr>
          <w:numId w:val="9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a business district, except at an intersection where no traffic control signal has been erected.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Subsection 168(b)(v) completely prohibits reverse turns while driving in a "business district", a term defined in s. 119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"business district" means the territory contiguous to a portion of a highway having a length of 200 m along which there are buildings used for business, industrial or public purposes occupying</w:t>
      </w:r>
    </w:p>
    <w:p>
      <w:pPr>
        <w:numPr>
          <w:numId w:val="9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at least 100 m of frontage on one side of that portion, or</w:t>
      </w:r>
    </w:p>
    <w:p>
      <w:pPr>
        <w:numPr>
          <w:numId w:val="9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at least 100 m collectively on both sides of that portion,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and includes that portion of the highway;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xml:space="preserve">  The term "highway" is defined in s. 1 of the </w:t>
      </w:r>
      <w:r>
        <w:rPr>
          <w:rFonts w:ascii="arial" w:eastAsia="arial" w:hAnsi="arial" w:cs="arial"/>
          <w:i/>
          <w:color w:val="000000"/>
          <w:sz w:val="20"/>
          <w:lang w:val="en-US" w:eastAsia="en-US" w:bidi="ar-SA"/>
        </w:rPr>
        <w:t>MVA</w:t>
      </w:r>
      <w:r>
        <w:rPr>
          <w:rFonts w:ascii="arial" w:eastAsia="arial" w:hAnsi="arial" w:cs="arial"/>
          <w:color w:val="000000"/>
          <w:sz w:val="20"/>
          <w:lang w:val="en-US" w:eastAsia="en-US" w:bidi="ar-SA"/>
        </w:rPr>
        <w:t xml:space="preserve"> as: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"highway" includes</w:t>
      </w:r>
    </w:p>
    <w:p>
      <w:pPr>
        <w:numPr>
          <w:numId w:val="9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every highway within the meaning of the </w:t>
      </w:r>
      <w:r>
        <w:rPr>
          <w:rFonts w:ascii="arial" w:eastAsia="arial" w:hAnsi="arial" w:cs="arial"/>
          <w:i/>
          <w:color w:val="000000"/>
          <w:sz w:val="20"/>
          <w:lang w:val="en-US" w:eastAsia="en-US" w:bidi="ar-SA"/>
        </w:rPr>
        <w:t>Transportation Act</w:t>
      </w:r>
      <w:r>
        <w:rPr>
          <w:rFonts w:ascii="arial" w:eastAsia="arial" w:hAnsi="arial" w:cs="arial"/>
          <w:color w:val="000000"/>
          <w:sz w:val="20"/>
          <w:lang w:val="en-US" w:eastAsia="en-US" w:bidi="ar-SA"/>
        </w:rPr>
        <w:t>,</w:t>
      </w:r>
    </w:p>
    <w:p>
      <w:pPr>
        <w:numPr>
          <w:numId w:val="10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every road, street, lane or right of way designed or intended for or used by the general public for the passage of vehicles, and</w:t>
      </w:r>
    </w:p>
    <w:p>
      <w:pPr>
        <w:numPr>
          <w:numId w:val="10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every private place or passageway to which the public, for the purpose of the parking or servicing of vehicles, has access or is invited,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but does not include an industrial road;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xml:space="preserve">  It is my opinion that the roadway through the Park Royal shopping mall where this accident occurred was a "highway" within the meaning of the above subsection (c). It was a private place or passageway to which the public had access and was invited for the purpose of parking vehicles. Moreover, the location of the accident was in a "business district" within the meaning of the </w:t>
      </w:r>
      <w:r>
        <w:rPr>
          <w:rFonts w:ascii="arial" w:eastAsia="arial" w:hAnsi="arial" w:cs="arial"/>
          <w:i/>
          <w:color w:val="000000"/>
          <w:sz w:val="20"/>
          <w:lang w:val="en-US" w:eastAsia="en-US" w:bidi="ar-SA"/>
        </w:rPr>
        <w:t>MVA</w:t>
      </w:r>
      <w:r>
        <w:rPr>
          <w:rFonts w:ascii="arial" w:eastAsia="arial" w:hAnsi="arial" w:cs="arial"/>
          <w:color w:val="000000"/>
          <w:sz w:val="20"/>
          <w:lang w:val="en-US" w:eastAsia="en-US" w:bidi="ar-SA"/>
        </w:rPr>
        <w:t xml:space="preserve"> because, as is evident from the photographs, there were buildings used for business occupying at least 100 metres of frontage. It follows from the foregoing, that the reverse turn performed by the plaintiff was in violation of s. 168(b)(v) of the </w:t>
      </w:r>
      <w:r>
        <w:rPr>
          <w:rFonts w:ascii="arial" w:eastAsia="arial" w:hAnsi="arial" w:cs="arial"/>
          <w:i/>
          <w:color w:val="000000"/>
          <w:sz w:val="20"/>
          <w:lang w:val="en-US" w:eastAsia="en-US" w:bidi="ar-SA"/>
        </w:rPr>
        <w:t>MVA</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xml:space="preserve">  If I am wrong in my interpretation of s. 168(b)(v) of the </w:t>
      </w:r>
      <w:r>
        <w:rPr>
          <w:rFonts w:ascii="arial" w:eastAsia="arial" w:hAnsi="arial" w:cs="arial"/>
          <w:i/>
          <w:color w:val="000000"/>
          <w:sz w:val="20"/>
          <w:lang w:val="en-US" w:eastAsia="en-US" w:bidi="ar-SA"/>
        </w:rPr>
        <w:t>MVA</w:t>
      </w:r>
      <w:r>
        <w:rPr>
          <w:rFonts w:ascii="arial" w:eastAsia="arial" w:hAnsi="arial" w:cs="arial"/>
          <w:color w:val="000000"/>
          <w:sz w:val="20"/>
          <w:lang w:val="en-US" w:eastAsia="en-US" w:bidi="ar-SA"/>
        </w:rPr>
        <w:t xml:space="preserve">, the plaintiff was, nevertheless, in violation of s. 168(a) of the </w:t>
      </w:r>
      <w:r>
        <w:rPr>
          <w:rFonts w:ascii="arial" w:eastAsia="arial" w:hAnsi="arial" w:cs="arial"/>
          <w:i/>
          <w:color w:val="000000"/>
          <w:sz w:val="20"/>
          <w:lang w:val="en-US" w:eastAsia="en-US" w:bidi="ar-SA"/>
        </w:rPr>
        <w:t>MVA</w:t>
      </w:r>
      <w:r>
        <w:rPr>
          <w:rFonts w:ascii="arial" w:eastAsia="arial" w:hAnsi="arial" w:cs="arial"/>
          <w:color w:val="000000"/>
          <w:sz w:val="20"/>
          <w:lang w:val="en-US" w:eastAsia="en-US" w:bidi="ar-SA"/>
        </w:rPr>
        <w:t>. The plaintiff was not able to complete a reverse turn without interfering with other traffic, namely, Ms. Louzado's vehicle.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xml:space="preserve">  In addition, it is my opinion that a driver performing a reverse turn is in a similar category to a driver backing up a vehicle. Reverse turns are inherently more dangerous and pose greater risks than other driving manoeuvres. They expose a vehicle to risks of collisions from multiple directions and are unpredictable to other drivers. It is for these reasons that they are regulated and restricted by the </w:t>
      </w:r>
      <w:r>
        <w:rPr>
          <w:rFonts w:ascii="arial" w:eastAsia="arial" w:hAnsi="arial" w:cs="arial"/>
          <w:i/>
          <w:color w:val="000000"/>
          <w:sz w:val="20"/>
          <w:lang w:val="en-US" w:eastAsia="en-US" w:bidi="ar-SA"/>
        </w:rPr>
        <w:t>MVA</w:t>
      </w:r>
      <w:r>
        <w:rPr>
          <w:rFonts w:ascii="arial" w:eastAsia="arial" w:hAnsi="arial" w:cs="arial"/>
          <w:color w:val="000000"/>
          <w:sz w:val="20"/>
          <w:lang w:val="en-US" w:eastAsia="en-US" w:bidi="ar-SA"/>
        </w:rPr>
        <w:t>. A driver performing a reverse turn, like a driver backing up a vehicle, must meet a high standard of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I am satisfied that the plaintiff did not meet the high standard of care expected of a driver performing a reverse turn, or even a normal standard of care of driving with due care and attention for the safety of others. The plaintiff's decision to perform a reverse turn and position the front left quarter of his vehicle inside the parking space occupied by Ms. Louzado was foolhardy and gave rise to an immediate risk of collision. He observed Ms. Louzado pull into the parking space. It was highly foreseeable that Ms. Louzado would reposition her vehicle within that space and he should have anticipated this. Moreover, he knew or ought to have known that Ms. Louzado would have been unaware of his presence in the parking space.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xml:space="preserve">  The words of Justice Kelleher in </w:t>
      </w:r>
      <w:r>
        <w:rPr>
          <w:rFonts w:ascii="arial" w:eastAsia="arial" w:hAnsi="arial" w:cs="arial"/>
          <w:i/>
          <w:color w:val="000000"/>
          <w:sz w:val="20"/>
          <w:lang w:val="en-US" w:eastAsia="en-US" w:bidi="ar-SA"/>
        </w:rPr>
        <w:t>Shallow v. Dyksterhuis</w:t>
      </w:r>
      <w:r>
        <w:rPr>
          <w:rFonts w:ascii="arial" w:eastAsia="arial" w:hAnsi="arial" w:cs="arial"/>
          <w:color w:val="000000"/>
          <w:sz w:val="20"/>
          <w:lang w:val="en-US" w:eastAsia="en-US" w:bidi="ar-SA"/>
        </w:rPr>
        <w:t xml:space="preserve">, </w:t>
      </w:r>
      <w:hyperlink r:id="rId112" w:history="1">
        <w:r>
          <w:rPr>
            <w:rFonts w:ascii="arial" w:eastAsia="arial" w:hAnsi="arial" w:cs="arial"/>
            <w:i/>
            <w:color w:val="0077CC"/>
            <w:sz w:val="20"/>
            <w:u w:val="single"/>
            <w:shd w:val="clear" w:color="auto" w:fill="FFFFFF"/>
            <w:lang w:val="en-US" w:eastAsia="en-US" w:bidi="ar-SA"/>
          </w:rPr>
          <w:t>2013 BCSC 1761</w:t>
        </w:r>
      </w:hyperlink>
      <w:r>
        <w:rPr>
          <w:rFonts w:ascii="arial" w:eastAsia="arial" w:hAnsi="arial" w:cs="arial"/>
          <w:color w:val="000000"/>
          <w:sz w:val="20"/>
          <w:lang w:val="en-US" w:eastAsia="en-US" w:bidi="ar-SA"/>
        </w:rPr>
        <w:t>, at para. 16, are applicable and relevant: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[16] These cases contain useful statements of principle but liability in motor vehicle cases is very much determined on their individual facts. The question really comes down to who had the better opportunity to see the potential for a collision and therefore a greater opportunity to avoid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131</w:t>
      </w:r>
      <w:r>
        <w:rPr>
          <w:rFonts w:ascii="arial" w:eastAsia="arial" w:hAnsi="arial" w:cs="arial"/>
          <w:color w:val="000000"/>
          <w:sz w:val="20"/>
          <w:lang w:val="en-US" w:eastAsia="en-US" w:bidi="ar-SA"/>
        </w:rPr>
        <w:t>  In this matter, it was the plaintiff who had the best opportunity to see the potential for a collision and to avoid it. Rather than avoid a collision, the plaintiff created the circumstances that greatly increased the risks of a collision and actually gave rise to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132</w:t>
      </w:r>
      <w:r>
        <w:rPr>
          <w:rFonts w:ascii="arial" w:eastAsia="arial" w:hAnsi="arial" w:cs="arial"/>
          <w:color w:val="000000"/>
          <w:sz w:val="20"/>
          <w:lang w:val="en-US" w:eastAsia="en-US" w:bidi="ar-SA"/>
        </w:rPr>
        <w:t xml:space="preserve">  Having found that both parties were at fault for the collision, it is necessary to determine the relative degrees of fault for MVA#1 in the event the damages are indivisible. It is my opinion that the degree of fault of the plaintiff is marginally greater than that of Ms. Louzado. Both parties were in violation of the </w:t>
      </w:r>
      <w:r>
        <w:rPr>
          <w:rFonts w:ascii="arial" w:eastAsia="arial" w:hAnsi="arial" w:cs="arial"/>
          <w:i/>
          <w:color w:val="000000"/>
          <w:sz w:val="20"/>
          <w:lang w:val="en-US" w:eastAsia="en-US" w:bidi="ar-SA"/>
        </w:rPr>
        <w:t>MVA</w:t>
      </w:r>
      <w:r>
        <w:rPr>
          <w:rFonts w:ascii="arial" w:eastAsia="arial" w:hAnsi="arial" w:cs="arial"/>
          <w:color w:val="000000"/>
          <w:sz w:val="20"/>
          <w:lang w:val="en-US" w:eastAsia="en-US" w:bidi="ar-SA"/>
        </w:rPr>
        <w:t xml:space="preserve"> and both failed to meet the standard of care expected of them. However, it was the plaintiff who created the dangerous circumstances that gave rise to the high risk of collision. In all of the circumstances, I consider an apportionment of fault of 60% to the plaintiff and 40% to Ms. Louzado to be appropriate.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 Causation - Did the plaintiff suffer injuries in any of MVAs #1 through #5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133</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Blackwater v. Plint</w:t>
      </w:r>
      <w:r>
        <w:rPr>
          <w:rFonts w:ascii="arial" w:eastAsia="arial" w:hAnsi="arial" w:cs="arial"/>
          <w:color w:val="000000"/>
          <w:sz w:val="20"/>
          <w:lang w:val="en-US" w:eastAsia="en-US" w:bidi="ar-SA"/>
        </w:rPr>
        <w:t xml:space="preserve">, </w:t>
      </w:r>
      <w:hyperlink r:id="rId113" w:history="1">
        <w:r>
          <w:rPr>
            <w:rFonts w:ascii="arial" w:eastAsia="arial" w:hAnsi="arial" w:cs="arial"/>
            <w:i/>
            <w:color w:val="0077CC"/>
            <w:sz w:val="20"/>
            <w:u w:val="single"/>
            <w:shd w:val="clear" w:color="auto" w:fill="FFFFFF"/>
            <w:lang w:val="en-US" w:eastAsia="en-US" w:bidi="ar-SA"/>
          </w:rPr>
          <w:t>2005 SCC 58</w:t>
        </w:r>
      </w:hyperlink>
      <w:r>
        <w:rPr>
          <w:rFonts w:ascii="arial" w:eastAsia="arial" w:hAnsi="arial" w:cs="arial"/>
          <w:color w:val="000000"/>
          <w:sz w:val="20"/>
          <w:lang w:val="en-US" w:eastAsia="en-US" w:bidi="ar-SA"/>
        </w:rPr>
        <w:t>, the Supreme Court of Canada reminds us that there is an important distinction between causation and the assessment of damages. Before there can be an assessment of damages, the acts of the defendants must first be found to be a cause of the plaintiff's injuries and damages.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[78] It is important to distinguish between causation as the source of the loss and the rules of damage assessment in tort. The rules of causation consider generally whether "but for" the defendant's acts, the plaintiff's damages would have been incurred on a balance of probabilities. Even though there may be several tortious and non-tortious causes of injury, so long as the defendant's act is a cause of the plaintiff's damage, the defendant is fully liable for that damage. The rules of damages then consider what the original position of the plaintiff would have been. The governing principle is that the defendant need not put the plaintiff in a better position than his original position and should not compensate the plaintiff for any damages he would have suffered anyway: </w:t>
      </w:r>
      <w:r>
        <w:rPr>
          <w:rFonts w:ascii="arial" w:eastAsia="arial" w:hAnsi="arial" w:cs="arial"/>
          <w:i/>
          <w:color w:val="000000"/>
          <w:sz w:val="20"/>
          <w:lang w:val="en-US" w:eastAsia="en-US" w:bidi="ar-SA"/>
        </w:rPr>
        <w:t>Athey</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v. Leonati</w:t>
      </w:r>
      <w:r>
        <w:rPr>
          <w:rFonts w:ascii="arial" w:eastAsia="arial" w:hAnsi="arial" w:cs="arial"/>
          <w:color w:val="000000"/>
          <w:sz w:val="20"/>
          <w:lang w:val="en-US" w:eastAsia="en-US" w:bidi="ar-SA"/>
        </w:rPr>
        <w:t xml:space="preserve">, </w:t>
      </w:r>
      <w:hyperlink r:id="rId37" w:history="1">
        <w:r>
          <w:rPr>
            <w:rFonts w:ascii="arial" w:eastAsia="arial" w:hAnsi="arial" w:cs="arial"/>
            <w:i/>
            <w:color w:val="0077CC"/>
            <w:sz w:val="20"/>
            <w:u w:val="single"/>
            <w:shd w:val="clear" w:color="auto" w:fill="FFFFFF"/>
            <w:lang w:val="en-US" w:eastAsia="en-US" w:bidi="ar-SA"/>
          </w:rPr>
          <w:t>[1996] 3 S.C.R. 458</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134</w:t>
      </w:r>
      <w:r>
        <w:rPr>
          <w:rFonts w:ascii="arial" w:eastAsia="arial" w:hAnsi="arial" w:cs="arial"/>
          <w:color w:val="000000"/>
          <w:sz w:val="20"/>
          <w:lang w:val="en-US" w:eastAsia="en-US" w:bidi="ar-SA"/>
        </w:rPr>
        <w:t xml:space="preserve">  The defendants submit that the plaintiff's complaints are completely fabricated. They say all of the MVAs were minor collisions with no or minimal damage to the vehicles involved and that the plaintiff suffered no damages in any of them. I agree that MVAs #1, #2, #3 and #5 were all relatively minor low impact collisions. MVA#4 was a slightly more forceful collision, albeit not near as high impact as the plaintiff said. Nevertheless, the fact of a low impact collision and the absence of damage to the vehicles involved does not mean an absence of personal injury: </w:t>
      </w:r>
      <w:r>
        <w:rPr>
          <w:rFonts w:ascii="arial" w:eastAsia="arial" w:hAnsi="arial" w:cs="arial"/>
          <w:i/>
          <w:color w:val="000000"/>
          <w:sz w:val="20"/>
          <w:lang w:val="en-US" w:eastAsia="en-US" w:bidi="ar-SA"/>
        </w:rPr>
        <w:t>Palangio v. Tso</w:t>
      </w:r>
      <w:r>
        <w:rPr>
          <w:rFonts w:ascii="arial" w:eastAsia="arial" w:hAnsi="arial" w:cs="arial"/>
          <w:color w:val="000000"/>
          <w:sz w:val="20"/>
          <w:lang w:val="en-US" w:eastAsia="en-US" w:bidi="ar-SA"/>
        </w:rPr>
        <w:t xml:space="preserve">, </w:t>
      </w:r>
      <w:hyperlink r:id="rId114" w:history="1">
        <w:r>
          <w:rPr>
            <w:rFonts w:ascii="arial" w:eastAsia="arial" w:hAnsi="arial" w:cs="arial"/>
            <w:i/>
            <w:color w:val="0077CC"/>
            <w:sz w:val="20"/>
            <w:u w:val="single"/>
            <w:shd w:val="clear" w:color="auto" w:fill="FFFFFF"/>
            <w:lang w:val="en-US" w:eastAsia="en-US" w:bidi="ar-SA"/>
          </w:rPr>
          <w:t>2017 BCSC 1573</w:t>
        </w:r>
      </w:hyperlink>
      <w:r>
        <w:rPr>
          <w:rFonts w:ascii="arial" w:eastAsia="arial" w:hAnsi="arial" w:cs="arial"/>
          <w:color w:val="000000"/>
          <w:sz w:val="20"/>
          <w:lang w:val="en-US" w:eastAsia="en-US" w:bidi="ar-SA"/>
        </w:rPr>
        <w:t xml:space="preserve"> at paras. 227-230.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135</w:t>
      </w:r>
      <w:r>
        <w:rPr>
          <w:rFonts w:ascii="arial" w:eastAsia="arial" w:hAnsi="arial" w:cs="arial"/>
          <w:color w:val="000000"/>
          <w:sz w:val="20"/>
          <w:lang w:val="en-US" w:eastAsia="en-US" w:bidi="ar-SA"/>
        </w:rPr>
        <w:t>  I attempt to address causation in relation to each individual accident. However, there is some evidence that cannot be so easily partitioned but nevertheless relates to causation generally. That evidence is the testimony of three taxi drivers for North Shore Taxi and the expert medical evidence. The three taxi drivers for North Shore Taxi who were called by the plaintiff to testify were Mr. Mohseni, Mr. Kavoosi, and Mr. Shahmirzadi.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136</w:t>
      </w:r>
      <w:r>
        <w:rPr>
          <w:rFonts w:ascii="arial" w:eastAsia="arial" w:hAnsi="arial" w:cs="arial"/>
          <w:color w:val="000000"/>
          <w:sz w:val="20"/>
          <w:lang w:val="en-US" w:eastAsia="en-US" w:bidi="ar-SA"/>
        </w:rPr>
        <w:t>  Mr. Mohseni has known the plaintiff since 2011. He testified that since 2011, the plaintiff did not appear to move around as easily as others and that he appeared to have difficulty getting out of his taxi.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Mr. Shahmirzadi has known the plaintiff since 2014. He testified that he would sometimes see the plaintiff walking with his hand on his back and also testified that the plaintiff had difficulty getting out of his taxi.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138</w:t>
      </w:r>
      <w:r>
        <w:rPr>
          <w:rFonts w:ascii="arial" w:eastAsia="arial" w:hAnsi="arial" w:cs="arial"/>
          <w:color w:val="000000"/>
          <w:sz w:val="20"/>
          <w:lang w:val="en-US" w:eastAsia="en-US" w:bidi="ar-SA"/>
        </w:rPr>
        <w:t>  Mr. Kavoosi has known the plaintiff since 1995. He testified that in 2011 the plaintiff was limping, and stood crookedly on one leg or the other.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139</w:t>
      </w:r>
      <w:r>
        <w:rPr>
          <w:rFonts w:ascii="arial" w:eastAsia="arial" w:hAnsi="arial" w:cs="arial"/>
          <w:color w:val="000000"/>
          <w:sz w:val="20"/>
          <w:lang w:val="en-US" w:eastAsia="en-US" w:bidi="ar-SA"/>
        </w:rPr>
        <w:t>  Although these taxi drivers do not establish a temporal connection between any specific MVA and the plaintiff's injuries, they do provide corroborative evidence that the plaintiff displayed symptoms of injuries in 2011 and later.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140</w:t>
      </w:r>
      <w:r>
        <w:rPr>
          <w:rFonts w:ascii="arial" w:eastAsia="arial" w:hAnsi="arial" w:cs="arial"/>
          <w:color w:val="000000"/>
          <w:sz w:val="20"/>
          <w:lang w:val="en-US" w:eastAsia="en-US" w:bidi="ar-SA"/>
        </w:rPr>
        <w:t>  The expert medical evidence is considered later in these reasons but the evidence of Dr. Paramonoff, who struck me as a careful and thoughtful expert witness, is important and relevant to causation. She opined that the plaintiff did suffer soft tissue injuries in MVAs #1 through #4.</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1. MVA#1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141</w:t>
      </w:r>
      <w:r>
        <w:rPr>
          <w:rFonts w:ascii="arial" w:eastAsia="arial" w:hAnsi="arial" w:cs="arial"/>
          <w:color w:val="000000"/>
          <w:sz w:val="20"/>
          <w:lang w:val="en-US" w:eastAsia="en-US" w:bidi="ar-SA"/>
        </w:rPr>
        <w:t>  The plaintiff testified that within a day or two of MVA#1, he began to experience pain and that because of the pain he had to take breaks from working and stop doing his sports activities.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142</w:t>
      </w:r>
      <w:r>
        <w:rPr>
          <w:rFonts w:ascii="arial" w:eastAsia="arial" w:hAnsi="arial" w:cs="arial"/>
          <w:color w:val="000000"/>
          <w:sz w:val="20"/>
          <w:lang w:val="en-US" w:eastAsia="en-US" w:bidi="ar-SA"/>
        </w:rPr>
        <w:t>  The records of Dr. Henry disclose that the plaintiff attended to see her on October 14, 2010, nine days after MVA#1, with complaints of pain and stiffness. She prescribed Cyclobanzaprine and Naproxen, and recommended physiotherapy.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143</w:t>
      </w:r>
      <w:r>
        <w:rPr>
          <w:rFonts w:ascii="arial" w:eastAsia="arial" w:hAnsi="arial" w:cs="arial"/>
          <w:color w:val="000000"/>
          <w:sz w:val="20"/>
          <w:lang w:val="en-US" w:eastAsia="en-US" w:bidi="ar-SA"/>
        </w:rPr>
        <w:t>  Mrs. Saidy testified that after MVA#1 the plaintiff began to have pain again. She testified that after MVA#1 he was uncomfortable, had difficulties picking up things, had problems standing, could not help with the housework, could not play with their son or help get him ready for pre-school. She described it as like a flashback to before.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144</w:t>
      </w:r>
      <w:r>
        <w:rPr>
          <w:rFonts w:ascii="arial" w:eastAsia="arial" w:hAnsi="arial" w:cs="arial"/>
          <w:color w:val="000000"/>
          <w:sz w:val="20"/>
          <w:lang w:val="en-US" w:eastAsia="en-US" w:bidi="ar-SA"/>
        </w:rPr>
        <w:t>  Although I have expressed my reservation about the credibility of the plaintiff and, to a lesser extent, Mrs. Saidy, given the above evidence and that of Dr. Paramonoff and the other taxi drivers, and considering the circumstances of MVA#1, I am satisfied, on a balance of probabilities, that the plaintiff did suffer an aggravation of the 2006 injuries in MVA#1. Accordingly, I find that the acts of Ms. Louzado were a cause of the plaintiff's injuries.</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2. MVA#2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145</w:t>
      </w:r>
      <w:r>
        <w:rPr>
          <w:rFonts w:ascii="arial" w:eastAsia="arial" w:hAnsi="arial" w:cs="arial"/>
          <w:color w:val="000000"/>
          <w:sz w:val="20"/>
          <w:lang w:val="en-US" w:eastAsia="en-US" w:bidi="ar-SA"/>
        </w:rPr>
        <w:t>  The plaintiff testified that following MVA#2, his injuries were essentially the same as after MVA#1 except that he began to experience sleeping problems and sexual dysfunction. Mrs. Saidy testified that after MVA#2, the plaintiff's condition became worse. She said that he became quite stressful, used more pain killers, started taking more breaks from his work, and was also less able to help with the housework.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146</w:t>
      </w:r>
      <w:r>
        <w:rPr>
          <w:rFonts w:ascii="arial" w:eastAsia="arial" w:hAnsi="arial" w:cs="arial"/>
          <w:color w:val="000000"/>
          <w:sz w:val="20"/>
          <w:lang w:val="en-US" w:eastAsia="en-US" w:bidi="ar-SA"/>
        </w:rPr>
        <w:t>  On November 25, 2010, six days after MVA#2, the plaintiff attended to see Dr. Henry. Dr. Henry's notes say that he had a new right-sided lower back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147</w:t>
      </w:r>
      <w:r>
        <w:rPr>
          <w:rFonts w:ascii="arial" w:eastAsia="arial" w:hAnsi="arial" w:cs="arial"/>
          <w:color w:val="000000"/>
          <w:sz w:val="20"/>
          <w:lang w:val="en-US" w:eastAsia="en-US" w:bidi="ar-SA"/>
        </w:rPr>
        <w:t>  Given the above evidence and that of Dr. Paramonoff and the other taxi drivers, and considering the circumstances of MVA#2, I am satisfied, on a balance of probabilities, that the plaintiff did suffer an aggravation of his prior injuries as a result of MVA#2. Accordingly, I find that the acts of Mr. Koepke were a cause of the plaintiff's injuries.</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3. MVA#3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148</w:t>
      </w:r>
      <w:r>
        <w:rPr>
          <w:rFonts w:ascii="arial" w:eastAsia="arial" w:hAnsi="arial" w:cs="arial"/>
          <w:color w:val="000000"/>
          <w:sz w:val="20"/>
          <w:lang w:val="en-US" w:eastAsia="en-US" w:bidi="ar-SA"/>
        </w:rPr>
        <w:t>  The plaintiff testified that he experienced sharp neck pain in MVA#3 and, about a day later, shoulder pain. He also said that "bad dreams" came back after MVA#3. Mrs. Saidy testified that after MVA#3, the plaintiff was experiencing more pain and seemed to be more uncomfortable.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149</w:t>
      </w:r>
      <w:r>
        <w:rPr>
          <w:rFonts w:ascii="arial" w:eastAsia="arial" w:hAnsi="arial" w:cs="arial"/>
          <w:color w:val="000000"/>
          <w:sz w:val="20"/>
          <w:lang w:val="en-US" w:eastAsia="en-US" w:bidi="ar-SA"/>
        </w:rPr>
        <w:t>  Dr. Henry's notes indicate that the plaintiff attended to see her on November 12, 2012, 11 days after MVA #3. Her examination of the neck that day showed a 50% decrease in range of motion whereas on September 19, 2012, the examination showed a 30% decrease in range of motion.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150</w:t>
      </w:r>
      <w:r>
        <w:rPr>
          <w:rFonts w:ascii="arial" w:eastAsia="arial" w:hAnsi="arial" w:cs="arial"/>
          <w:color w:val="000000"/>
          <w:sz w:val="20"/>
          <w:lang w:val="en-US" w:eastAsia="en-US" w:bidi="ar-SA"/>
        </w:rPr>
        <w:t>  Given the above evidence and that of Dr. Paramonoff and the other taxi drivers, I am satisfied, on a balance of probabilities, that the plaintiff did suffer an aggravation of his prior injuries as a result of MVA#3. Accordingly, I find that the acts of Mr. Rushton were a cause of the plaintiff's injuries.</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4. MVA#4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151</w:t>
      </w:r>
      <w:r>
        <w:rPr>
          <w:rFonts w:ascii="arial" w:eastAsia="arial" w:hAnsi="arial" w:cs="arial"/>
          <w:color w:val="000000"/>
          <w:sz w:val="20"/>
          <w:lang w:val="en-US" w:eastAsia="en-US" w:bidi="ar-SA"/>
        </w:rPr>
        <w:t>  MVA#4 was the most serious of the accidents, even though the plaintiff grossly exaggerated the force of the impact. The plaintiff testified that he immediately had lower back pain and felt dizzy. He was taken to the hospital by ambulance, at his request, and released the same day. Mrs. Saidy testified that after MVA#4, the plaintiff began to stand with a curve in his spine and appeared more uncomfortable.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152</w:t>
      </w:r>
      <w:r>
        <w:rPr>
          <w:rFonts w:ascii="arial" w:eastAsia="arial" w:hAnsi="arial" w:cs="arial"/>
          <w:color w:val="000000"/>
          <w:sz w:val="20"/>
          <w:lang w:val="en-US" w:eastAsia="en-US" w:bidi="ar-SA"/>
        </w:rPr>
        <w:t>  Dr. Henry's notes indicate that the plaintiff attended to see her on March 24, 2014, two days after MVA #4, and that he complained of immediate nausea following the 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153</w:t>
      </w:r>
      <w:r>
        <w:rPr>
          <w:rFonts w:ascii="arial" w:eastAsia="arial" w:hAnsi="arial" w:cs="arial"/>
          <w:color w:val="000000"/>
          <w:sz w:val="20"/>
          <w:lang w:val="en-US" w:eastAsia="en-US" w:bidi="ar-SA"/>
        </w:rPr>
        <w:t>  Given the above evidence and that of Dr. Paramonoff and the other taxi drivers, and considering the circumstances of MVA#4, I am satisfied, on a balance of probabilities, that the plaintiff did suffer an aggravation of his prior injuries as a result of MVA#4. Accordingly, I find that the acts of Mr. Sharma were a cause of the plaintiff's injuries.</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5. MVA#5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154</w:t>
      </w:r>
      <w:r>
        <w:rPr>
          <w:rFonts w:ascii="arial" w:eastAsia="arial" w:hAnsi="arial" w:cs="arial"/>
          <w:color w:val="000000"/>
          <w:sz w:val="20"/>
          <w:lang w:val="en-US" w:eastAsia="en-US" w:bidi="ar-SA"/>
        </w:rPr>
        <w:t>  The plaintiff testified that he had immediate pain at the time of MVA#5 and that shortly after he was dizzy and had a headache. The next day he had pain in his neck, shoulder, lower left back, and lower right back. Mrs. Saidy did not testify as to any additional injuries suffered by the plaintiff in MVA#5.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155</w:t>
      </w:r>
      <w:r>
        <w:rPr>
          <w:rFonts w:ascii="arial" w:eastAsia="arial" w:hAnsi="arial" w:cs="arial"/>
          <w:color w:val="000000"/>
          <w:sz w:val="20"/>
          <w:lang w:val="en-US" w:eastAsia="en-US" w:bidi="ar-SA"/>
        </w:rPr>
        <w:t>  Dr. Henry's notes indicate that the plaintiff attended to see her on June 22, 2017, two days after MVA#5. His only complaint seemed to be persistent neck and back pain. However, these complaints were not new. On May 17, 2017, he complained of persistent back pain and on Aril 18, 2017 he complained of persistent back, neck and shoulder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156</w:t>
      </w:r>
      <w:r>
        <w:rPr>
          <w:rFonts w:ascii="arial" w:eastAsia="arial" w:hAnsi="arial" w:cs="arial"/>
          <w:color w:val="000000"/>
          <w:sz w:val="20"/>
          <w:lang w:val="en-US" w:eastAsia="en-US" w:bidi="ar-SA"/>
        </w:rPr>
        <w:t>  Dr. Paramonoff did not address MVA#5 in her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157</w:t>
      </w:r>
      <w:r>
        <w:rPr>
          <w:rFonts w:ascii="arial" w:eastAsia="arial" w:hAnsi="arial" w:cs="arial"/>
          <w:color w:val="000000"/>
          <w:sz w:val="20"/>
          <w:lang w:val="en-US" w:eastAsia="en-US" w:bidi="ar-SA"/>
        </w:rPr>
        <w:t>  MVA#5 was a very low impact collision. The evidence of the defendant, Ms. Davis, which I accept, is that her vehicle "tapped" the plaintiff's vehicle and that there was absolutely no damage to either vehicle. When cross-examined in respect of MVA#5, the plaintiff refused to admit that there was no damage to either vehicle even when shown photographs. The plaintiff said that there was hidden damage to his vehicle that could not be seen in the photographs and that he took the vehicle to a body shop. However, no repair invoice or estimate has been put in evidence. I do not believe the plaintiff when he says he took his vehicle to a body shop. I find there was no damage to either vehicle and that the plaintiff was exaggerating the force of the 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158</w:t>
      </w:r>
      <w:r>
        <w:rPr>
          <w:rFonts w:ascii="arial" w:eastAsia="arial" w:hAnsi="arial" w:cs="arial"/>
          <w:color w:val="000000"/>
          <w:sz w:val="20"/>
          <w:lang w:val="en-US" w:eastAsia="en-US" w:bidi="ar-SA"/>
        </w:rPr>
        <w:t>  The plaintiff's evidence of injuries suffered in MVA#5 are not corroborated by Mrs. Saidy or by Dr. Henry's notes and Dr. Paramonoff did not address MVA#5 in her evidence. Given the lack of corroborating evidence and the circumstances of MVA#5, I am satisfied, on a balance of probabilities, that the plaintiff did not suffer any new injuries or aggravation of his prior injuries as a result of MVA#5. Accordingly, I find that the acts of Ms. Davis were not a cause of the plaintiff's injuries. The action against Ms. Davis is, therefore, dismissed.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 What are the plaintiff's current injuries and sequelae?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159</w:t>
      </w:r>
      <w:r>
        <w:rPr>
          <w:rFonts w:ascii="arial" w:eastAsia="arial" w:hAnsi="arial" w:cs="arial"/>
          <w:color w:val="000000"/>
          <w:sz w:val="20"/>
          <w:lang w:val="en-US" w:eastAsia="en-US" w:bidi="ar-SA"/>
        </w:rPr>
        <w:t>  The plaintiff's evidence is that he currently suffers from back, neck, and shoulder pain that sometimes radiates to his thighs, buttocks and knees. In addition, he suffers from headaches, anxiety and depression and has difficulties sleeping. He further says that the injuries have had a substantial negative impact on his life. These negative effects include:</w:t>
      </w:r>
      <w:r>
        <w:rPr>
          <w:rFonts w:ascii="arial" w:eastAsia="arial" w:hAnsi="arial" w:cs="arial"/>
          <w:sz w:val="20"/>
          <w:lang w:val="en-US" w:eastAsia="en-US" w:bidi="ar-SA"/>
        </w:rPr>
        <w:cr/>
      </w:r>
    </w:p>
    <w:p>
      <w:pPr>
        <w:numPr>
          <w:numId w:val="10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having to take multiple breaks during his working day,</w:t>
      </w:r>
    </w:p>
    <w:p>
      <w:pPr>
        <w:numPr>
          <w:numId w:val="10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inability to lift heavy items such as luggage,</w:t>
      </w:r>
    </w:p>
    <w:p>
      <w:pPr>
        <w:numPr>
          <w:numId w:val="10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inability to perform household chores or to pick up or play with his children</w:t>
      </w:r>
    </w:p>
    <w:p>
      <w:pPr>
        <w:numPr>
          <w:numId w:val="10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inability to participate in martial arts, distance running or hiking,</w:t>
      </w:r>
    </w:p>
    <w:p>
      <w:pPr>
        <w:numPr>
          <w:numId w:val="10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difficulties sleeping, and</w:t>
      </w:r>
    </w:p>
    <w:p>
      <w:pPr>
        <w:numPr>
          <w:numId w:val="10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ongoing depression and anxiety.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160</w:t>
      </w:r>
      <w:r>
        <w:rPr>
          <w:rFonts w:ascii="arial" w:eastAsia="arial" w:hAnsi="arial" w:cs="arial"/>
          <w:color w:val="000000"/>
          <w:sz w:val="20"/>
          <w:lang w:val="en-US" w:eastAsia="en-US" w:bidi="ar-SA"/>
        </w:rPr>
        <w:t>  He further says that the effects of the accidents have adversely affected his relationship with his spouse and led to sexual difficulties.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161</w:t>
      </w:r>
      <w:r>
        <w:rPr>
          <w:rFonts w:ascii="arial" w:eastAsia="arial" w:hAnsi="arial" w:cs="arial"/>
          <w:color w:val="000000"/>
          <w:sz w:val="20"/>
          <w:lang w:val="en-US" w:eastAsia="en-US" w:bidi="ar-SA"/>
        </w:rPr>
        <w:t>  I find that the plaintiff has not been truthful in his evidence and has exaggerated the effects of his injuries on his personal and working life. As detailed more fully below, his assertion that he has been required to take multiple breaks from driving taxi because of the pain is not borne out by the evidence. He has been shown to have been untruthful about hiking the Grouse Grind in 2010, which leads me to also conclude that his other recreational activities, such as martial arts and running, have not been affected as significantly as he has testified. His claimed restrictions and limitations in relation to household chores are exaggerated and, at times, simply unbelievable. For example, he testified to difficulties washing an apple or cooking an egg, although this evidence was vague and evasive. I also question the extent to which his ability to lift heavy items, such as luggage, has been affected by his injuries. He sat a test for a job with Canada Post in 2014 when he knew that job would require lifting up to 50 pounds. I do not accept his evidence that he sat the test for the purpose of memorizing it, which leads me to infer that he could lift 50 pounds.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162</w:t>
      </w:r>
      <w:r>
        <w:rPr>
          <w:rFonts w:ascii="arial" w:eastAsia="arial" w:hAnsi="arial" w:cs="arial"/>
          <w:color w:val="000000"/>
          <w:sz w:val="20"/>
          <w:lang w:val="en-US" w:eastAsia="en-US" w:bidi="ar-SA"/>
        </w:rPr>
        <w:t>  Multiple experts have filed reports and testified as to the plaintiff's injuries. I now turn to a discussion of this expert evidence but I preface my discussion of the this evidence with the observation that all of the expert witnesses relied upon the honesty of the plaintiff to a significant degree in relation to his past history, his subjective complaints, and the effects of his injuries. Given the propensity of the plaintiff to minimize his prior history, exaggerate the extent of his recovery in 2010, and generally exaggerate his injuries and complaints, this reliance undermines all of the reports.</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1. Experts</w:t>
      </w:r>
    </w:p>
    <w:p>
      <w:pPr>
        <w:numPr>
          <w:numId w:val="108"/>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Dr. Elizabeth Henry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163</w:t>
      </w:r>
      <w:r>
        <w:rPr>
          <w:rFonts w:ascii="arial" w:eastAsia="arial" w:hAnsi="arial" w:cs="arial"/>
          <w:color w:val="000000"/>
          <w:sz w:val="20"/>
          <w:lang w:val="en-US" w:eastAsia="en-US" w:bidi="ar-SA"/>
        </w:rPr>
        <w:t>  As indicated above, plaintiff's expert Dr. Elizabeth Henry prepared two reports for this action dated August 2, 2017 and June 17, 2018. Her August 12, 2017 report contained the following diagnosis, opinion and prognosis in relation to MVAs #1 through #4: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Diagnosis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my opinion Mr. Saidy suffered a moderately severe acute cervicothoracolumbar strain and resulting tension headaches because of the MVA 1. MVA 2 caused an aggravation of the MVA 1 injuries and additional new strain to the same areas. MVA 3 caused manly [</w:t>
      </w:r>
      <w:r>
        <w:rPr>
          <w:rFonts w:ascii="arial" w:eastAsia="arial" w:hAnsi="arial" w:cs="arial"/>
          <w:i/>
          <w:color w:val="000000"/>
          <w:sz w:val="20"/>
          <w:lang w:val="en-US" w:eastAsia="en-US" w:bidi="ar-SA"/>
        </w:rPr>
        <w:t>sic</w:t>
      </w:r>
      <w:r>
        <w:rPr>
          <w:rFonts w:ascii="arial" w:eastAsia="arial" w:hAnsi="arial" w:cs="arial"/>
          <w:color w:val="000000"/>
          <w:sz w:val="20"/>
          <w:lang w:val="en-US" w:eastAsia="en-US" w:bidi="ar-SA"/>
        </w:rPr>
        <w:t>] a severe new acute cervical strain and aggravation of the injuries of MVA 1 and 2. MVA 4 caused a moderately severe acute cervicothoracolumbar strain and resulting tension headaches and aggravation of previous injuries of MVA's 1, 2 and 3. In addition MVA 4 caused a major depressive disorder and aggravation of the previous major depressive disorder caused by the previous MVA's 1, 2 and 3.</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Opinion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my opinion the MVA's 1, 2, 3 and 4 caused the injuries stated in the afore mentioned diagnoses in a cumulative fashion. It is not possible to decipher the amount of pain due to each accident. The ongoing partial disability is due to the cumulative effect of the MVA's 1, 2, 3 and 4. The symptom presentation is partially aggravated by the mood disorder also caused and aggravated but [</w:t>
      </w:r>
      <w:r>
        <w:rPr>
          <w:rFonts w:ascii="arial" w:eastAsia="arial" w:hAnsi="arial" w:cs="arial"/>
          <w:i/>
          <w:color w:val="000000"/>
          <w:sz w:val="20"/>
          <w:lang w:val="en-US" w:eastAsia="en-US" w:bidi="ar-SA"/>
        </w:rPr>
        <w:t>sic</w:t>
      </w:r>
      <w:r>
        <w:rPr>
          <w:rFonts w:ascii="arial" w:eastAsia="arial" w:hAnsi="arial" w:cs="arial"/>
          <w:color w:val="000000"/>
          <w:sz w:val="20"/>
          <w:lang w:val="en-US" w:eastAsia="en-US" w:bidi="ar-SA"/>
        </w:rPr>
        <w:t>] these accidents. The pain is due to muscular-ligamentous and myofascial sources and is contributed to by progression of pre-existing mechanical degeneration of the lumbar spine.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Prognosis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Mr. Saidy has a guarded prognosis as the pain has been continuous for more than 2 years since the accidents. He is at future risk of easier injuries to the same areas due to his accident. He will be likely not able to work fully as a taxi cab driver in the future but remain partially disabled.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164</w:t>
      </w:r>
      <w:r>
        <w:rPr>
          <w:rFonts w:ascii="arial" w:eastAsia="arial" w:hAnsi="arial" w:cs="arial"/>
          <w:color w:val="000000"/>
          <w:sz w:val="20"/>
          <w:lang w:val="en-US" w:eastAsia="en-US" w:bidi="ar-SA"/>
        </w:rPr>
        <w:t>  Dr. Henry's June 17, 2018 report addressed all five accidents. In this report, she noted that prior to MVA#1 there were prior symptoms of pain to the neck and mid and low back regions, depression, post traumatic stress disorder, and erectile dysfunction but she stated that these symptoms had not been present for seven months prior to MVA#1.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165</w:t>
      </w:r>
      <w:r>
        <w:rPr>
          <w:rFonts w:ascii="arial" w:eastAsia="arial" w:hAnsi="arial" w:cs="arial"/>
          <w:color w:val="000000"/>
          <w:sz w:val="20"/>
          <w:lang w:val="en-US" w:eastAsia="en-US" w:bidi="ar-SA"/>
        </w:rPr>
        <w:t>  Dr. Henry's diagnosis of the plaintiff's injuries in her June 17, 2018 report was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my opinion the force and mechanism of the MVA 1 caused a moderately severe acute cervicothoracolumbar strain and tension headaches. MVA 2 caused aggravation of the MVA 1 injuries and additional new strain to the same areas. MVA 3 caused mainly a severe new acute cervical strain and aggravation of the injuries of MVA 1 and 2. MVA 4 caused of [</w:t>
      </w:r>
      <w:r>
        <w:rPr>
          <w:rFonts w:ascii="arial" w:eastAsia="arial" w:hAnsi="arial" w:cs="arial"/>
          <w:i/>
          <w:color w:val="000000"/>
          <w:sz w:val="20"/>
          <w:lang w:val="en-US" w:eastAsia="en-US" w:bidi="ar-SA"/>
        </w:rPr>
        <w:t>sic</w:t>
      </w:r>
      <w:r>
        <w:rPr>
          <w:rFonts w:ascii="arial" w:eastAsia="arial" w:hAnsi="arial" w:cs="arial"/>
          <w:color w:val="000000"/>
          <w:sz w:val="20"/>
          <w:lang w:val="en-US" w:eastAsia="en-US" w:bidi="ar-SA"/>
        </w:rPr>
        <w:t>] moderately severe acute cervicothoracic lumbar strain and resulting tension headaches and aggravation of previous injuries due to MVAs 1, 2 and 3. In addition MVA 4 caused a major depressive disorder and aggravation of the previous major depressive disorder caused by previous MVAs 1, 2 and 3. MVA 4 and 5 partially caused erectile dysfunction. Secondary complications due to the MVAs 1-5 were obesity and borderline diabetes and aggravation and causation of acid reflux.</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166</w:t>
      </w:r>
      <w:r>
        <w:rPr>
          <w:rFonts w:ascii="arial" w:eastAsia="arial" w:hAnsi="arial" w:cs="arial"/>
          <w:color w:val="000000"/>
          <w:sz w:val="20"/>
          <w:lang w:val="en-US" w:eastAsia="en-US" w:bidi="ar-SA"/>
        </w:rPr>
        <w:t>  The June 17, 2018 report of Dr. Henry attributed the cause of these ongoing injuries to MVAs #1 through #5.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my opinion MVAs 1, 2, 3, 4 and 5 caused the injuries stated in the diagnosis and [</w:t>
      </w:r>
      <w:r>
        <w:rPr>
          <w:rFonts w:ascii="arial" w:eastAsia="arial" w:hAnsi="arial" w:cs="arial"/>
          <w:i/>
          <w:color w:val="000000"/>
          <w:sz w:val="20"/>
          <w:lang w:val="en-US" w:eastAsia="en-US" w:bidi="ar-SA"/>
        </w:rPr>
        <w:t>sic</w:t>
      </w:r>
      <w:r>
        <w:rPr>
          <w:rFonts w:ascii="arial" w:eastAsia="arial" w:hAnsi="arial" w:cs="arial"/>
          <w:color w:val="000000"/>
          <w:sz w:val="20"/>
          <w:lang w:val="en-US" w:eastAsia="en-US" w:bidi="ar-SA"/>
        </w:rPr>
        <w:t>] a cumulative fashion. It is not possible to quantitate the amount of the current musculoskeletal and psychological symptoms are due to each accident. The current ongoing partial disability is due to the cumulative effect of MVAs 1, 2, 3, 4 and 5. The erectile dysfunction was caused by MVAs 4 and 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167</w:t>
      </w:r>
      <w:r>
        <w:rPr>
          <w:rFonts w:ascii="arial" w:eastAsia="arial" w:hAnsi="arial" w:cs="arial"/>
          <w:color w:val="000000"/>
          <w:sz w:val="20"/>
          <w:lang w:val="en-US" w:eastAsia="en-US" w:bidi="ar-SA"/>
        </w:rPr>
        <w:t>  Dr. Henry's prognosis in her June 17, 2018 report was that the plaintiff was at greater risk for future musculoskeletal injuries, post traumatic stress disorder, and depressive disorders, and it was unlikely that he would be able to work for more than six hours at a time. During cross-examination, Dr. Henry conceded that this should be eight hours at a time rather than six.</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168</w:t>
      </w:r>
      <w:r>
        <w:rPr>
          <w:rFonts w:ascii="arial" w:eastAsia="arial" w:hAnsi="arial" w:cs="arial"/>
          <w:color w:val="000000"/>
          <w:sz w:val="20"/>
          <w:lang w:val="en-US" w:eastAsia="en-US" w:bidi="ar-SA"/>
        </w:rPr>
        <w:t>  The defendants submit that no weight should be given to Dr. Henry's evidence or her reports. I agree that no weight should be given to her reports. She appears to have accepted whatever the plaintiff told her without exercising any independent professional judgment. Most importantly, in her reports, she attributes all of the plaintiff's injuries to MVAs #1 through #5 and made only minor references to the 2006 accidents. She specifically stated that the symptoms from the 2006 accidents had not been present for seven months prior to MVA#1. However, in cross-examination, she conceded that the plaintiff's ongoing injuries were caused by both the 2006 accidents and MVAs #1 through #5.</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b) Dr. Catherine Paramonoff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169</w:t>
      </w:r>
      <w:r>
        <w:rPr>
          <w:rFonts w:ascii="arial" w:eastAsia="arial" w:hAnsi="arial" w:cs="arial"/>
          <w:color w:val="000000"/>
          <w:sz w:val="20"/>
          <w:lang w:val="en-US" w:eastAsia="en-US" w:bidi="ar-SA"/>
        </w:rPr>
        <w:t>  As previously mentioned, Dr. Catherine Paramonoff was called by the plaintiff and qualified as an expert in physical medicine and rehabilitation. She prepared two expert reports for the plaintiff dated July 7, 2015 and July 21, 2017 respectively. The first report addressed MVAs #1 through #3. The second report was an updated report that also included MVA#4.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170</w:t>
      </w:r>
      <w:r>
        <w:rPr>
          <w:rFonts w:ascii="arial" w:eastAsia="arial" w:hAnsi="arial" w:cs="arial"/>
          <w:color w:val="000000"/>
          <w:sz w:val="20"/>
          <w:lang w:val="en-US" w:eastAsia="en-US" w:bidi="ar-SA"/>
        </w:rPr>
        <w:t>  In her reports, she found the plaintiff suffered from neck, upper and lower back pain, and associated headaches. She specifically noted "with aggravation of the past history of regional pain". She also opined that the plaintiff was suffering from mood symptoms/psychological issues and again noted "there was a past history of mood symptoms... and hence likely a predisposition and vulnerability". She concluded the plaintiff had suffered soft tissue injuries (musculoligamentous and myofascial) at the cervical spine, myofascial injuries at the upper back regions, soft tissue injuries (musculoligamentous and myofascial) at the lumbosacral spine, myofascial injuries at the lumbopelvic regions resulting in: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Aggravation of past/pre-existing symptoms at these regions (albeit with an improving trend of symptoms reported prior to subject MVA1; and with each subsequent MVA likely further contributing to the soft tissue injuries (cumulative affect of multiple MVAs, on tissues which were vulnerable due to previous injuries/ongoing symptoms including from the subject MVAs).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171</w:t>
      </w:r>
      <w:r>
        <w:rPr>
          <w:rFonts w:ascii="arial" w:eastAsia="arial" w:hAnsi="arial" w:cs="arial"/>
          <w:color w:val="000000"/>
          <w:sz w:val="20"/>
          <w:lang w:val="en-US" w:eastAsia="en-US" w:bidi="ar-SA"/>
        </w:rPr>
        <w:t>  Her other opinions and recommendations included:</w:t>
      </w:r>
      <w:r>
        <w:rPr>
          <w:rFonts w:ascii="arial" w:eastAsia="arial" w:hAnsi="arial" w:cs="arial"/>
          <w:sz w:val="20"/>
          <w:lang w:val="en-US" w:eastAsia="en-US" w:bidi="ar-SA"/>
        </w:rPr>
        <w:cr/>
      </w:r>
    </w:p>
    <w:p>
      <w:pPr>
        <w:numPr>
          <w:numId w:val="10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On physical examination the plaintiff exhibited muscle imbalance/deconditioning and give-way weakness;</w:t>
      </w:r>
    </w:p>
    <w:p>
      <w:pPr>
        <w:numPr>
          <w:numId w:val="1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would likely have a prolonged course of recovery but his prognosis was positive for up to moderate symptomatic improvement;</w:t>
      </w:r>
    </w:p>
    <w:p>
      <w:pPr>
        <w:numPr>
          <w:numId w:val="1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he would likely have a residual baseline of symptoms above his pre-MVA#1 baseline;</w:t>
      </w:r>
    </w:p>
    <w:p>
      <w:pPr>
        <w:numPr>
          <w:numId w:val="1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He was unlikely to tolerate heavy lifting but this was likely a limitation prior to MVA#1; and</w:t>
      </w:r>
    </w:p>
    <w:p>
      <w:pPr>
        <w:numPr>
          <w:numId w:val="1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should pursue a regular independent exercise program rather than rely on passive physiotherapy.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172</w:t>
      </w:r>
      <w:r>
        <w:rPr>
          <w:rFonts w:ascii="arial" w:eastAsia="arial" w:hAnsi="arial" w:cs="arial"/>
          <w:color w:val="000000"/>
          <w:sz w:val="20"/>
          <w:lang w:val="en-US" w:eastAsia="en-US" w:bidi="ar-SA"/>
        </w:rPr>
        <w:t>  Dr. Paramonoff's evidence was not seriously undermined in cross-examination. She acknowledged that pain symptoms can fluctuate and noted that on the plaintiff had improved on his second visit.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173</w:t>
      </w:r>
      <w:r>
        <w:rPr>
          <w:rFonts w:ascii="arial" w:eastAsia="arial" w:hAnsi="arial" w:cs="arial"/>
          <w:color w:val="000000"/>
          <w:sz w:val="20"/>
          <w:lang w:val="en-US" w:eastAsia="en-US" w:bidi="ar-SA"/>
        </w:rPr>
        <w:t>  I found Dr. Paramonoff to be a careful and thoughtful witness. I generally accept her opinions but there are two caveats to this acceptance. First, she incorrectly determined that the plaintiff was not prescribed medications for pain, mood or sleep in 2010. In fact, he was prescribed medications by Dr. Henry in February and April 2010. Secondly, her opinion was predicated, in part, on what the plaintiff told her. In the assumptions section of her reports; she notes that she was told by the plaintiff "I got my health back" and she acknowledged during her testimony that her opinion was based, in part, on what the plaintiff had told her. Given the plaintiff's predilection for exaggerating his symptoms and complaints, this does undermine even her opinions. Specifically, I find that the plaintiff's prognosis is better than she has opined.</w:t>
      </w:r>
      <w:r>
        <w:rPr>
          <w:rFonts w:ascii="arial" w:eastAsia="arial" w:hAnsi="arial" w:cs="arial"/>
          <w:sz w:val="20"/>
          <w:lang w:val="en-US" w:eastAsia="en-US" w:bidi="ar-SA"/>
        </w:rPr>
        <w:cr/>
      </w:r>
    </w:p>
    <w:p>
      <w:pPr>
        <w:numPr>
          <w:numId w:val="114"/>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Dr. Mark Trump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174</w:t>
      </w:r>
      <w:r>
        <w:rPr>
          <w:rFonts w:ascii="arial" w:eastAsia="arial" w:hAnsi="arial" w:cs="arial"/>
          <w:color w:val="000000"/>
          <w:sz w:val="20"/>
          <w:lang w:val="en-US" w:eastAsia="en-US" w:bidi="ar-SA"/>
        </w:rPr>
        <w:t>  Dr. Mark Trump was called by the defendants and qualified as an expert witness in orthopaedic medicine. He conducted an independent medical assessment of the plaintiff and prepared a report dated March 30, 2015 and two addendums dated August 28, 2017 and August 8, 2018. It is apparent that there were difficulties between the plaintiff and Dr. Trump. In his 2015 report, Dr. Trump notes that the plaintiff "was extraordinarily evasive in his responses to my questions" and that the plaintiff's recollection of dates and accidents was vague. Dr. Trump's report is somewhat unique in that he attempted to obtain a history of every accident in which the plaintiff had been involved which resulted in him addressing nine motor vehicle accidents.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175</w:t>
      </w:r>
      <w:r>
        <w:rPr>
          <w:rFonts w:ascii="arial" w:eastAsia="arial" w:hAnsi="arial" w:cs="arial"/>
          <w:color w:val="000000"/>
          <w:sz w:val="20"/>
          <w:lang w:val="en-US" w:eastAsia="en-US" w:bidi="ar-SA"/>
        </w:rPr>
        <w:t>  Surprisingly, in the history section of his March 30, 2015 report, when addressing the period between MVA#2 and MVA#3 (accidents 6 and 7 in Dr. Trump's chronology), Dr. Trump writes that the plaintiff stated his symptoms had not changed since the first 2006 accident.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He admitted that essentially his symptoms from the first accident in 2006 until that point had not changed and had not improved by the time he had another accident (his seventh).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176</w:t>
      </w:r>
      <w:r>
        <w:rPr>
          <w:rFonts w:ascii="arial" w:eastAsia="arial" w:hAnsi="arial" w:cs="arial"/>
          <w:color w:val="000000"/>
          <w:sz w:val="20"/>
          <w:lang w:val="en-US" w:eastAsia="en-US" w:bidi="ar-SA"/>
        </w:rPr>
        <w:t>  Later in his report is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claimant has been involved in multiple motor vehicle collisions. There is documentation indicating motor vehicle collisions back to July of 2005. There are also two motor vehicle collisions that are confirmed in 2006 in addition to the four motor vehicle collisions considered under this claim. He admits to eight MVCs but the dates are unknown to him. He has been diagnosed with cervical, thoracic and lumbar strain at least back to 2005. Similarly, his headaches, dizziness, and lumbar back spasms have had a waxing and waning course documented at least back until 2005. The documentation confirms, and the claimant admits that there has been little resolution to any of his symptoms during this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177</w:t>
      </w:r>
      <w:r>
        <w:rPr>
          <w:rFonts w:ascii="arial" w:eastAsia="arial" w:hAnsi="arial" w:cs="arial"/>
          <w:color w:val="000000"/>
          <w:sz w:val="20"/>
          <w:lang w:val="en-US" w:eastAsia="en-US" w:bidi="ar-SA"/>
        </w:rPr>
        <w:t>  Dr. Trump's diagnoses of the plaintiff's injuries included that the plaintiff is suffering from:</w:t>
      </w:r>
      <w:r>
        <w:rPr>
          <w:rFonts w:ascii="arial" w:eastAsia="arial" w:hAnsi="arial" w:cs="arial"/>
          <w:sz w:val="20"/>
          <w:lang w:val="en-US" w:eastAsia="en-US" w:bidi="ar-SA"/>
        </w:rPr>
        <w:cr/>
      </w:r>
    </w:p>
    <w:p>
      <w:pPr>
        <w:numPr>
          <w:numId w:val="1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chronic musculoskeletal sprain or strain to the rights, greater than left, lumbar structures;</w:t>
      </w:r>
    </w:p>
    <w:p>
      <w:pPr>
        <w:numPr>
          <w:numId w:val="1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mild myofascial irritation in his left trapezius;</w:t>
      </w:r>
    </w:p>
    <w:p>
      <w:pPr>
        <w:numPr>
          <w:numId w:val="11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possibly discogenic pain that is as result of degenerative changes and not related to the motor vehicle collisions;</w:t>
      </w:r>
    </w:p>
    <w:p>
      <w:pPr>
        <w:numPr>
          <w:numId w:val="11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chronic degenerative changes in his lumbar back, which is difficult to attribute to these motor vehicle collisions;</w:t>
      </w:r>
    </w:p>
    <w:p>
      <w:pPr>
        <w:numPr>
          <w:numId w:val="11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mild myofascial irritation in his left trapezius with pain sensitivity; and</w:t>
      </w:r>
    </w:p>
    <w:p>
      <w:pPr>
        <w:numPr>
          <w:numId w:val="12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tension type headaches;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178</w:t>
      </w:r>
      <w:r>
        <w:rPr>
          <w:rFonts w:ascii="arial" w:eastAsia="arial" w:hAnsi="arial" w:cs="arial"/>
          <w:color w:val="000000"/>
          <w:sz w:val="20"/>
          <w:lang w:val="en-US" w:eastAsia="en-US" w:bidi="ar-SA"/>
        </w:rPr>
        <w:t>  Dr. Trump considered that the plaintiff had achieved maximum recovery in relation to the lower back pain and opined that the plaintiff's overall prognosis was poor.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179</w:t>
      </w:r>
      <w:r>
        <w:rPr>
          <w:rFonts w:ascii="arial" w:eastAsia="arial" w:hAnsi="arial" w:cs="arial"/>
          <w:color w:val="000000"/>
          <w:sz w:val="20"/>
          <w:lang w:val="en-US" w:eastAsia="en-US" w:bidi="ar-SA"/>
        </w:rPr>
        <w:t>  Dr. Trump opined that the plaintiff's lack of motivation and compliance with an exercise program was a contributing factor to the plaintiff's chronic pain syndrome. He considered that with a daily exercise program, the plaintiff could likely overcome a significant portion of his disability. I note that this recommendation is not unlike Dr. Paramonoff's recommendation that the plaintiff pursue a regular independent exercise program rather than rely on passive physiotherapy.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180</w:t>
      </w:r>
      <w:r>
        <w:rPr>
          <w:rFonts w:ascii="arial" w:eastAsia="arial" w:hAnsi="arial" w:cs="arial"/>
          <w:color w:val="000000"/>
          <w:sz w:val="20"/>
          <w:lang w:val="en-US" w:eastAsia="en-US" w:bidi="ar-SA"/>
        </w:rPr>
        <w:t>  Dr. Trump also attempted to address the relative contributions of the 2006 accidents and MVAs #1 through #5 to the plaintiff's current condition. His opinion on this was somewhat contradictory in that he stated the earlier MVAs "assisted in initiating the course of events that led to his current situation" but then concluded the plaintiff's symptoms were attributable to the prior MVAs.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claimant was involved in a number of motor vehicle collisions prior to the motor vehicle collisions that are in question here. He has had at least three motor vehicle collisions all of which were significant prior to these noted above. I have to base this on the documentation as the claimant was not forthcoming with his motor vehicle collisions to myself. The motor vehicle collisions that he was involved in prior to those in this claim, likely assisted in initiating the course of events that have led to his current situation. It would be difficult for me to attribute a percentage (if any) of what component these four motor vehicle collision in 2010 and 2012 and 2014 contributed to his current state. After reviewing the documentation and given his inability to answer my questions it is probable that he has the same severity of symptoms he in 2009. On a balance of probabilities all of his symptoms are attributable to his pre-accident (prior to 2010 state).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181</w:t>
      </w:r>
      <w:r>
        <w:rPr>
          <w:rFonts w:ascii="arial" w:eastAsia="arial" w:hAnsi="arial" w:cs="arial"/>
          <w:color w:val="000000"/>
          <w:sz w:val="20"/>
          <w:lang w:val="en-US" w:eastAsia="en-US" w:bidi="ar-SA"/>
        </w:rPr>
        <w:t>  The apparent contradiction in the above paragraph was addressed during the course of Dr. Trump's cross-examination where Dr. Trump clarified that he did not intend to state that all of the plaintiff's symptoms were due to the 2006 accidents.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182</w:t>
      </w:r>
      <w:r>
        <w:rPr>
          <w:rFonts w:ascii="arial" w:eastAsia="arial" w:hAnsi="arial" w:cs="arial"/>
          <w:color w:val="000000"/>
          <w:sz w:val="20"/>
          <w:lang w:val="en-US" w:eastAsia="en-US" w:bidi="ar-SA"/>
        </w:rPr>
        <w:t>  Dr. Trump was also cross-examined extensively on those parts of his report where he referenced the plaintiff stating that his condition had not improved since 2005/2006. Despite the cross-examination, Dr. Trump was firm in his belief that the plaintiff had made those statements. I do not accept that the plaintiff made the statement that Dr. Trump has attributed to him. The plaintiff's history shows that he was very unlikely to have made such a statement that would completely undermine his legal case. This is not to say that I disbelieve Dr. Trump. Rather, it is more likely that there was a simple miscommunication between Dr. Trump and the plaintiff as to the dates being discussed. The plaintiff was referring to his condition being unimproved since October 5, 2010 whereas Dr. Trump took this to mean sometime earlier. This could easily have occurred since Dr. Trump, unlike all of the other doctors, refers to MVA #1 as predating October 5, 2010.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183</w:t>
      </w:r>
      <w:r>
        <w:rPr>
          <w:rFonts w:ascii="arial" w:eastAsia="arial" w:hAnsi="arial" w:cs="arial"/>
          <w:color w:val="000000"/>
          <w:sz w:val="20"/>
          <w:lang w:val="en-US" w:eastAsia="en-US" w:bidi="ar-SA"/>
        </w:rPr>
        <w:t>  Given the significant communication error between Dr. Trump and the plaintiff, I hesitate to rely upon Dr. Trump's opinions.</w:t>
      </w:r>
      <w:r>
        <w:rPr>
          <w:rFonts w:ascii="arial" w:eastAsia="arial" w:hAnsi="arial" w:cs="arial"/>
          <w:sz w:val="20"/>
          <w:lang w:val="en-US" w:eastAsia="en-US" w:bidi="ar-SA"/>
        </w:rPr>
        <w:cr/>
      </w:r>
    </w:p>
    <w:p>
      <w:pPr>
        <w:numPr>
          <w:numId w:val="121"/>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Dr. Oscar Benavente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184</w:t>
      </w:r>
      <w:r>
        <w:rPr>
          <w:rFonts w:ascii="arial" w:eastAsia="arial" w:hAnsi="arial" w:cs="arial"/>
          <w:color w:val="000000"/>
          <w:sz w:val="20"/>
          <w:lang w:val="en-US" w:eastAsia="en-US" w:bidi="ar-SA"/>
        </w:rPr>
        <w:t>  Dr. Benavente, a Neurologist retained by the defendants, prepared three reports dated October 30, 2015, August 4, 2017 and August 12, 2018. He was not requested to attend for cross-examination and, therefore, did not attend at the trial to testify. He did, however, swear an affidavit on September 19, 2018 which was admitted into evidence. Dr. Benavente was not able to provide a prognosis as he was unable to provide a clear diagnosis. His report of October 30, 2015 summarizes his findings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Mr. Saidy's current symptoms are most likely musculoskeletal in origin and I am uncertain to attribute them as a direct consequence of the four accidents. (Mr. Saidy experienced similar symptoms attributed to a MVAs on February and November, 2006. Based on consultation done by Dr. E. Henry of Sept 10, 2009.) At least this is my opinion from a neurological point of view since there is no clinical evidence of radiculopathy or myelopathy. Mr. Saidy has evidence of chronic degenerative changes in his lumbar spine (based on MRIs scan), therefore makes it difficult to attribute his symptoms to the motor vehicle accidents.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185</w:t>
      </w:r>
      <w:r>
        <w:rPr>
          <w:rFonts w:ascii="arial" w:eastAsia="arial" w:hAnsi="arial" w:cs="arial"/>
          <w:color w:val="000000"/>
          <w:sz w:val="20"/>
          <w:lang w:val="en-US" w:eastAsia="en-US" w:bidi="ar-SA"/>
        </w:rPr>
        <w:t>  Dr. Benavente's report dated August 4, 2017 contained a review of some additional medical reports provided to him and the results of an additional examination conducted by him but did not change either his diagnosis or prognosis. His examination results were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Mr. Saidy was alert, oriented and in no acute distress. There was a mild tenderness on neck palpation as well as limitations on neck rotation, extension, and flexion due to pain. Percussion of the lumbosacral area elicited pain. The cranial nerve examination was normal. Motor exam disclosed increased tone in 4 limbs and giveaway weakness in upper and lower extremities. Sensory examination for pain normal. Deep tendon reflexes were 2 in four limbs except in 1 both ankles, both plantar reflexes were flexor.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186</w:t>
      </w:r>
      <w:r>
        <w:rPr>
          <w:rFonts w:ascii="arial" w:eastAsia="arial" w:hAnsi="arial" w:cs="arial"/>
          <w:color w:val="000000"/>
          <w:sz w:val="20"/>
          <w:lang w:val="en-US" w:eastAsia="en-US" w:bidi="ar-SA"/>
        </w:rPr>
        <w:t>  In his affidavit sworn on September 19, 2018, Dr. Benavente explains that "give-way" weakness is a non-organic weakness and that his findings that "Deep tendon reflexes were 2 in four limbs except in 1 both ankles, both plantar reflexes were flexor" are normal.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187</w:t>
      </w:r>
      <w:r>
        <w:rPr>
          <w:rFonts w:ascii="arial" w:eastAsia="arial" w:hAnsi="arial" w:cs="arial"/>
          <w:color w:val="000000"/>
          <w:sz w:val="20"/>
          <w:lang w:val="en-US" w:eastAsia="en-US" w:bidi="ar-SA"/>
        </w:rPr>
        <w:t>  Dr. Benavente's report dated August 12, 2018 merely contained a review of some additional medical reports provided to him but, again, these did not change either his diagnosis or prognosis.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188</w:t>
      </w:r>
      <w:r>
        <w:rPr>
          <w:rFonts w:ascii="arial" w:eastAsia="arial" w:hAnsi="arial" w:cs="arial"/>
          <w:color w:val="000000"/>
          <w:sz w:val="20"/>
          <w:lang w:val="en-US" w:eastAsia="en-US" w:bidi="ar-SA"/>
        </w:rPr>
        <w:t>  I do not find Dr. Benavente's opinion particularly helpful except to the extent that it confirms a link between the plaintiff's current injuries and the 2006 accidents.</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2. Mental Health Experts</w:t>
      </w:r>
    </w:p>
    <w:p>
      <w:pPr>
        <w:numPr>
          <w:numId w:val="122"/>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Dr. Theo De Gagne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189</w:t>
      </w:r>
      <w:r>
        <w:rPr>
          <w:rFonts w:ascii="arial" w:eastAsia="arial" w:hAnsi="arial" w:cs="arial"/>
          <w:color w:val="000000"/>
          <w:sz w:val="20"/>
          <w:lang w:val="en-US" w:eastAsia="en-US" w:bidi="ar-SA"/>
        </w:rPr>
        <w:t>  Dr. De Gagne was called by the plaintiff and qualified as an expert witness in psychology. He prepared two reports on behalf of the plaintiff dated June 29, 2015 and June 22, 2018 respectively. In these reports, Dr. De Gagne diagnosed the plaintiff as having a DSM-5 Diagnoses of PTSD, MDD mild with anxious distress; and Somatic Symptom Disorder ("SSD") with predominant pain, persistent moderate. He opined that the ongoing MDD and SSD symptoms originated with MVA#1 and were exacerbated by MVAs #1 through #5. With respect to the PTSD symptoms, he opined that these were associated with MVA#4 and exacerbated by MVA#5. His prognosis was "good" provided the plaintiff attended the appropriate treatments.</w:t>
      </w:r>
      <w:r>
        <w:rPr>
          <w:rFonts w:ascii="arial" w:eastAsia="arial" w:hAnsi="arial" w:cs="arial"/>
          <w:sz w:val="20"/>
          <w:lang w:val="en-US" w:eastAsia="en-US" w:bidi="ar-SA"/>
        </w:rPr>
        <w:cr/>
      </w:r>
    </w:p>
    <w:p>
      <w:pPr>
        <w:numPr>
          <w:numId w:val="123"/>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Dr. Lee Rasmussen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190</w:t>
      </w:r>
      <w:r>
        <w:rPr>
          <w:rFonts w:ascii="arial" w:eastAsia="arial" w:hAnsi="arial" w:cs="arial"/>
          <w:color w:val="000000"/>
          <w:sz w:val="20"/>
          <w:lang w:val="en-US" w:eastAsia="en-US" w:bidi="ar-SA"/>
        </w:rPr>
        <w:t>  Dr. Lee Rasmussen was called by the defendants and qualified as an expert in Psychiatry. He conducted an independent medical examination and psychiatric assessment of the plaintiff and prepared a report dated October 30, 2015 and two addendum reports dated September 15, 2017 and August 13, 2018. His diagnosis is set out in his report.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Regarding his diagnosis of mental health problems, his history is most consistent with adjustment disorder with depressed and anxious mood. His symptoms are insufficient to meet the criteria for major depression, as well as post traumatic stress disorder.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191</w:t>
      </w:r>
      <w:r>
        <w:rPr>
          <w:rFonts w:ascii="arial" w:eastAsia="arial" w:hAnsi="arial" w:cs="arial"/>
          <w:color w:val="000000"/>
          <w:sz w:val="20"/>
          <w:lang w:val="en-US" w:eastAsia="en-US" w:bidi="ar-SA"/>
        </w:rPr>
        <w:t>  Dr. Rasmussen explains that the adjustment the plaintiff is having is due to the stressor of the physical pain from the motor vehicle accidents. He reports that the anxious symptoms are related to driving but not sufficiently severe that they prevent him from driving or performing household tasks or pursuing recreational activities. He opines that as long as the plaintiff has physical pain he will have ongoing symptoms of the adjustment disorder. He further says he does not anticipate the plaintiff's symptoms would place him at increased risk for additional depressive episodes and thinks it unlikely the plaintiff will develop PTSD. He further notes a connection between the 2006 accidents and injuries and the plaintiff's current symptoms.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Given that he has a prior history of depression, according to the clinical records after a previous accident in 2006, that and [</w:t>
      </w:r>
      <w:r>
        <w:rPr>
          <w:rFonts w:ascii="arial" w:eastAsia="arial" w:hAnsi="arial" w:cs="arial"/>
          <w:i/>
          <w:color w:val="000000"/>
          <w:sz w:val="20"/>
          <w:lang w:val="en-US" w:eastAsia="en-US" w:bidi="ar-SA"/>
        </w:rPr>
        <w:t>sic</w:t>
      </w:r>
      <w:r>
        <w:rPr>
          <w:rFonts w:ascii="arial" w:eastAsia="arial" w:hAnsi="arial" w:cs="arial"/>
          <w:color w:val="000000"/>
          <w:sz w:val="20"/>
          <w:lang w:val="en-US" w:eastAsia="en-US" w:bidi="ar-SA"/>
        </w:rPr>
        <w:t>] of itself makes him more likely to have another major depressive illness in the future. Because the symptoms from these more recent four accidents do not meet [</w:t>
      </w:r>
      <w:r>
        <w:rPr>
          <w:rFonts w:ascii="arial" w:eastAsia="arial" w:hAnsi="arial" w:cs="arial"/>
          <w:i/>
          <w:color w:val="000000"/>
          <w:sz w:val="20"/>
          <w:lang w:val="en-US" w:eastAsia="en-US" w:bidi="ar-SA"/>
        </w:rPr>
        <w:t>sic</w:t>
      </w:r>
      <w:r>
        <w:rPr>
          <w:rFonts w:ascii="arial" w:eastAsia="arial" w:hAnsi="arial" w:cs="arial"/>
          <w:color w:val="000000"/>
          <w:sz w:val="20"/>
          <w:lang w:val="en-US" w:eastAsia="en-US" w:bidi="ar-SA"/>
        </w:rPr>
        <w:t>] threshold for major depression, I would not anticipate that his current symptoms would likely place him at increased risk for additional depressive episodes.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192</w:t>
      </w:r>
      <w:r>
        <w:rPr>
          <w:rFonts w:ascii="arial" w:eastAsia="arial" w:hAnsi="arial" w:cs="arial"/>
          <w:color w:val="000000"/>
          <w:sz w:val="20"/>
          <w:lang w:val="en-US" w:eastAsia="en-US" w:bidi="ar-SA"/>
        </w:rPr>
        <w:t>  Dr. Rasmussen expanded further on the plaintiff's pre-existing injuries and opined that they put him at increased risk of developing depressive symptoms.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However, given that he had been diagnosed with major depression and had seen a Counsellor, for both depression and a dog phobia, I am of the opinion that his pre-existing mood disorder would have put him at increased risk of developing depressive-type symptoms, even if not a major depressive illness.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193</w:t>
      </w:r>
      <w:r>
        <w:rPr>
          <w:rFonts w:ascii="arial" w:eastAsia="arial" w:hAnsi="arial" w:cs="arial"/>
          <w:color w:val="000000"/>
          <w:sz w:val="20"/>
          <w:lang w:val="en-US" w:eastAsia="en-US" w:bidi="ar-SA"/>
        </w:rPr>
        <w:t>  Dr. Rasmussen further opined that the plaintiff's mental health symptoms have not been disabling, even temporarily, and was of the opinion that they would not affect his employability. He also saw no benefit to psychotherapeutic treatment or medications, except perhaps to address sleep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194</w:t>
      </w:r>
      <w:r>
        <w:rPr>
          <w:rFonts w:ascii="arial" w:eastAsia="arial" w:hAnsi="arial" w:cs="arial"/>
          <w:color w:val="000000"/>
          <w:sz w:val="20"/>
          <w:lang w:val="en-US" w:eastAsia="en-US" w:bidi="ar-SA"/>
        </w:rPr>
        <w:t>  Dr. Rasmussen's report of September 15, 2017 addressed some additional documents provided to him, including the report of Dr. De Gagne dated July 3, 2015. He did not agree with Dr. De Gagne's diagnosis of PTSD and MDD and explained his reasons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Dr. De Gagne reports, under the listing or Posttraumatic Stress Disorder symptoms, that Mr. Saidy "experiences persistent negative emotions since the accident, such as guilt, shame, and anger." It is my opinion that he does not have significant guilt or shame, and his irritability is due to his pain, and reduced capacity to earn money, at least according to him. Also, I do not concur that Mr. Saidy meets the criteria for being fearful of the world and worried abut his future. In my opinion, he does not meet the threshold for that specific criteria of Posttraumatic stress disorder.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Regarding the major depressive symptoms, one cannot attribute depressive symptoms if they are due to other causes. This is listed specifically in the DSM-5 as criteria C, which states: "The episode is not attributable to the psychological effects of a substance or to another medical condition."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my opinion that Mr. Saidy's decreased sleep, is due to his pain. As well, his decreased sleep contributes to his lethargy.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195</w:t>
      </w:r>
      <w:r>
        <w:rPr>
          <w:rFonts w:ascii="arial" w:eastAsia="arial" w:hAnsi="arial" w:cs="arial"/>
          <w:color w:val="000000"/>
          <w:sz w:val="20"/>
          <w:lang w:val="en-US" w:eastAsia="en-US" w:bidi="ar-SA"/>
        </w:rPr>
        <w:t>  Regarding Dr. De Gagne's diagnosis of SSD, Dr. Rasmussen conceded this was something that might be considered but he was not certain the plaintiff met Criteria B for such a diagnosis.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Criteria B state: Excessive thoughts, feelings or behaviors related to the somatic symptoms or associated health concerns as manifested by at least one of the following:</w:t>
      </w:r>
    </w:p>
    <w:p>
      <w:pPr>
        <w:numPr>
          <w:numId w:val="1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Disproportionate and persistent thoughts about the seriousness of one's symptoms.</w:t>
      </w:r>
    </w:p>
    <w:p>
      <w:pPr>
        <w:numPr>
          <w:numId w:val="12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Persistently high levels of anxiety about health or symptoms.</w:t>
      </w:r>
    </w:p>
    <w:p>
      <w:pPr>
        <w:numPr>
          <w:numId w:val="12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Excessive time and energy devoted to these symptoms or health concerns.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Although, Mr. Saidy has some of these characteristics, with the records reviewed and his self report, I am not definitive that he does, or does not have this diagnosis.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196</w:t>
      </w:r>
      <w:r>
        <w:rPr>
          <w:rFonts w:ascii="arial" w:eastAsia="arial" w:hAnsi="arial" w:cs="arial"/>
          <w:color w:val="000000"/>
          <w:sz w:val="20"/>
          <w:lang w:val="en-US" w:eastAsia="en-US" w:bidi="ar-SA"/>
        </w:rPr>
        <w:t>  Dr. Rasmussen concludes his September 15, 2017 addendum noting that his prognosis and treatment recommendations differ from those of Dr. De Gagne because of the different diagnoses.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197</w:t>
      </w:r>
      <w:r>
        <w:rPr>
          <w:rFonts w:ascii="arial" w:eastAsia="arial" w:hAnsi="arial" w:cs="arial"/>
          <w:color w:val="000000"/>
          <w:sz w:val="20"/>
          <w:lang w:val="en-US" w:eastAsia="en-US" w:bidi="ar-SA"/>
        </w:rPr>
        <w:t>  Dr. Rasmussen was extensively cross-examined on his notes, reports, and his disagreement with the opinions of Dr. De Gagne. I find that his opinions were not undermined in any 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198</w:t>
      </w:r>
      <w:r>
        <w:rPr>
          <w:rFonts w:ascii="arial" w:eastAsia="arial" w:hAnsi="arial" w:cs="arial"/>
          <w:color w:val="000000"/>
          <w:sz w:val="20"/>
          <w:lang w:val="en-US" w:eastAsia="en-US" w:bidi="ar-SA"/>
        </w:rPr>
        <w:t>  I prefer the opinions and evidence of Dr. Rasmussen to those of Dr. De Gagne. Dr. De Gagne appears to have simply accepted whatever the plaintiff told him without exercising any professional judgment. For example, he assumed in his reports that the symptoms from the 2006 accidents were fully resolved prior to MVA#1. More particularly, he assumed that the plaintiff was free of psychological symptoms, was pain free, and had no physical impairments before MVA#1. In cross-examination, Dr. De Gagne confirmed that he relied on the plaintiff's statements to him that there had been a complete recovery from the symptoms associated with the previous accidents. He further testified that the opinions expressed in his reports would require modification or adjustment, if that assumption was not correct. In contrast, Dr. Rasmussen appears to have attempted to exercise his professional judgment in evaluating the plaintiff and reaching his conclusion. I also found Dr. Rasmussen to have been a careful and thoughtful witness.</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3. Work Capacity Vocational Rehab Experts</w:t>
      </w:r>
    </w:p>
    <w:p>
      <w:pPr>
        <w:numPr>
          <w:numId w:val="127"/>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Mark Jaschke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199</w:t>
      </w:r>
      <w:r>
        <w:rPr>
          <w:rFonts w:ascii="arial" w:eastAsia="arial" w:hAnsi="arial" w:cs="arial"/>
          <w:color w:val="000000"/>
          <w:sz w:val="20"/>
          <w:lang w:val="en-US" w:eastAsia="en-US" w:bidi="ar-SA"/>
        </w:rPr>
        <w:t>  Mark Jaschke was qualified as an expert witness in work capacity evaluation. He conducted an assessment of the plaintiff's functional abilities and limitations and work capacity, and prepared a report dated June 25, 2018. In that report, he notes the plaintiff participated in the assessment "with full levels of effort". As a result of the assessment, Mr. Jaschke found that the plaintiff did not meet the full physical demands of a taxi driver, including, more specifically, the demands for sustained periods of sitting and cumulative daily sitting or the medium strength demand. Mr. Jaschke ultimately concluded that the plaintiff is not well suited to working as a taxi driver.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200</w:t>
      </w:r>
      <w:r>
        <w:rPr>
          <w:rFonts w:ascii="arial" w:eastAsia="arial" w:hAnsi="arial" w:cs="arial"/>
          <w:color w:val="000000"/>
          <w:sz w:val="20"/>
          <w:lang w:val="en-US" w:eastAsia="en-US" w:bidi="ar-SA"/>
        </w:rPr>
        <w:t>  In cross-examination, Mr. Jaschke agreed that the work limitations he found were similar to those that were identified in 2009 by Dr. Henry and John Lawless, the vocational consultant retained by the plaintiff in relation to the 2006 accidents and action. When asked why he did not address the 2006 accidents in his report, he replied that his role was to identify the limitations and not to comment on the cause of the limitations.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201</w:t>
      </w:r>
      <w:r>
        <w:rPr>
          <w:rFonts w:ascii="arial" w:eastAsia="arial" w:hAnsi="arial" w:cs="arial"/>
          <w:color w:val="000000"/>
          <w:sz w:val="20"/>
          <w:lang w:val="en-US" w:eastAsia="en-US" w:bidi="ar-SA"/>
        </w:rPr>
        <w:t>  I have difficulty with the evidence of Mr. Jaschke in that his report is based on a critical assumption that the plaintiff currently drives taxi "on a modified schedule", which is not correct. He was also provided with and relied on a summary of the "breaks" recorded by the plaintiff on the Trip Sheets and was asked to assume this summary was accurate. I have found elsewhere in my reasons that the Trip Sheets are not a reliable record of breaks taken by the plaintiff. The plaintiff may have mild difficulty and discomfort driving taxi, but this has not necessitated he take more breaks than usual. Moreover, I do not accept the plaintiff's evidence that he is unable to lift luggage and have found as a fact that he is able to lift luggage.</w:t>
      </w:r>
      <w:r>
        <w:rPr>
          <w:rFonts w:ascii="arial" w:eastAsia="arial" w:hAnsi="arial" w:cs="arial"/>
          <w:sz w:val="20"/>
          <w:lang w:val="en-US" w:eastAsia="en-US" w:bidi="ar-SA"/>
        </w:rPr>
        <w:cr/>
      </w:r>
    </w:p>
    <w:p>
      <w:pPr>
        <w:numPr>
          <w:numId w:val="128"/>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Avita Sharma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202</w:t>
      </w:r>
      <w:r>
        <w:rPr>
          <w:rFonts w:ascii="arial" w:eastAsia="arial" w:hAnsi="arial" w:cs="arial"/>
          <w:color w:val="000000"/>
          <w:sz w:val="20"/>
          <w:lang w:val="en-US" w:eastAsia="en-US" w:bidi="ar-SA"/>
        </w:rPr>
        <w:t>  Avita Sharma was qualified as an expert witness in vocational rehabilitation. She prepared a report dated June 28, 2018 in which she opined:</w:t>
      </w:r>
      <w:r>
        <w:rPr>
          <w:rFonts w:ascii="arial" w:eastAsia="arial" w:hAnsi="arial" w:cs="arial"/>
          <w:sz w:val="20"/>
          <w:lang w:val="en-US" w:eastAsia="en-US" w:bidi="ar-SA"/>
        </w:rPr>
        <w:cr/>
      </w:r>
    </w:p>
    <w:p>
      <w:pPr>
        <w:numPr>
          <w:numId w:val="12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five motor vehicle accidents have resulted in a narrowing of the vocational options available to the plaintiff;</w:t>
      </w:r>
    </w:p>
    <w:p>
      <w:pPr>
        <w:numPr>
          <w:numId w:val="13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is not suited to working as a taxi driver as he does not meet the demands of sustained sitting or the medium strength demands and therefore requires significant modifications with his work;</w:t>
      </w:r>
    </w:p>
    <w:p>
      <w:pPr>
        <w:numPr>
          <w:numId w:val="13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plaintiff's ability to be competitively employable as a full-time taxi driver has been negatively impacted;</w:t>
      </w:r>
    </w:p>
    <w:p>
      <w:pPr>
        <w:numPr>
          <w:numId w:val="13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would not meet the physical demand requirements of a letter carrier which requires the ability to lift 50 pounds and carry 35 pounds regularly; and</w:t>
      </w:r>
    </w:p>
    <w:p>
      <w:pPr>
        <w:numPr>
          <w:numId w:val="13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cannot be considered as competitively employable in any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203</w:t>
      </w:r>
      <w:r>
        <w:rPr>
          <w:rFonts w:ascii="arial" w:eastAsia="arial" w:hAnsi="arial" w:cs="arial"/>
          <w:color w:val="000000"/>
          <w:sz w:val="20"/>
          <w:lang w:val="en-US" w:eastAsia="en-US" w:bidi="ar-SA"/>
        </w:rPr>
        <w:t>  As with all of the other experts, Ms. Sharma assumed that the information given to her by Mr. Saidy was true and acknowledged that if it was not true, her opinion could change. She also relied upon the report of Dr. Henry dated August 2, 2017 in which Dr. Henry opined there was a guarded prognosis for the plaintiff's recovery. Ms. Sharma was, however, not aware that Dr. Henry had made a similar prognosis in 2009. She assumed from Dr. Henry's report that the plaintiff had no ongoing disabilities from the 2006 accidents, which was something the plaintiff had also told her. She agreed that if the plaintiff was still suffering from the 2006 injuries, he would not have been employable in many of the jobs she had considered. Finally, and importantly, she was given a summary of the plaintiff's Trip Sheets and was asked to assume that the breaks recorded on the Trip Sheets were accurate.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204</w:t>
      </w:r>
      <w:r>
        <w:rPr>
          <w:rFonts w:ascii="arial" w:eastAsia="arial" w:hAnsi="arial" w:cs="arial"/>
          <w:color w:val="000000"/>
          <w:sz w:val="20"/>
          <w:lang w:val="en-US" w:eastAsia="en-US" w:bidi="ar-SA"/>
        </w:rPr>
        <w:t>  I found Ms. Sharma to be a credible witness who was careful in giving her evidence but her opinions are ultimately flawed because the facts, assumptions, and background information she was given were either not accurate or incomplete. These include:</w:t>
      </w:r>
      <w:r>
        <w:rPr>
          <w:rFonts w:ascii="arial" w:eastAsia="arial" w:hAnsi="arial" w:cs="arial"/>
          <w:sz w:val="20"/>
          <w:lang w:val="en-US" w:eastAsia="en-US" w:bidi="ar-SA"/>
        </w:rPr>
        <w:cr/>
      </w:r>
    </w:p>
    <w:p>
      <w:pPr>
        <w:numPr>
          <w:numId w:val="13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told her he "got my life back" in February 2010 and resumed driving taxi full time;</w:t>
      </w:r>
    </w:p>
    <w:p>
      <w:pPr>
        <w:numPr>
          <w:numId w:val="13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told her that since MVA#1 he has had to drive taxi on a modified schedule, which I find as a fact is not true;</w:t>
      </w:r>
    </w:p>
    <w:p>
      <w:pPr>
        <w:numPr>
          <w:numId w:val="13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She relied on the report of Mark Jaschke which I find is not reliable; and</w:t>
      </w:r>
    </w:p>
    <w:p>
      <w:pPr>
        <w:numPr>
          <w:numId w:val="13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She relied on the reports of Dr. Henry which I find are not reliable.</w:t>
      </w:r>
    </w:p>
    <w:p>
      <w:pPr>
        <w:spacing w:before="120"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4. Conclusions on the nature, extent and effects of the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205</w:t>
      </w:r>
      <w:r>
        <w:rPr>
          <w:rFonts w:ascii="arial" w:eastAsia="arial" w:hAnsi="arial" w:cs="arial"/>
          <w:color w:val="000000"/>
          <w:sz w:val="20"/>
          <w:lang w:val="en-US" w:eastAsia="en-US" w:bidi="ar-SA"/>
        </w:rPr>
        <w:t>  Based on a consideration of all the evidence, I find that as of the time of the trial in these matters, the plaintiff's injuries from the 2006 accidents and from MVAs #1 through #4 consisted of soft tissue injuries at cervical spine and lumbosacral spine, and myofascial injuries at upper back regions and lumbopelvic regions. These injuries caused the plaintiff neck pain, upper back pain, lower back pain, and headaches. I further find that the plaintiff's prognosis is positive, as opined by Dr. Paramonoff, but for more than moderate symptomatic improvement.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206</w:t>
      </w:r>
      <w:r>
        <w:rPr>
          <w:rFonts w:ascii="arial" w:eastAsia="arial" w:hAnsi="arial" w:cs="arial"/>
          <w:color w:val="000000"/>
          <w:sz w:val="20"/>
          <w:lang w:val="en-US" w:eastAsia="en-US" w:bidi="ar-SA"/>
        </w:rPr>
        <w:t>  With respect to the plaintiff's psychological injuries, I find that the plaintiff has an adjustment disorder with depressed and anxious mood but does not have PTSD or a MDD. The plaintiff may have a SSD. I find the plaintiff's psychological symptoms do not prevent him from driving, pursuing recreational activities, or doing household chores. I further accept Dr. Rasmussen's opinion that the psychological symptoms will improve as the pain symptoms improve.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207</w:t>
      </w:r>
      <w:r>
        <w:rPr>
          <w:rFonts w:ascii="arial" w:eastAsia="arial" w:hAnsi="arial" w:cs="arial"/>
          <w:color w:val="000000"/>
          <w:sz w:val="20"/>
          <w:lang w:val="en-US" w:eastAsia="en-US" w:bidi="ar-SA"/>
        </w:rPr>
        <w:t>  None of the experts have linked the alleged sexual difficulties with the various accidents. Moreover, the plaintiff testified to various erectile and sexual difficulties predating even the 2006 accidents and attended for medical advice both with his family doctor and a specialist regarding these issues. The details of these medical problems and the doctors' reports were not provided in evidence. I find any injuries related to erectile or sexual dysfunction are not related to the accidents and are, therefore, not compensable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208</w:t>
      </w:r>
      <w:r>
        <w:rPr>
          <w:rFonts w:ascii="arial" w:eastAsia="arial" w:hAnsi="arial" w:cs="arial"/>
          <w:color w:val="000000"/>
          <w:sz w:val="20"/>
          <w:lang w:val="en-US" w:eastAsia="en-US" w:bidi="ar-SA"/>
        </w:rPr>
        <w:t>  With respect to the effects of the injuries on the plaintiff's work and personal lives, I find that the plaintiff has overstated and exaggerated these effects. I find that the pain is less severe, less frequent, and less debilitating than the plaintiff says. The pain is not disabling. I find that the sequelae of the injuries suffered, including the pain, have not adversely affected the plaintiff's employment except to cause him some periodic discomfort while driving. I find that the plaintiff's ability to lift luggage is not affected by the injuries. I find that the sequelae of the injuries suffered, including the pain, have affected his recreational activities but, again, not to the extent to which the plaintiff testified. I do not accept that the pain completely prevents him from running, hiking or playing with his children. Similarly, with respect to the effect of the injuries on household activities, I find that these are affected but not to the degree to which the plaintiff testified. I accept that some household chores may be more difficult because of pain but I do not accept that the pain prevents him from doing household chores. Finally, with respect to the negative effects of the injuries on the plaintiff's marital relationship, I find again that these effects have been exaggerated.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E. Are the injuries/damages divisible or indivisible and what are the consequences?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209</w:t>
      </w:r>
      <w:r>
        <w:rPr>
          <w:rFonts w:ascii="arial" w:eastAsia="arial" w:hAnsi="arial" w:cs="arial"/>
          <w:color w:val="000000"/>
          <w:sz w:val="20"/>
          <w:lang w:val="en-US" w:eastAsia="en-US" w:bidi="ar-SA"/>
        </w:rPr>
        <w:t>  I find as a fact that the injuries suffered in the 2006 accidents are indivisible from the injuries suffered in MVAs #1 through #4. This finding flows from the fact that it is not possible on the available evidence to determine the plaintiff's baseline condition immediately prior to MVA#1 (</w:t>
      </w:r>
      <w:r>
        <w:rPr>
          <w:rFonts w:ascii="arial" w:eastAsia="arial" w:hAnsi="arial" w:cs="arial"/>
          <w:i/>
          <w:color w:val="000000"/>
          <w:sz w:val="20"/>
          <w:lang w:val="en-US" w:eastAsia="en-US" w:bidi="ar-SA"/>
        </w:rPr>
        <w:t>Uppal v. Judge</w:t>
      </w:r>
      <w:r>
        <w:rPr>
          <w:rFonts w:ascii="arial" w:eastAsia="arial" w:hAnsi="arial" w:cs="arial"/>
          <w:color w:val="000000"/>
          <w:sz w:val="20"/>
          <w:lang w:val="en-US" w:eastAsia="en-US" w:bidi="ar-SA"/>
        </w:rPr>
        <w:t xml:space="preserve">, </w:t>
      </w:r>
      <w:hyperlink r:id="rId115" w:history="1">
        <w:r>
          <w:rPr>
            <w:rFonts w:ascii="arial" w:eastAsia="arial" w:hAnsi="arial" w:cs="arial"/>
            <w:i/>
            <w:color w:val="0077CC"/>
            <w:sz w:val="20"/>
            <w:u w:val="single"/>
            <w:shd w:val="clear" w:color="auto" w:fill="FFFFFF"/>
            <w:lang w:val="en-US" w:eastAsia="en-US" w:bidi="ar-SA"/>
          </w:rPr>
          <w:t>2016 BCSC 642</w:t>
        </w:r>
      </w:hyperlink>
      <w:r>
        <w:rPr>
          <w:rFonts w:ascii="arial" w:eastAsia="arial" w:hAnsi="arial" w:cs="arial"/>
          <w:color w:val="000000"/>
          <w:sz w:val="20"/>
          <w:lang w:val="en-US" w:eastAsia="en-US" w:bidi="ar-SA"/>
        </w:rPr>
        <w:t>, at para. 86) and from the fact that it is not possible on the available evidence to determine the extent to which each defendant (including the defendants to the 2006 actions) contributed to the plaintiff's injuries (</w:t>
      </w:r>
      <w:r>
        <w:rPr>
          <w:rFonts w:ascii="arial" w:eastAsia="arial" w:hAnsi="arial" w:cs="arial"/>
          <w:i/>
          <w:color w:val="000000"/>
          <w:sz w:val="20"/>
          <w:lang w:val="en-US" w:eastAsia="en-US" w:bidi="ar-SA"/>
        </w:rPr>
        <w:t>Khudabux v. McClary</w:t>
      </w:r>
      <w:r>
        <w:rPr>
          <w:rFonts w:ascii="arial" w:eastAsia="arial" w:hAnsi="arial" w:cs="arial"/>
          <w:color w:val="000000"/>
          <w:sz w:val="20"/>
          <w:lang w:val="en-US" w:eastAsia="en-US" w:bidi="ar-SA"/>
        </w:rPr>
        <w:t xml:space="preserve">, </w:t>
      </w:r>
      <w:hyperlink r:id="rId116" w:history="1">
        <w:r>
          <w:rPr>
            <w:rFonts w:ascii="arial" w:eastAsia="arial" w:hAnsi="arial" w:cs="arial"/>
            <w:i/>
            <w:color w:val="0077CC"/>
            <w:sz w:val="20"/>
            <w:u w:val="single"/>
            <w:shd w:val="clear" w:color="auto" w:fill="FFFFFF"/>
            <w:lang w:val="en-US" w:eastAsia="en-US" w:bidi="ar-SA"/>
          </w:rPr>
          <w:t>2018 BCCA 234</w:t>
        </w:r>
      </w:hyperlink>
      <w:r>
        <w:rPr>
          <w:rFonts w:ascii="arial" w:eastAsia="arial" w:hAnsi="arial" w:cs="arial"/>
          <w:color w:val="000000"/>
          <w:sz w:val="20"/>
          <w:lang w:val="en-US" w:eastAsia="en-US" w:bidi="ar-SA"/>
        </w:rPr>
        <w:t xml:space="preserve"> at paras. 34-35). Further, as was noted by the Court of Appeal in </w:t>
      </w:r>
      <w:r>
        <w:rPr>
          <w:rFonts w:ascii="arial" w:eastAsia="arial" w:hAnsi="arial" w:cs="arial"/>
          <w:i/>
          <w:color w:val="000000"/>
          <w:sz w:val="20"/>
          <w:lang w:val="en-US" w:eastAsia="en-US" w:bidi="ar-SA"/>
        </w:rPr>
        <w:t>Bradley v. Groves</w:t>
      </w:r>
      <w:r>
        <w:rPr>
          <w:rFonts w:ascii="arial" w:eastAsia="arial" w:hAnsi="arial" w:cs="arial"/>
          <w:color w:val="000000"/>
          <w:sz w:val="20"/>
          <w:lang w:val="en-US" w:eastAsia="en-US" w:bidi="ar-SA"/>
        </w:rPr>
        <w:t xml:space="preserve">, </w:t>
      </w:r>
      <w:hyperlink r:id="rId117" w:history="1">
        <w:r>
          <w:rPr>
            <w:rFonts w:ascii="arial" w:eastAsia="arial" w:hAnsi="arial" w:cs="arial"/>
            <w:i/>
            <w:color w:val="0077CC"/>
            <w:sz w:val="20"/>
            <w:u w:val="single"/>
            <w:shd w:val="clear" w:color="auto" w:fill="FFFFFF"/>
            <w:lang w:val="en-US" w:eastAsia="en-US" w:bidi="ar-SA"/>
          </w:rPr>
          <w:t>2010 BCCA 361</w:t>
        </w:r>
      </w:hyperlink>
      <w:r>
        <w:rPr>
          <w:rFonts w:ascii="arial" w:eastAsia="arial" w:hAnsi="arial" w:cs="arial"/>
          <w:color w:val="000000"/>
          <w:sz w:val="20"/>
          <w:lang w:val="en-US" w:eastAsia="en-US" w:bidi="ar-SA"/>
        </w:rPr>
        <w:t>, at para. 37, "it is difficult to see how the worsening of a single injury could be divided up".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210</w:t>
      </w:r>
      <w:r>
        <w:rPr>
          <w:rFonts w:ascii="arial" w:eastAsia="arial" w:hAnsi="arial" w:cs="arial"/>
          <w:color w:val="000000"/>
          <w:sz w:val="20"/>
          <w:lang w:val="en-US" w:eastAsia="en-US" w:bidi="ar-SA"/>
        </w:rPr>
        <w:t>  I further find that the injuries suffered in each of MVAs #1 through #4 are indivisible from each other as it is not possible on the available evidence to determine the extent to which each defendant contributed to the plaintiff's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211</w:t>
      </w:r>
      <w:r>
        <w:rPr>
          <w:rFonts w:ascii="arial" w:eastAsia="arial" w:hAnsi="arial" w:cs="arial"/>
          <w:color w:val="000000"/>
          <w:sz w:val="20"/>
          <w:lang w:val="en-US" w:eastAsia="en-US" w:bidi="ar-SA"/>
        </w:rPr>
        <w:t>  A consequence of my findings that the plaintiff's injuries from the 2006 accidents are indivisible from the injuries suffered in MVAs #1 through #4 and that the injuries suffered in each of MVAs #1 through #4 are also indivisible from each other, the plaintiff's damages must be assessed on a global basis. Thereafter, there must be an apportionment of the global damages.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F. What is the appropriate amount of general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212</w:t>
      </w:r>
      <w:r>
        <w:rPr>
          <w:rFonts w:ascii="arial" w:eastAsia="arial" w:hAnsi="arial" w:cs="arial"/>
          <w:color w:val="000000"/>
          <w:sz w:val="20"/>
          <w:lang w:val="en-US" w:eastAsia="en-US" w:bidi="ar-SA"/>
        </w:rPr>
        <w:t>  The defendants submit that an appropriate award for non-pecuniary damages would be $5,000 to $10,000 but have not provided any authorities justifying such an award and I do not consider such a low award appropriate.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213</w:t>
      </w:r>
      <w:r>
        <w:rPr>
          <w:rFonts w:ascii="arial" w:eastAsia="arial" w:hAnsi="arial" w:cs="arial"/>
          <w:color w:val="000000"/>
          <w:sz w:val="20"/>
          <w:lang w:val="en-US" w:eastAsia="en-US" w:bidi="ar-SA"/>
        </w:rPr>
        <w:t>  The plaintiff submits that general damages should be awarded in the range of $85,000 to $120,000. In support of this submission, the plaintiff cites the following cases:</w:t>
      </w:r>
      <w:r>
        <w:rPr>
          <w:rFonts w:ascii="arial" w:eastAsia="arial" w:hAnsi="arial" w:cs="arial"/>
          <w:sz w:val="20"/>
          <w:lang w:val="en-US" w:eastAsia="en-US" w:bidi="ar-SA"/>
        </w:rPr>
        <w:cr/>
      </w:r>
    </w:p>
    <w:p>
      <w:pPr>
        <w:numPr>
          <w:numId w:val="138"/>
        </w:numPr>
        <w:spacing w:before="120" w:line="260" w:lineRule="atLeast"/>
        <w:jc w:val="both"/>
        <w:rPr>
          <w:rFonts w:ascii="arial" w:eastAsia="arial" w:hAnsi="arial" w:cs="arial"/>
          <w:sz w:val="20"/>
          <w:lang w:val="en-US" w:eastAsia="en-US" w:bidi="ar-SA"/>
        </w:rPr>
      </w:pPr>
      <w:r>
        <w:rPr>
          <w:rFonts w:ascii="arial" w:eastAsia="arial" w:hAnsi="arial" w:cs="arial"/>
          <w:i/>
          <w:color w:val="000000"/>
          <w:sz w:val="20"/>
          <w:lang w:val="en-US" w:eastAsia="en-US" w:bidi="ar-SA"/>
        </w:rPr>
        <w:t>Luis v. Machiori</w:t>
      </w:r>
      <w:r>
        <w:rPr>
          <w:rFonts w:ascii="arial" w:eastAsia="arial" w:hAnsi="arial" w:cs="arial"/>
          <w:color w:val="000000"/>
          <w:sz w:val="20"/>
          <w:lang w:val="en-US" w:eastAsia="en-US" w:bidi="ar-SA"/>
        </w:rPr>
        <w:t xml:space="preserve">, </w:t>
      </w:r>
      <w:hyperlink r:id="rId118" w:history="1">
        <w:r>
          <w:rPr>
            <w:rFonts w:ascii="arial" w:eastAsia="arial" w:hAnsi="arial" w:cs="arial"/>
            <w:i/>
            <w:color w:val="0077CC"/>
            <w:sz w:val="20"/>
            <w:u w:val="single"/>
            <w:shd w:val="clear" w:color="auto" w:fill="FFFFFF"/>
            <w:lang w:val="en-US" w:eastAsia="en-US" w:bidi="ar-SA"/>
          </w:rPr>
          <w:t>2015 BCSC 1</w:t>
        </w:r>
      </w:hyperlink>
      <w:r>
        <w:rPr>
          <w:rFonts w:ascii="arial" w:eastAsia="arial" w:hAnsi="arial" w:cs="arial"/>
          <w:color w:val="000000"/>
          <w:sz w:val="20"/>
          <w:lang w:val="en-US" w:eastAsia="en-US" w:bidi="ar-SA"/>
        </w:rPr>
        <w:t>;</w:t>
      </w:r>
    </w:p>
    <w:p>
      <w:pPr>
        <w:numPr>
          <w:numId w:val="139"/>
        </w:numPr>
        <w:spacing w:before="120" w:line="260" w:lineRule="atLeast"/>
        <w:jc w:val="both"/>
        <w:rPr>
          <w:rFonts w:ascii="arial" w:eastAsia="arial" w:hAnsi="arial" w:cs="arial"/>
          <w:sz w:val="20"/>
          <w:lang w:val="en-US" w:eastAsia="en-US" w:bidi="ar-SA"/>
        </w:rPr>
      </w:pPr>
      <w:r>
        <w:rPr>
          <w:rFonts w:ascii="arial" w:eastAsia="arial" w:hAnsi="arial" w:cs="arial"/>
          <w:i/>
          <w:color w:val="000000"/>
          <w:sz w:val="20"/>
          <w:lang w:val="en-US" w:eastAsia="en-US" w:bidi="ar-SA"/>
        </w:rPr>
        <w:t>Alafianpour-Esfahani v. Jolliffe</w:t>
      </w:r>
      <w:r>
        <w:rPr>
          <w:rFonts w:ascii="arial" w:eastAsia="arial" w:hAnsi="arial" w:cs="arial"/>
          <w:color w:val="000000"/>
          <w:sz w:val="20"/>
          <w:lang w:val="en-US" w:eastAsia="en-US" w:bidi="ar-SA"/>
        </w:rPr>
        <w:t xml:space="preserve">, </w:t>
      </w:r>
      <w:hyperlink r:id="rId119" w:history="1">
        <w:r>
          <w:rPr>
            <w:rFonts w:ascii="arial" w:eastAsia="arial" w:hAnsi="arial" w:cs="arial"/>
            <w:i/>
            <w:color w:val="0077CC"/>
            <w:sz w:val="20"/>
            <w:u w:val="single"/>
            <w:shd w:val="clear" w:color="auto" w:fill="FFFFFF"/>
            <w:lang w:val="en-US" w:eastAsia="en-US" w:bidi="ar-SA"/>
          </w:rPr>
          <w:t>2017 BCSC 701</w:t>
        </w:r>
      </w:hyperlink>
      <w:r>
        <w:rPr>
          <w:rFonts w:ascii="arial" w:eastAsia="arial" w:hAnsi="arial" w:cs="arial"/>
          <w:color w:val="000000"/>
          <w:sz w:val="20"/>
          <w:lang w:val="en-US" w:eastAsia="en-US" w:bidi="ar-SA"/>
        </w:rPr>
        <w:t>;</w:t>
      </w:r>
    </w:p>
    <w:p>
      <w:pPr>
        <w:numPr>
          <w:numId w:val="140"/>
        </w:numPr>
        <w:spacing w:before="120" w:line="260" w:lineRule="atLeast"/>
        <w:jc w:val="both"/>
        <w:rPr>
          <w:rFonts w:ascii="arial" w:eastAsia="arial" w:hAnsi="arial" w:cs="arial"/>
          <w:sz w:val="20"/>
          <w:lang w:val="en-US" w:eastAsia="en-US" w:bidi="ar-SA"/>
        </w:rPr>
      </w:pPr>
      <w:r>
        <w:rPr>
          <w:rFonts w:ascii="arial" w:eastAsia="arial" w:hAnsi="arial" w:cs="arial"/>
          <w:i/>
          <w:color w:val="000000"/>
          <w:sz w:val="20"/>
          <w:lang w:val="en-US" w:eastAsia="en-US" w:bidi="ar-SA"/>
        </w:rPr>
        <w:t>Jackson v. Lai</w:t>
      </w:r>
      <w:r>
        <w:rPr>
          <w:rFonts w:ascii="arial" w:eastAsia="arial" w:hAnsi="arial" w:cs="arial"/>
          <w:color w:val="000000"/>
          <w:sz w:val="20"/>
          <w:lang w:val="en-US" w:eastAsia="en-US" w:bidi="ar-SA"/>
        </w:rPr>
        <w:t xml:space="preserve">, </w:t>
      </w:r>
      <w:hyperlink r:id="rId120" w:history="1">
        <w:r>
          <w:rPr>
            <w:rFonts w:ascii="arial" w:eastAsia="arial" w:hAnsi="arial" w:cs="arial"/>
            <w:i/>
            <w:color w:val="0077CC"/>
            <w:sz w:val="20"/>
            <w:u w:val="single"/>
            <w:shd w:val="clear" w:color="auto" w:fill="FFFFFF"/>
            <w:lang w:val="en-US" w:eastAsia="en-US" w:bidi="ar-SA"/>
          </w:rPr>
          <w:t>2007 BCSC 1023</w:t>
        </w:r>
      </w:hyperlink>
      <w:r>
        <w:rPr>
          <w:rFonts w:ascii="arial" w:eastAsia="arial" w:hAnsi="arial" w:cs="arial"/>
          <w:color w:val="000000"/>
          <w:sz w:val="20"/>
          <w:lang w:val="en-US" w:eastAsia="en-US" w:bidi="ar-SA"/>
        </w:rPr>
        <w:t>;</w:t>
      </w:r>
    </w:p>
    <w:p>
      <w:pPr>
        <w:numPr>
          <w:numId w:val="141"/>
        </w:numPr>
        <w:spacing w:before="120" w:line="260" w:lineRule="atLeast"/>
        <w:jc w:val="both"/>
        <w:rPr>
          <w:rFonts w:ascii="arial" w:eastAsia="arial" w:hAnsi="arial" w:cs="arial"/>
          <w:sz w:val="20"/>
          <w:lang w:val="en-US" w:eastAsia="en-US" w:bidi="ar-SA"/>
        </w:rPr>
      </w:pPr>
      <w:r>
        <w:rPr>
          <w:rFonts w:ascii="arial" w:eastAsia="arial" w:hAnsi="arial" w:cs="arial"/>
          <w:i/>
          <w:color w:val="000000"/>
          <w:sz w:val="20"/>
          <w:lang w:val="en-US" w:eastAsia="en-US" w:bidi="ar-SA"/>
        </w:rPr>
        <w:t>MacKenzie v. Rogalasky</w:t>
      </w:r>
      <w:r>
        <w:rPr>
          <w:rFonts w:ascii="arial" w:eastAsia="arial" w:hAnsi="arial" w:cs="arial"/>
          <w:color w:val="000000"/>
          <w:sz w:val="20"/>
          <w:lang w:val="en-US" w:eastAsia="en-US" w:bidi="ar-SA"/>
        </w:rPr>
        <w:t xml:space="preserve">, </w:t>
      </w:r>
      <w:hyperlink r:id="rId121" w:history="1">
        <w:r>
          <w:rPr>
            <w:rFonts w:ascii="arial" w:eastAsia="arial" w:hAnsi="arial" w:cs="arial"/>
            <w:i/>
            <w:color w:val="0077CC"/>
            <w:sz w:val="20"/>
            <w:u w:val="single"/>
            <w:shd w:val="clear" w:color="auto" w:fill="FFFFFF"/>
            <w:lang w:val="en-US" w:eastAsia="en-US" w:bidi="ar-SA"/>
          </w:rPr>
          <w:t>2011 BCSC 54</w:t>
        </w:r>
      </w:hyperlink>
      <w:r>
        <w:rPr>
          <w:rFonts w:ascii="arial" w:eastAsia="arial" w:hAnsi="arial" w:cs="arial"/>
          <w:color w:val="000000"/>
          <w:sz w:val="20"/>
          <w:lang w:val="en-US" w:eastAsia="en-US" w:bidi="ar-SA"/>
        </w:rPr>
        <w:t>;</w:t>
      </w:r>
    </w:p>
    <w:p>
      <w:pPr>
        <w:numPr>
          <w:numId w:val="142"/>
        </w:numPr>
        <w:spacing w:before="120" w:line="260" w:lineRule="atLeast"/>
        <w:jc w:val="both"/>
        <w:rPr>
          <w:rFonts w:ascii="arial" w:eastAsia="arial" w:hAnsi="arial" w:cs="arial"/>
          <w:sz w:val="20"/>
          <w:lang w:val="en-US" w:eastAsia="en-US" w:bidi="ar-SA"/>
        </w:rPr>
      </w:pPr>
      <w:r>
        <w:rPr>
          <w:rFonts w:ascii="arial" w:eastAsia="arial" w:hAnsi="arial" w:cs="arial"/>
          <w:i/>
          <w:color w:val="000000"/>
          <w:sz w:val="20"/>
          <w:lang w:val="en-US" w:eastAsia="en-US" w:bidi="ar-SA"/>
        </w:rPr>
        <w:t>Gosal v. Singh</w:t>
      </w:r>
      <w:r>
        <w:rPr>
          <w:rFonts w:ascii="arial" w:eastAsia="arial" w:hAnsi="arial" w:cs="arial"/>
          <w:color w:val="000000"/>
          <w:sz w:val="20"/>
          <w:lang w:val="en-US" w:eastAsia="en-US" w:bidi="ar-SA"/>
        </w:rPr>
        <w:t xml:space="preserve">, </w:t>
      </w:r>
      <w:hyperlink r:id="rId122" w:history="1">
        <w:r>
          <w:rPr>
            <w:rFonts w:ascii="arial" w:eastAsia="arial" w:hAnsi="arial" w:cs="arial"/>
            <w:i/>
            <w:color w:val="0077CC"/>
            <w:sz w:val="20"/>
            <w:u w:val="single"/>
            <w:shd w:val="clear" w:color="auto" w:fill="FFFFFF"/>
            <w:lang w:val="en-US" w:eastAsia="en-US" w:bidi="ar-SA"/>
          </w:rPr>
          <w:t>2009 BCSC 1471</w:t>
        </w:r>
      </w:hyperlink>
      <w:r>
        <w:rPr>
          <w:rFonts w:ascii="arial" w:eastAsia="arial" w:hAnsi="arial" w:cs="arial"/>
          <w:color w:val="000000"/>
          <w:sz w:val="20"/>
          <w:lang w:val="en-US" w:eastAsia="en-US" w:bidi="ar-SA"/>
        </w:rPr>
        <w:t>; and</w:t>
      </w:r>
    </w:p>
    <w:p>
      <w:pPr>
        <w:numPr>
          <w:numId w:val="143"/>
        </w:numPr>
        <w:spacing w:before="120" w:line="260" w:lineRule="atLeast"/>
        <w:jc w:val="both"/>
        <w:rPr>
          <w:rFonts w:ascii="arial" w:eastAsia="arial" w:hAnsi="arial" w:cs="arial"/>
          <w:sz w:val="20"/>
          <w:lang w:val="en-US" w:eastAsia="en-US" w:bidi="ar-SA"/>
        </w:rPr>
      </w:pPr>
      <w:r>
        <w:rPr>
          <w:rFonts w:ascii="arial" w:eastAsia="arial" w:hAnsi="arial" w:cs="arial"/>
          <w:i/>
          <w:color w:val="000000"/>
          <w:sz w:val="20"/>
          <w:lang w:val="en-US" w:eastAsia="en-US" w:bidi="ar-SA"/>
        </w:rPr>
        <w:t>Beaudry v. Kishigweb</w:t>
      </w:r>
      <w:r>
        <w:rPr>
          <w:rFonts w:ascii="arial" w:eastAsia="arial" w:hAnsi="arial" w:cs="arial"/>
          <w:color w:val="000000"/>
          <w:sz w:val="20"/>
          <w:lang w:val="en-US" w:eastAsia="en-US" w:bidi="ar-SA"/>
        </w:rPr>
        <w:t xml:space="preserve">, </w:t>
      </w:r>
      <w:hyperlink r:id="rId123" w:history="1">
        <w:r>
          <w:rPr>
            <w:rFonts w:ascii="arial" w:eastAsia="arial" w:hAnsi="arial" w:cs="arial"/>
            <w:i/>
            <w:color w:val="0077CC"/>
            <w:sz w:val="20"/>
            <w:u w:val="single"/>
            <w:shd w:val="clear" w:color="auto" w:fill="FFFFFF"/>
            <w:lang w:val="en-US" w:eastAsia="en-US" w:bidi="ar-SA"/>
          </w:rPr>
          <w:t>2010 BCSC 915</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214</w:t>
      </w:r>
      <w:r>
        <w:rPr>
          <w:rFonts w:ascii="arial" w:eastAsia="arial" w:hAnsi="arial" w:cs="arial"/>
          <w:color w:val="000000"/>
          <w:sz w:val="20"/>
          <w:lang w:val="en-US" w:eastAsia="en-US" w:bidi="ar-SA"/>
        </w:rPr>
        <w:t xml:space="preserve">  It is trite that an award of general or non-pecuniary damages is intended to compensate a plaintiff for pain, suffering, and loss of enjoyment of life. Some of the factors to be considered are set out in </w:t>
      </w:r>
      <w:r>
        <w:rPr>
          <w:rFonts w:ascii="arial" w:eastAsia="arial" w:hAnsi="arial" w:cs="arial"/>
          <w:i/>
          <w:color w:val="000000"/>
          <w:sz w:val="20"/>
          <w:lang w:val="en-US" w:eastAsia="en-US" w:bidi="ar-SA"/>
        </w:rPr>
        <w:t>Stapley v. Hejslet</w:t>
      </w:r>
      <w:r>
        <w:rPr>
          <w:rFonts w:ascii="arial" w:eastAsia="arial" w:hAnsi="arial" w:cs="arial"/>
          <w:color w:val="000000"/>
          <w:sz w:val="20"/>
          <w:lang w:val="en-US" w:eastAsia="en-US" w:bidi="ar-SA"/>
        </w:rPr>
        <w:t xml:space="preserve">, </w:t>
      </w:r>
      <w:hyperlink r:id="rId124" w:history="1">
        <w:r>
          <w:rPr>
            <w:rFonts w:ascii="arial" w:eastAsia="arial" w:hAnsi="arial" w:cs="arial"/>
            <w:i/>
            <w:color w:val="0077CC"/>
            <w:sz w:val="20"/>
            <w:u w:val="single"/>
            <w:shd w:val="clear" w:color="auto" w:fill="FFFFFF"/>
            <w:lang w:val="en-US" w:eastAsia="en-US" w:bidi="ar-SA"/>
          </w:rPr>
          <w:t>2006 BCCA 34</w:t>
        </w:r>
      </w:hyperlink>
      <w:r>
        <w:rPr>
          <w:rFonts w:ascii="arial" w:eastAsia="arial" w:hAnsi="arial" w:cs="arial"/>
          <w:color w:val="000000"/>
          <w:sz w:val="20"/>
          <w:lang w:val="en-US" w:eastAsia="en-US" w:bidi="ar-SA"/>
        </w:rPr>
        <w:t xml:space="preserve"> at para. 46.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[46] The inexhaustive list of common factors cited in </w:t>
      </w:r>
      <w:r>
        <w:rPr>
          <w:rFonts w:ascii="arial" w:eastAsia="arial" w:hAnsi="arial" w:cs="arial"/>
          <w:i/>
          <w:color w:val="000000"/>
          <w:sz w:val="20"/>
          <w:lang w:val="en-US" w:eastAsia="en-US" w:bidi="ar-SA"/>
        </w:rPr>
        <w:t>Boyd</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v. Harris</w:t>
      </w:r>
      <w:r>
        <w:rPr>
          <w:rFonts w:ascii="arial" w:eastAsia="arial" w:hAnsi="arial" w:cs="arial"/>
          <w:color w:val="000000"/>
          <w:sz w:val="20"/>
          <w:lang w:val="en-US" w:eastAsia="en-US" w:bidi="ar-SA"/>
        </w:rPr>
        <w:t xml:space="preserve"> </w:t>
      </w:r>
      <w:hyperlink r:id="rId125" w:history="1">
        <w:r>
          <w:rPr>
            <w:rFonts w:ascii="arial" w:eastAsia="arial" w:hAnsi="arial" w:cs="arial"/>
            <w:i/>
            <w:color w:val="0077CC"/>
            <w:sz w:val="20"/>
            <w:u w:val="single"/>
            <w:shd w:val="clear" w:color="auto" w:fill="FFFFFF"/>
            <w:lang w:val="en-US" w:eastAsia="en-US" w:bidi="ar-SA"/>
          </w:rPr>
          <w:t>(2004), 237 D.L.R. (4th) 193</w:t>
        </w:r>
      </w:hyperlink>
      <w:r>
        <w:rPr>
          <w:rFonts w:ascii="arial" w:eastAsia="arial" w:hAnsi="arial" w:cs="arial"/>
          <w:color w:val="000000"/>
          <w:sz w:val="20"/>
          <w:lang w:val="en-US" w:eastAsia="en-US" w:bidi="ar-SA"/>
        </w:rPr>
        <w:t>] that influence an award of non-pecuniary damages includes:</w:t>
      </w:r>
    </w:p>
    <w:p>
      <w:pPr>
        <w:numPr>
          <w:numId w:val="14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age of the plaintiff;</w:t>
      </w:r>
    </w:p>
    <w:p>
      <w:pPr>
        <w:numPr>
          <w:numId w:val="14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nature of the injury;</w:t>
      </w:r>
    </w:p>
    <w:p>
      <w:pPr>
        <w:numPr>
          <w:numId w:val="14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severity and duration of pain;</w:t>
      </w:r>
    </w:p>
    <w:p>
      <w:pPr>
        <w:numPr>
          <w:numId w:val="14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disability;</w:t>
      </w:r>
    </w:p>
    <w:p>
      <w:pPr>
        <w:numPr>
          <w:numId w:val="14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emotional suffering; and</w:t>
      </w:r>
    </w:p>
    <w:p>
      <w:pPr>
        <w:numPr>
          <w:numId w:val="14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or impairment of life;</w:t>
      </w:r>
    </w:p>
    <w:p>
      <w:pPr>
        <w:numPr>
          <w:numId w:val="15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 would add the following factors, although they may arguably be subsumed in the above list:</w:t>
      </w:r>
    </w:p>
    <w:p>
      <w:pPr>
        <w:numPr>
          <w:numId w:val="15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impairment of family, marital and social relationships;</w:t>
      </w:r>
    </w:p>
    <w:p>
      <w:pPr>
        <w:numPr>
          <w:numId w:val="15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impairment of physical and mental abilities;</w:t>
      </w:r>
    </w:p>
    <w:p>
      <w:pPr>
        <w:numPr>
          <w:numId w:val="15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of lifestyle; and</w:t>
      </w:r>
    </w:p>
    <w:p>
      <w:pPr>
        <w:numPr>
          <w:numId w:val="15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plaintiff's stoicism (as a factor that should not, generally speaking, penalize the plaintiff: </w:t>
      </w:r>
      <w:r>
        <w:rPr>
          <w:rFonts w:ascii="arial" w:eastAsia="arial" w:hAnsi="arial" w:cs="arial"/>
          <w:i/>
          <w:color w:val="000000"/>
          <w:sz w:val="20"/>
          <w:lang w:val="en-US" w:eastAsia="en-US" w:bidi="ar-SA"/>
        </w:rPr>
        <w:t>Giang v. Clayton</w:t>
      </w:r>
      <w:r>
        <w:rPr>
          <w:rFonts w:ascii="arial" w:eastAsia="arial" w:hAnsi="arial" w:cs="arial"/>
          <w:color w:val="000000"/>
          <w:sz w:val="20"/>
          <w:lang w:val="en-US" w:eastAsia="en-US" w:bidi="ar-SA"/>
        </w:rPr>
        <w:t xml:space="preserve">, </w:t>
      </w:r>
      <w:hyperlink r:id="rId126" w:history="1">
        <w:r>
          <w:rPr>
            <w:rFonts w:ascii="arial" w:eastAsia="arial" w:hAnsi="arial" w:cs="arial"/>
            <w:i/>
            <w:color w:val="0077CC"/>
            <w:sz w:val="20"/>
            <w:u w:val="single"/>
            <w:shd w:val="clear" w:color="auto" w:fill="FFFFFF"/>
            <w:lang w:val="en-US" w:eastAsia="en-US" w:bidi="ar-SA"/>
          </w:rPr>
          <w:t>[2005] B.C.J. No. 163</w:t>
        </w:r>
      </w:hyperlink>
      <w:r>
        <w:rPr>
          <w:rFonts w:ascii="arial" w:eastAsia="arial" w:hAnsi="arial" w:cs="arial"/>
          <w:color w:val="000000"/>
          <w:sz w:val="20"/>
          <w:lang w:val="en-US" w:eastAsia="en-US" w:bidi="ar-SA"/>
        </w:rPr>
        <w:t xml:space="preserve"> (QL), </w:t>
      </w:r>
      <w:hyperlink r:id="rId126" w:history="1">
        <w:r>
          <w:rPr>
            <w:rFonts w:ascii="arial" w:eastAsia="arial" w:hAnsi="arial" w:cs="arial"/>
            <w:i/>
            <w:color w:val="0077CC"/>
            <w:sz w:val="20"/>
            <w:u w:val="single"/>
            <w:shd w:val="clear" w:color="auto" w:fill="FFFFFF"/>
            <w:lang w:val="en-US" w:eastAsia="en-US" w:bidi="ar-SA"/>
          </w:rPr>
          <w:t>2005 BCCA 54</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215</w:t>
      </w:r>
      <w:r>
        <w:rPr>
          <w:rFonts w:ascii="arial" w:eastAsia="arial" w:hAnsi="arial" w:cs="arial"/>
          <w:color w:val="000000"/>
          <w:sz w:val="20"/>
          <w:lang w:val="en-US" w:eastAsia="en-US" w:bidi="ar-SA"/>
        </w:rPr>
        <w:t>  The plaintiff is 57 years of age. The injuries suffered consist primarily of soft tissue injuries which have caused pain and headaches. The pain, in turn, has resulted in an adjustment disorder with depressed and anxious mood. The pain suffered by the plaintiff is not as severe as the plaintiff has testified but it has been present since the 2006 accidents with some fluctuation, especially in 2010. I have found that the injuries suffered and their sequelae, including pain, are not disabling but I accept that there are some negative effects on the plaintiff's enjoyment of life. These effects are, however, not as severe as the plaintiff has testified.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216</w:t>
      </w:r>
      <w:r>
        <w:rPr>
          <w:rFonts w:ascii="arial" w:eastAsia="arial" w:hAnsi="arial" w:cs="arial"/>
          <w:color w:val="000000"/>
          <w:sz w:val="20"/>
          <w:lang w:val="en-US" w:eastAsia="en-US" w:bidi="ar-SA"/>
        </w:rPr>
        <w:t>  I have reviewed the cases cited by the plaintiff but am not persuaded that those cases establish an appropriate range for the damages that ought to be awarded here. In my view, the injuries suffered by the plaintiffs or the effects of those injuries were much more severe in the cases cited than they are in the present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217</w:t>
      </w:r>
      <w:r>
        <w:rPr>
          <w:rFonts w:ascii="arial" w:eastAsia="arial" w:hAnsi="arial" w:cs="arial"/>
          <w:color w:val="000000"/>
          <w:sz w:val="20"/>
          <w:lang w:val="en-US" w:eastAsia="en-US" w:bidi="ar-SA"/>
        </w:rPr>
        <w:t xml:space="preserve">  An authority that more closely approximates the facts in the present case is </w:t>
      </w:r>
      <w:r>
        <w:rPr>
          <w:rFonts w:ascii="arial" w:eastAsia="arial" w:hAnsi="arial" w:cs="arial"/>
          <w:i/>
          <w:color w:val="000000"/>
          <w:sz w:val="20"/>
          <w:lang w:val="en-US" w:eastAsia="en-US" w:bidi="ar-SA"/>
        </w:rPr>
        <w:t>Baker v. Clark</w:t>
      </w:r>
      <w:r>
        <w:rPr>
          <w:rFonts w:ascii="arial" w:eastAsia="arial" w:hAnsi="arial" w:cs="arial"/>
          <w:color w:val="000000"/>
          <w:sz w:val="20"/>
          <w:lang w:val="en-US" w:eastAsia="en-US" w:bidi="ar-SA"/>
        </w:rPr>
        <w:t xml:space="preserve">, </w:t>
      </w:r>
      <w:hyperlink r:id="rId127" w:history="1">
        <w:r>
          <w:rPr>
            <w:rFonts w:ascii="arial" w:eastAsia="arial" w:hAnsi="arial" w:cs="arial"/>
            <w:i/>
            <w:color w:val="0077CC"/>
            <w:sz w:val="20"/>
            <w:u w:val="single"/>
            <w:shd w:val="clear" w:color="auto" w:fill="FFFFFF"/>
            <w:lang w:val="en-US" w:eastAsia="en-US" w:bidi="ar-SA"/>
          </w:rPr>
          <w:t>2013 BCSC 2044</w:t>
        </w:r>
      </w:hyperlink>
      <w:r>
        <w:rPr>
          <w:rFonts w:ascii="arial" w:eastAsia="arial" w:hAnsi="arial" w:cs="arial"/>
          <w:color w:val="000000"/>
          <w:sz w:val="20"/>
          <w:lang w:val="en-US" w:eastAsia="en-US" w:bidi="ar-SA"/>
        </w:rPr>
        <w:t xml:space="preserve">, which coincidentally also concerned a taxi driver. In </w:t>
      </w:r>
      <w:r>
        <w:rPr>
          <w:rFonts w:ascii="arial" w:eastAsia="arial" w:hAnsi="arial" w:cs="arial"/>
          <w:i/>
          <w:color w:val="000000"/>
          <w:sz w:val="20"/>
          <w:lang w:val="en-US" w:eastAsia="en-US" w:bidi="ar-SA"/>
        </w:rPr>
        <w:t>Baker</w:t>
      </w:r>
      <w:r>
        <w:rPr>
          <w:rFonts w:ascii="arial" w:eastAsia="arial" w:hAnsi="arial" w:cs="arial"/>
          <w:color w:val="000000"/>
          <w:sz w:val="20"/>
          <w:lang w:val="en-US" w:eastAsia="en-US" w:bidi="ar-SA"/>
        </w:rPr>
        <w:t xml:space="preserve">, the plaintiff suffered soft tissue injuries to his neck and upper back with associated neck and back pain which substantially affected the plaintiff's leisure activities and made it necessary for him get out of his cab periodically to stretch to ease his pain. The plaintiff in </w:t>
      </w:r>
      <w:r>
        <w:rPr>
          <w:rFonts w:ascii="arial" w:eastAsia="arial" w:hAnsi="arial" w:cs="arial"/>
          <w:i/>
          <w:color w:val="000000"/>
          <w:sz w:val="20"/>
          <w:lang w:val="en-US" w:eastAsia="en-US" w:bidi="ar-SA"/>
        </w:rPr>
        <w:t>Baker</w:t>
      </w:r>
      <w:r>
        <w:rPr>
          <w:rFonts w:ascii="arial" w:eastAsia="arial" w:hAnsi="arial" w:cs="arial"/>
          <w:color w:val="000000"/>
          <w:sz w:val="20"/>
          <w:lang w:val="en-US" w:eastAsia="en-US" w:bidi="ar-SA"/>
        </w:rPr>
        <w:t xml:space="preserve"> had a guarded prognosis for a complete recovery and was awarded non-pecuniary damages in the amount of $30,000.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218</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Baker</w:t>
      </w:r>
      <w:r>
        <w:rPr>
          <w:rFonts w:ascii="arial" w:eastAsia="arial" w:hAnsi="arial" w:cs="arial"/>
          <w:color w:val="000000"/>
          <w:sz w:val="20"/>
          <w:lang w:val="en-US" w:eastAsia="en-US" w:bidi="ar-SA"/>
        </w:rPr>
        <w:t xml:space="preserve"> closely approximates the facts in the present case although the plaintiff here also has depression and anxiety which was not present in </w:t>
      </w:r>
      <w:r>
        <w:rPr>
          <w:rFonts w:ascii="arial" w:eastAsia="arial" w:hAnsi="arial" w:cs="arial"/>
          <w:i/>
          <w:color w:val="000000"/>
          <w:sz w:val="20"/>
          <w:lang w:val="en-US" w:eastAsia="en-US" w:bidi="ar-SA"/>
        </w:rPr>
        <w:t>Baker</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219</w:t>
      </w:r>
      <w:r>
        <w:rPr>
          <w:rFonts w:ascii="arial" w:eastAsia="arial" w:hAnsi="arial" w:cs="arial"/>
          <w:color w:val="000000"/>
          <w:sz w:val="20"/>
          <w:lang w:val="en-US" w:eastAsia="en-US" w:bidi="ar-SA"/>
        </w:rPr>
        <w:t xml:space="preserve">  Considering the factors outlined in </w:t>
      </w:r>
      <w:r>
        <w:rPr>
          <w:rFonts w:ascii="arial" w:eastAsia="arial" w:hAnsi="arial" w:cs="arial"/>
          <w:i/>
          <w:color w:val="000000"/>
          <w:sz w:val="20"/>
          <w:lang w:val="en-US" w:eastAsia="en-US" w:bidi="ar-SA"/>
        </w:rPr>
        <w:t>Stapley</w:t>
      </w:r>
      <w:r>
        <w:rPr>
          <w:rFonts w:ascii="arial" w:eastAsia="arial" w:hAnsi="arial" w:cs="arial"/>
          <w:color w:val="000000"/>
          <w:sz w:val="20"/>
          <w:lang w:val="en-US" w:eastAsia="en-US" w:bidi="ar-SA"/>
        </w:rPr>
        <w:t xml:space="preserve"> and the awards in the cases relied upon by the plaintiff and in </w:t>
      </w:r>
      <w:r>
        <w:rPr>
          <w:rFonts w:ascii="arial" w:eastAsia="arial" w:hAnsi="arial" w:cs="arial"/>
          <w:i/>
          <w:color w:val="000000"/>
          <w:sz w:val="20"/>
          <w:lang w:val="en-US" w:eastAsia="en-US" w:bidi="ar-SA"/>
        </w:rPr>
        <w:t>Baker</w:t>
      </w:r>
      <w:r>
        <w:rPr>
          <w:rFonts w:ascii="arial" w:eastAsia="arial" w:hAnsi="arial" w:cs="arial"/>
          <w:color w:val="000000"/>
          <w:sz w:val="20"/>
          <w:lang w:val="en-US" w:eastAsia="en-US" w:bidi="ar-SA"/>
        </w:rPr>
        <w:t>, it is my opinion that an appropriate award for non-pecuniary damages in these matters is $50,000.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220</w:t>
      </w:r>
      <w:r>
        <w:rPr>
          <w:rFonts w:ascii="arial" w:eastAsia="arial" w:hAnsi="arial" w:cs="arial"/>
          <w:color w:val="000000"/>
          <w:sz w:val="20"/>
          <w:lang w:val="en-US" w:eastAsia="en-US" w:bidi="ar-SA"/>
        </w:rPr>
        <w:t>  Before addressing the plaintiff's income loss claims, I note that I do not accept the defendant's submissions that the plaintiff failed to mitigate his damages by not pursuing an active exercise program. The defendants have not proven that the plaintiff was ever told by any of his doctors to pursue such a program instead of passive physiotherapy treatments.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G. What is the Past and Future Income Loss?</w:t>
      </w:r>
    </w:p>
    <w:p>
      <w:pPr>
        <w:spacing w:before="120"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1. Past Income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221</w:t>
      </w:r>
      <w:r>
        <w:rPr>
          <w:rFonts w:ascii="arial" w:eastAsia="arial" w:hAnsi="arial" w:cs="arial"/>
          <w:color w:val="000000"/>
          <w:sz w:val="20"/>
          <w:lang w:val="en-US" w:eastAsia="en-US" w:bidi="ar-SA"/>
        </w:rPr>
        <w:t>  The plaintiff claims for past income loss during the periods from March 23 to May 28, 2012 and March 21 to April 24, 2014. The plaintiff submits that he was unable to work during these periods because of his injuries. In addition, the plaintiff makes a claim for lost income based upon the breaks he was required to take during working days because of the pain he suffered.</w:t>
      </w:r>
      <w:r>
        <w:rPr>
          <w:rFonts w:ascii="arial" w:eastAsia="arial" w:hAnsi="arial" w:cs="arial"/>
          <w:sz w:val="20"/>
          <w:lang w:val="en-US" w:eastAsia="en-US" w:bidi="ar-SA"/>
        </w:rPr>
        <w:cr/>
      </w:r>
    </w:p>
    <w:p>
      <w:pPr>
        <w:numPr>
          <w:numId w:val="155"/>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Claim for March 23 to May 28, 2012 and March 21 to April 24, 2014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222</w:t>
      </w:r>
      <w:r>
        <w:rPr>
          <w:rFonts w:ascii="arial" w:eastAsia="arial" w:hAnsi="arial" w:cs="arial"/>
          <w:color w:val="000000"/>
          <w:sz w:val="20"/>
          <w:lang w:val="en-US" w:eastAsia="en-US" w:bidi="ar-SA"/>
        </w:rPr>
        <w:t>  The claim for income lost during the period from March 23 to May 28, 2012 is contested by the defendants. The plaintiff's evidence was that during this period he was not able to work because of his injuries. He testified that his second child had been born and he decided to take his family to Iran where they could get assistance from family members.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223</w:t>
      </w:r>
      <w:r>
        <w:rPr>
          <w:rFonts w:ascii="arial" w:eastAsia="arial" w:hAnsi="arial" w:cs="arial"/>
          <w:color w:val="000000"/>
          <w:sz w:val="20"/>
          <w:lang w:val="en-US" w:eastAsia="en-US" w:bidi="ar-SA"/>
        </w:rPr>
        <w:t>  I do not accept the plaintiff's evidence in this regard. First, there is no rational chronological connection between the accident dates and the 2012 trip to Iran. The 2012 trip to Iran was between March 23 and May 28. This is almost 16 months after MVA#2 and before MVA#3. There is simply no connection between the dates of travel and the accidents or the plaintiff's medical treatments.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224</w:t>
      </w:r>
      <w:r>
        <w:rPr>
          <w:rFonts w:ascii="arial" w:eastAsia="arial" w:hAnsi="arial" w:cs="arial"/>
          <w:color w:val="000000"/>
          <w:sz w:val="20"/>
          <w:lang w:val="en-US" w:eastAsia="en-US" w:bidi="ar-SA"/>
        </w:rPr>
        <w:t>  Secondly, it is abundantly clear from the evidence overall that the plaintiff and his family frequently travel to Iran on extended vacations in or around the month of March. There is evidence that the plaintiff and his family traveled to Iran in 2006 (something the plaintiff only admitted after his discovery transcript was put to him), 2008, 2009, (possibly 2010), 2012, 2016, 2017 and 2018. The dates of all of these trips appear to coincide with the Iranian New Year.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225</w:t>
      </w:r>
      <w:r>
        <w:rPr>
          <w:rFonts w:ascii="arial" w:eastAsia="arial" w:hAnsi="arial" w:cs="arial"/>
          <w:color w:val="000000"/>
          <w:sz w:val="20"/>
          <w:lang w:val="en-US" w:eastAsia="en-US" w:bidi="ar-SA"/>
        </w:rPr>
        <w:t>  I find, as a fact, that the trip to Iran in 2012 and the time lost from work as a consequence was simply a holiday to celebrate the Iranian New Year and had nothing to do with the plaintiff's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226</w:t>
      </w:r>
      <w:r>
        <w:rPr>
          <w:rFonts w:ascii="arial" w:eastAsia="arial" w:hAnsi="arial" w:cs="arial"/>
          <w:color w:val="000000"/>
          <w:sz w:val="20"/>
          <w:lang w:val="en-US" w:eastAsia="en-US" w:bidi="ar-SA"/>
        </w:rPr>
        <w:t>  The claim for lost income during the period March 21 to April 24, 2014 is different. This period is immediately after MVA#4. It was the plaintiff's evidence that he took a month off work following this accident because he felt dizzy and thought it would be unsafe to drive.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227</w:t>
      </w:r>
      <w:r>
        <w:rPr>
          <w:rFonts w:ascii="arial" w:eastAsia="arial" w:hAnsi="arial" w:cs="arial"/>
          <w:color w:val="000000"/>
          <w:sz w:val="20"/>
          <w:lang w:val="en-US" w:eastAsia="en-US" w:bidi="ar-SA"/>
        </w:rPr>
        <w:t>  I am cognizant that the time frame of the lost income claim for 2014 is again at the approximate time of Iranian New Year which raises a suspicion that the time off work from March 21 to April 24, 2014 was due to this holiday. However, the plaintiff was not cross-examined on this point. I, therefore, allow the claim for lost income during the period from March 21 to April 24, 2014 in the amount of $3,675.</w:t>
      </w:r>
      <w:r>
        <w:rPr>
          <w:rFonts w:ascii="arial" w:eastAsia="arial" w:hAnsi="arial" w:cs="arial"/>
          <w:sz w:val="20"/>
          <w:lang w:val="en-US" w:eastAsia="en-US" w:bidi="ar-SA"/>
        </w:rPr>
        <w:cr/>
      </w:r>
    </w:p>
    <w:p>
      <w:pPr>
        <w:numPr>
          <w:numId w:val="156"/>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Claim for Income lost due to Breaks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228</w:t>
      </w:r>
      <w:r>
        <w:rPr>
          <w:rFonts w:ascii="arial" w:eastAsia="arial" w:hAnsi="arial" w:cs="arial"/>
          <w:color w:val="000000"/>
          <w:sz w:val="20"/>
          <w:lang w:val="en-US" w:eastAsia="en-US" w:bidi="ar-SA"/>
        </w:rPr>
        <w:t>  The second lost income claim is for time the plaintiff lost during working days because he had to take breaks to accommodate or alleviate the pain from the injuries sustained in the accidents. The plaintiff has proposed that the time and income lost from these breaks can be calculated in two different ways. First, the plaintiff proposes that time and income lost due to breaks can be calculated by comparing his average daily earnings subsequent to MVA#1 with his average daily earnings during the summer of 2010. This method results in an income loss calculation of approximately $34,000.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229</w:t>
      </w:r>
      <w:r>
        <w:rPr>
          <w:rFonts w:ascii="arial" w:eastAsia="arial" w:hAnsi="arial" w:cs="arial"/>
          <w:color w:val="000000"/>
          <w:sz w:val="20"/>
          <w:lang w:val="en-US" w:eastAsia="en-US" w:bidi="ar-SA"/>
        </w:rPr>
        <w:t>  Secondly, the plaintiff proposes that the income lost due to breaks can be calculated by a multi-step process. The steps involve:</w:t>
      </w:r>
      <w:r>
        <w:rPr>
          <w:rFonts w:ascii="arial" w:eastAsia="arial" w:hAnsi="arial" w:cs="arial"/>
          <w:sz w:val="20"/>
          <w:lang w:val="en-US" w:eastAsia="en-US" w:bidi="ar-SA"/>
        </w:rPr>
        <w:cr/>
      </w:r>
    </w:p>
    <w:p>
      <w:pPr>
        <w:numPr>
          <w:numId w:val="15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determining on annual basis the percentage of time lost due to breaks after MVA#1;</w:t>
      </w:r>
    </w:p>
    <w:p>
      <w:pPr>
        <w:numPr>
          <w:numId w:val="15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calculating the income the plaintiff would have earned during the period if there had been no breaks by increasing the actual income earned by the percentage calculated in step 1;</w:t>
      </w:r>
    </w:p>
    <w:p>
      <w:pPr>
        <w:numPr>
          <w:numId w:val="15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deducting the actual earnings during the period from the amount arrived at in step 2; and</w:t>
      </w:r>
    </w:p>
    <w:p>
      <w:pPr>
        <w:numPr>
          <w:numId w:val="16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adjusting the amount arrived at in step 3 by a factor of either 10% or 20% to take into account the fact that the plaintiff would not always be fully employed during a shift.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230</w:t>
      </w:r>
      <w:r>
        <w:rPr>
          <w:rFonts w:ascii="arial" w:eastAsia="arial" w:hAnsi="arial" w:cs="arial"/>
          <w:color w:val="000000"/>
          <w:sz w:val="20"/>
          <w:lang w:val="en-US" w:eastAsia="en-US" w:bidi="ar-SA"/>
        </w:rPr>
        <w:t>  When the lost income from breaks is calculated using the multi-step method, the loss is approximately $110,000 if it is assumed 10% of a shift is non-income earning, and $62,000 if it is assumed 20% of a shift is non-income earning.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231</w:t>
      </w:r>
      <w:r>
        <w:rPr>
          <w:rFonts w:ascii="arial" w:eastAsia="arial" w:hAnsi="arial" w:cs="arial"/>
          <w:color w:val="000000"/>
          <w:sz w:val="20"/>
          <w:lang w:val="en-US" w:eastAsia="en-US" w:bidi="ar-SA"/>
        </w:rPr>
        <w:t>  I do not consider that either method proposed by the plaintiff is appropriate in the circumstances of this case. The proposed methods are overly specific and complex, and are designed, in my view, to obfuscate what should be a relatively simple exercise. There is no need to dissect the plaintiff's earnings in this fashion to ascertain if he has suffered a loss of income.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232</w:t>
      </w:r>
      <w:r>
        <w:rPr>
          <w:rFonts w:ascii="arial" w:eastAsia="arial" w:hAnsi="arial" w:cs="arial"/>
          <w:color w:val="000000"/>
          <w:sz w:val="20"/>
          <w:lang w:val="en-US" w:eastAsia="en-US" w:bidi="ar-SA"/>
        </w:rPr>
        <w:t>  The central premises of this aspect of the plaintiff's claim for lost income are that the plaintiff lost time and income during his working days because he had to take breaks to accommodate or alleviate the alleged pain suffered as a consequence of the accidents and the breaks are reliably and accurately recorded in the Trip Sheets. However, I find that the Trip Sheets are ultimately not reliable.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233</w:t>
      </w:r>
      <w:r>
        <w:rPr>
          <w:rFonts w:ascii="arial" w:eastAsia="arial" w:hAnsi="arial" w:cs="arial"/>
          <w:color w:val="000000"/>
          <w:sz w:val="20"/>
          <w:lang w:val="en-US" w:eastAsia="en-US" w:bidi="ar-SA"/>
        </w:rPr>
        <w:t>  It was the plaintiff's evidence that he always recorded all of his breaks on the Trip Sheets. However, I find as a fact that the plaintiff did not record all of his breaks. The Trip Sheets record only breaks that were taken on account of injuries sustained in either the 2006 accidents or in MVAs #1 through #5. For example, on January 2, 2011, there are three entries noting the plaintiff took breaks of 90 minutes, 20 minutes, and 30 minutes for back, neck or shoulder pain. There are similar entries on virtually every page of the Trip Sheets from October 15, 2010 onwards. The Trip Sheets do not, however, record any breaks taken by the plaintiff simply for the purpose or resting, going for coffee or going for lunch.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234</w:t>
      </w:r>
      <w:r>
        <w:rPr>
          <w:rFonts w:ascii="arial" w:eastAsia="arial" w:hAnsi="arial" w:cs="arial"/>
          <w:color w:val="000000"/>
          <w:sz w:val="20"/>
          <w:lang w:val="en-US" w:eastAsia="en-US" w:bidi="ar-SA"/>
        </w:rPr>
        <w:t>  Three other taxi drivers for North Shore Taxi were called by the plaintiff to testify. Importantly, they all confirmed that they would take breaks during the working day either for coffee or lunch or simply because business was slow. In particular, Mr. Mohseni testified that he takes a voluntary break of 30 minutes every two hours. Messrs. Kavoosi and Shahmirzadi each testified that during a working day, they would take breaks for coffee and lunch or just because business was slow. Clearly, the plaintiff would also have taken breaks during a working day completely unrelated to his injuries. However, and despite his testimony to the contrary, he did not record those breaks in the Trip Sheets. This leads me to conclude that the recording of the breaks on the Trip Sheets was entirely self-serving and meant solely for the purpose of creating a document to bolster his damages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235</w:t>
      </w:r>
      <w:r>
        <w:rPr>
          <w:rFonts w:ascii="arial" w:eastAsia="arial" w:hAnsi="arial" w:cs="arial"/>
          <w:color w:val="000000"/>
          <w:sz w:val="20"/>
          <w:lang w:val="en-US" w:eastAsia="en-US" w:bidi="ar-SA"/>
        </w:rPr>
        <w:t>  I further find that the breaks recorded by the plaintiff in the Trip Sheets are not accurate. First, the plaintiff testified that within a day or two after MVA#1, he experienced pain and began taking breaks. However, the Trip Sheets do not record any breaks until October 15, 2010. More importantly, if the plaintiff, in fact, took the breaks he recorded, he would have worked less and earned less money. However, this is not the case. For example, during the nine months of the miracle recovery period from February to September of 2010, his average daily earnings were approximately $155. In comparison, a review of the spreadsheet provided by plaintiff's counsel, summarizing the contents of the Trip Sheets, indicates that between January 2010 and July 2018, a period comprising 90 months, the plaintiff earned less than the $155 per day average in only 23 months. In other words, in 67 of the 90 months, the plaintiff was making more per day on average than he was during the miracle recovery period when there were no breaks.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236</w:t>
      </w:r>
      <w:r>
        <w:rPr>
          <w:rFonts w:ascii="arial" w:eastAsia="arial" w:hAnsi="arial" w:cs="arial"/>
          <w:color w:val="000000"/>
          <w:sz w:val="20"/>
          <w:lang w:val="en-US" w:eastAsia="en-US" w:bidi="ar-SA"/>
        </w:rPr>
        <w:t>  Additionally, if one compares the amounts earned by the plaintiff in August and September of 2010 with the same months in the years 2011 through 2017, there is no obvious income loss. In August 2010, the plaintiff earned $3,391. That amount compares very favourably with the amounts the plaintiff earned during August of 2011 through 2017. The plaintiff's August earnings in these years were: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523"/>
        <w:gridCol w:w="1464"/>
        <w:gridCol w:w="8469"/>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2011</w:t>
            </w:r>
          </w:p>
        </w:tc>
        <w:tc>
          <w:tcPr>
            <w:tcW w:w="143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$3,330</w:t>
            </w:r>
          </w:p>
        </w:tc>
        <w:tc>
          <w:tcPr>
            <w:tcW w:w="829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2012</w:t>
            </w:r>
          </w:p>
        </w:tc>
        <w:tc>
          <w:tcPr>
            <w:tcW w:w="143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$3,558</w:t>
            </w:r>
          </w:p>
        </w:tc>
        <w:tc>
          <w:tcPr>
            <w:tcW w:w="829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2013</w:t>
            </w:r>
          </w:p>
        </w:tc>
        <w:tc>
          <w:tcPr>
            <w:tcW w:w="143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$3,361</w:t>
            </w:r>
          </w:p>
        </w:tc>
        <w:tc>
          <w:tcPr>
            <w:tcW w:w="829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2014</w:t>
            </w:r>
          </w:p>
        </w:tc>
        <w:tc>
          <w:tcPr>
            <w:tcW w:w="143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$3,527</w:t>
            </w:r>
          </w:p>
        </w:tc>
        <w:tc>
          <w:tcPr>
            <w:tcW w:w="829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2015</w:t>
            </w:r>
          </w:p>
        </w:tc>
        <w:tc>
          <w:tcPr>
            <w:tcW w:w="143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$3,645</w:t>
            </w:r>
          </w:p>
        </w:tc>
        <w:tc>
          <w:tcPr>
            <w:tcW w:w="829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2016</w:t>
            </w:r>
          </w:p>
        </w:tc>
        <w:tc>
          <w:tcPr>
            <w:tcW w:w="143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$3,907</w:t>
            </w:r>
          </w:p>
        </w:tc>
        <w:tc>
          <w:tcPr>
            <w:tcW w:w="829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2017</w:t>
            </w:r>
          </w:p>
        </w:tc>
        <w:tc>
          <w:tcPr>
            <w:tcW w:w="143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$3,754</w:t>
            </w:r>
          </w:p>
        </w:tc>
        <w:tc>
          <w:tcPr>
            <w:tcW w:w="829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237</w:t>
      </w:r>
      <w:r>
        <w:rPr>
          <w:rFonts w:ascii="arial" w:eastAsia="arial" w:hAnsi="arial" w:cs="arial"/>
          <w:color w:val="000000"/>
          <w:sz w:val="20"/>
          <w:lang w:val="en-US" w:eastAsia="en-US" w:bidi="ar-SA"/>
        </w:rPr>
        <w:t>  Similarly, if one looks at the amounts earned by the plaintiff during September of 2010 through 2017, there is no obvious income loss. The plaintiff's September earnings in these years were: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522"/>
        <w:gridCol w:w="627"/>
        <w:gridCol w:w="826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2010</w:t>
            </w:r>
          </w:p>
        </w:tc>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809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$3,671</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2011</w:t>
            </w:r>
          </w:p>
        </w:tc>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809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$3,157</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2012</w:t>
            </w:r>
          </w:p>
        </w:tc>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809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Not available due to</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809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Trip Sheets missing</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2013</w:t>
            </w:r>
          </w:p>
        </w:tc>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809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$3,159</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2014</w:t>
            </w:r>
          </w:p>
        </w:tc>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809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$4,192</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2015</w:t>
            </w:r>
          </w:p>
        </w:tc>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809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$3,368</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2016</w:t>
            </w:r>
          </w:p>
        </w:tc>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809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$4,454</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2017</w:t>
            </w:r>
          </w:p>
        </w:tc>
        <w:tc>
          <w:tcPr>
            <w:tcW w:w="61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809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$4,892</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238</w:t>
      </w:r>
      <w:r>
        <w:rPr>
          <w:rFonts w:ascii="arial" w:eastAsia="arial" w:hAnsi="arial" w:cs="arial"/>
          <w:color w:val="000000"/>
          <w:sz w:val="20"/>
          <w:lang w:val="en-US" w:eastAsia="en-US" w:bidi="ar-SA"/>
        </w:rPr>
        <w:t>  Also, if one looks at the average monthly earnings as calculated from the Trip Sheets for each of 2010 through 2017, there is not an obvious reduction in income on account of the accidents. The plaintiff's average monthly earnings in these years were: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2010 $3,481</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2011 $3,141</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2012 $2,883</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2013 $3,480</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2014 $3,033</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2015 $3,524</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(this amount is based upon only</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ten months of data since the</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sheets for September and October</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2012 were not in evidence)</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2016 $3,667</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2017 $3,991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239</w:t>
      </w:r>
      <w:r>
        <w:rPr>
          <w:rFonts w:ascii="arial" w:eastAsia="arial" w:hAnsi="arial" w:cs="arial"/>
          <w:color w:val="000000"/>
          <w:sz w:val="20"/>
          <w:lang w:val="en-US" w:eastAsia="en-US" w:bidi="ar-SA"/>
        </w:rPr>
        <w:t>  Therefore, the Trip Sheets do not disclose a decrease in the income or the working hours of the plaintiff, which one would expect if the break times recorded on the Trip Sheets were accurate. No explanation has been provided for why the plaintiff's income did not decline when he was allegedly taking breaks of up to three hours or more per day. I, therefore, find that the breaks recorded in the Trip Sheets are either regular breaks for lunch or coffee or breaks taken simply because business was slow. The plaintiff may have had pain during the breaks but that pain was not the cause of the breaks.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240</w:t>
      </w:r>
      <w:r>
        <w:rPr>
          <w:rFonts w:ascii="arial" w:eastAsia="arial" w:hAnsi="arial" w:cs="arial"/>
          <w:color w:val="000000"/>
          <w:sz w:val="20"/>
          <w:lang w:val="en-US" w:eastAsia="en-US" w:bidi="ar-SA"/>
        </w:rPr>
        <w:t>  The plaintiff's tax filings also do not support a past loss of income claim in any significant amount. During the tax years 2005 through 2009, the plaintiff reported gross business income on his filed tax returns of approximately $23,000, $17,000, $42,000, $37,000, and $36,000 respectively. During the tax years 2010 through 2014, the plaintiff reported gross business income on his filed tax returns of approximately $36,000, $37,000, $36,000, $43,000, and $41,000 respectively. Unfortunately, the plaintiff's filed tax returns for 2016 and 2017 are not in evidence for comparison purposes. However, his T2125 tax forms, being Statements of Business or Professional Activities for 2016 and 2017, are in evidence. The T2125 forms for 2016 and 2017 disclose a gross business income in those years of $43,000 and $45,000. Although the tax filings show that the plaintiff's annual income between 2005 and 2017 has fluctuated somewhat, this fluctuation bears no relationship to MVAs #1 through #5. If anything, the plaintiff's gross income has generally increased steadily since MVA#1.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241</w:t>
      </w:r>
      <w:r>
        <w:rPr>
          <w:rFonts w:ascii="arial" w:eastAsia="arial" w:hAnsi="arial" w:cs="arial"/>
          <w:color w:val="000000"/>
          <w:sz w:val="20"/>
          <w:lang w:val="en-US" w:eastAsia="en-US" w:bidi="ar-SA"/>
        </w:rPr>
        <w:t>  Notably, the plaintiff's annual income for 2010 was only $36,000. One would have expected an increased income during that year if the plaintiff's evidence about a miracle recovery was true. Additionally, in the three years prior to MVA#1, he had an average annual income of about $38,000. The average for the years 2011 through 2017 was almost $41,000. Again, this is not consistent with an income loss due to the injuries suffered.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242</w:t>
      </w:r>
      <w:r>
        <w:rPr>
          <w:rFonts w:ascii="arial" w:eastAsia="arial" w:hAnsi="arial" w:cs="arial"/>
          <w:color w:val="000000"/>
          <w:sz w:val="20"/>
          <w:lang w:val="en-US" w:eastAsia="en-US" w:bidi="ar-SA"/>
        </w:rPr>
        <w:t>  In conclusion, the preponderance of the reliable evidence discloses that the plaintiff has not had a loss of income because of the breaks he alleges were taken on account of pain.</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2. Future Income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243</w:t>
      </w:r>
      <w:r>
        <w:rPr>
          <w:rFonts w:ascii="arial" w:eastAsia="arial" w:hAnsi="arial" w:cs="arial"/>
          <w:color w:val="000000"/>
          <w:sz w:val="20"/>
          <w:lang w:val="en-US" w:eastAsia="en-US" w:bidi="ar-SA"/>
        </w:rPr>
        <w:t xml:space="preserve">  As set out in </w:t>
      </w:r>
      <w:r>
        <w:rPr>
          <w:rFonts w:ascii="arial" w:eastAsia="arial" w:hAnsi="arial" w:cs="arial"/>
          <w:i/>
          <w:color w:val="000000"/>
          <w:sz w:val="20"/>
          <w:lang w:val="en-US" w:eastAsia="en-US" w:bidi="ar-SA"/>
        </w:rPr>
        <w:t>Perren v. Lalari</w:t>
      </w:r>
      <w:r>
        <w:rPr>
          <w:rFonts w:ascii="arial" w:eastAsia="arial" w:hAnsi="arial" w:cs="arial"/>
          <w:color w:val="000000"/>
          <w:sz w:val="20"/>
          <w:lang w:val="en-US" w:eastAsia="en-US" w:bidi="ar-SA"/>
        </w:rPr>
        <w:t xml:space="preserve">, </w:t>
      </w:r>
      <w:hyperlink r:id="rId128" w:history="1">
        <w:r>
          <w:rPr>
            <w:rFonts w:ascii="arial" w:eastAsia="arial" w:hAnsi="arial" w:cs="arial"/>
            <w:i/>
            <w:color w:val="0077CC"/>
            <w:sz w:val="20"/>
            <w:u w:val="single"/>
            <w:shd w:val="clear" w:color="auto" w:fill="FFFFFF"/>
            <w:lang w:val="en-US" w:eastAsia="en-US" w:bidi="ar-SA"/>
          </w:rPr>
          <w:t>2010 BCCA 140</w:t>
        </w:r>
      </w:hyperlink>
      <w:r>
        <w:rPr>
          <w:rFonts w:ascii="arial" w:eastAsia="arial" w:hAnsi="arial" w:cs="arial"/>
          <w:color w:val="000000"/>
          <w:sz w:val="20"/>
          <w:lang w:val="en-US" w:eastAsia="en-US" w:bidi="ar-SA"/>
        </w:rPr>
        <w:t>, the plaintiff must establish a real and substantial possibility of a future event leading to an income loss before the court will embark upon an assessment of the loss. Once that is established, the quantification of the loss is done using either an earnings approach (when the loss is easily measurable) or a capital asset approach (when the loss is not easily measurable: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[32] A plaintiff must </w:t>
      </w:r>
      <w:r>
        <w:rPr>
          <w:rFonts w:ascii="arial" w:eastAsia="arial" w:hAnsi="arial" w:cs="arial"/>
          <w:color w:val="000000"/>
          <w:sz w:val="20"/>
          <w:u w:val="single"/>
          <w:lang w:val="en-US" w:eastAsia="en-US" w:bidi="ar-SA"/>
        </w:rPr>
        <w:t>always</w:t>
      </w:r>
      <w:r>
        <w:rPr>
          <w:rFonts w:ascii="arial" w:eastAsia="arial" w:hAnsi="arial" w:cs="arial"/>
          <w:color w:val="000000"/>
          <w:sz w:val="20"/>
          <w:lang w:val="en-US" w:eastAsia="en-US" w:bidi="ar-SA"/>
        </w:rPr>
        <w:t xml:space="preserve"> prove, as was noted by Donald J.A. in </w:t>
      </w:r>
      <w:r>
        <w:rPr>
          <w:rFonts w:ascii="arial" w:eastAsia="arial" w:hAnsi="arial" w:cs="arial"/>
          <w:i/>
          <w:color w:val="000000"/>
          <w:sz w:val="20"/>
          <w:lang w:val="en-US" w:eastAsia="en-US" w:bidi="ar-SA"/>
        </w:rPr>
        <w:t>Steward</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v. Berezan</w:t>
      </w:r>
      <w:r>
        <w:rPr>
          <w:rFonts w:ascii="arial" w:eastAsia="arial" w:hAnsi="arial" w:cs="arial"/>
          <w:color w:val="000000"/>
          <w:sz w:val="20"/>
          <w:lang w:val="en-US" w:eastAsia="en-US" w:bidi="ar-SA"/>
        </w:rPr>
        <w:t xml:space="preserve">, </w:t>
      </w:r>
      <w:hyperlink r:id="rId129" w:history="1">
        <w:r>
          <w:rPr>
            <w:rFonts w:ascii="arial" w:eastAsia="arial" w:hAnsi="arial" w:cs="arial"/>
            <w:i/>
            <w:color w:val="0077CC"/>
            <w:sz w:val="20"/>
            <w:u w:val="single"/>
            <w:shd w:val="clear" w:color="auto" w:fill="FFFFFF"/>
            <w:lang w:val="en-US" w:eastAsia="en-US" w:bidi="ar-SA"/>
          </w:rPr>
          <w:t>2007 BCCA 150</w:t>
        </w:r>
      </w:hyperlink>
      <w:r>
        <w:rPr>
          <w:rFonts w:ascii="arial" w:eastAsia="arial" w:hAnsi="arial" w:cs="arial"/>
          <w:color w:val="000000"/>
          <w:sz w:val="20"/>
          <w:lang w:val="en-US" w:eastAsia="en-US" w:bidi="ar-SA"/>
        </w:rPr>
        <w:t xml:space="preserve">], by Bauman J. [as he then was] in </w:t>
      </w:r>
      <w:r>
        <w:rPr>
          <w:rFonts w:ascii="arial" w:eastAsia="arial" w:hAnsi="arial" w:cs="arial"/>
          <w:i/>
          <w:color w:val="000000"/>
          <w:sz w:val="20"/>
          <w:lang w:val="en-US" w:eastAsia="en-US" w:bidi="ar-SA"/>
        </w:rPr>
        <w:t>Chang</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v. Feng</w:t>
      </w:r>
      <w:r>
        <w:rPr>
          <w:rFonts w:ascii="arial" w:eastAsia="arial" w:hAnsi="arial" w:cs="arial"/>
          <w:color w:val="000000"/>
          <w:sz w:val="20"/>
          <w:lang w:val="en-US" w:eastAsia="en-US" w:bidi="ar-SA"/>
        </w:rPr>
        <w:t xml:space="preserve">, </w:t>
      </w:r>
      <w:hyperlink r:id="rId130" w:history="1">
        <w:r>
          <w:rPr>
            <w:rFonts w:ascii="arial" w:eastAsia="arial" w:hAnsi="arial" w:cs="arial"/>
            <w:i/>
            <w:color w:val="0077CC"/>
            <w:sz w:val="20"/>
            <w:u w:val="single"/>
            <w:shd w:val="clear" w:color="auto" w:fill="FFFFFF"/>
            <w:lang w:val="en-US" w:eastAsia="en-US" w:bidi="ar-SA"/>
          </w:rPr>
          <w:t>2008 BCSC 49</w:t>
        </w:r>
      </w:hyperlink>
      <w:r>
        <w:rPr>
          <w:rFonts w:ascii="arial" w:eastAsia="arial" w:hAnsi="arial" w:cs="arial"/>
          <w:color w:val="000000"/>
          <w:sz w:val="20"/>
          <w:lang w:val="en-US" w:eastAsia="en-US" w:bidi="ar-SA"/>
        </w:rPr>
        <w:t xml:space="preserve">], and by Tysoe J.A. in </w:t>
      </w:r>
      <w:r>
        <w:rPr>
          <w:rFonts w:ascii="arial" w:eastAsia="arial" w:hAnsi="arial" w:cs="arial"/>
          <w:i/>
          <w:color w:val="000000"/>
          <w:sz w:val="20"/>
          <w:lang w:val="en-US" w:eastAsia="en-US" w:bidi="ar-SA"/>
        </w:rPr>
        <w:t>Romanchych</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v. Vallianatos</w:t>
      </w:r>
      <w:r>
        <w:rPr>
          <w:rFonts w:ascii="arial" w:eastAsia="arial" w:hAnsi="arial" w:cs="arial"/>
          <w:color w:val="000000"/>
          <w:sz w:val="20"/>
          <w:lang w:val="en-US" w:eastAsia="en-US" w:bidi="ar-SA"/>
        </w:rPr>
        <w:t xml:space="preserve">, </w:t>
      </w:r>
      <w:hyperlink r:id="rId131" w:history="1">
        <w:r>
          <w:rPr>
            <w:rFonts w:ascii="arial" w:eastAsia="arial" w:hAnsi="arial" w:cs="arial"/>
            <w:i/>
            <w:color w:val="0077CC"/>
            <w:sz w:val="20"/>
            <w:u w:val="single"/>
            <w:shd w:val="clear" w:color="auto" w:fill="FFFFFF"/>
            <w:lang w:val="en-US" w:eastAsia="en-US" w:bidi="ar-SA"/>
          </w:rPr>
          <w:t>2010 BCCA 20</w:t>
        </w:r>
      </w:hyperlink>
      <w:r>
        <w:rPr>
          <w:rFonts w:ascii="arial" w:eastAsia="arial" w:hAnsi="arial" w:cs="arial"/>
          <w:color w:val="000000"/>
          <w:sz w:val="20"/>
          <w:lang w:val="en-US" w:eastAsia="en-US" w:bidi="ar-SA"/>
        </w:rPr>
        <w:t xml:space="preserve">], that there is a real and substantial possibility of a future event leading to an income loss. If the plaintiff discharges that burden of proof, then depending upon the facts of the case, the plaintiff may prove the quantification of that loss of earning capacity, either on an earnings approach, as in </w:t>
      </w:r>
      <w:r>
        <w:rPr>
          <w:rFonts w:ascii="arial" w:eastAsia="arial" w:hAnsi="arial" w:cs="arial"/>
          <w:i/>
          <w:color w:val="000000"/>
          <w:sz w:val="20"/>
          <w:lang w:val="en-US" w:eastAsia="en-US" w:bidi="ar-SA"/>
        </w:rPr>
        <w:t>Steenblok</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v. Funk</w:t>
      </w:r>
      <w:r>
        <w:rPr>
          <w:rFonts w:ascii="arial" w:eastAsia="arial" w:hAnsi="arial" w:cs="arial"/>
          <w:color w:val="000000"/>
          <w:sz w:val="20"/>
          <w:lang w:val="en-US" w:eastAsia="en-US" w:bidi="ar-SA"/>
        </w:rPr>
        <w:t xml:space="preserve"> </w:t>
      </w:r>
      <w:hyperlink r:id="rId132" w:history="1">
        <w:r>
          <w:rPr>
            <w:rFonts w:ascii="arial" w:eastAsia="arial" w:hAnsi="arial" w:cs="arial"/>
            <w:i/>
            <w:color w:val="0077CC"/>
            <w:sz w:val="20"/>
            <w:u w:val="single"/>
            <w:shd w:val="clear" w:color="auto" w:fill="FFFFFF"/>
            <w:lang w:val="en-US" w:eastAsia="en-US" w:bidi="ar-SA"/>
          </w:rPr>
          <w:t>(1990), 46 B.C.L.R. (2d) 133</w:t>
        </w:r>
      </w:hyperlink>
      <w:r>
        <w:rPr>
          <w:rFonts w:ascii="arial" w:eastAsia="arial" w:hAnsi="arial" w:cs="arial"/>
          <w:color w:val="000000"/>
          <w:sz w:val="20"/>
          <w:lang w:val="en-US" w:eastAsia="en-US" w:bidi="ar-SA"/>
        </w:rPr>
        <w:t xml:space="preserve"> (C.A.)], or a capital asset approach, as in </w:t>
      </w:r>
      <w:r>
        <w:rPr>
          <w:rFonts w:ascii="arial" w:eastAsia="arial" w:hAnsi="arial" w:cs="arial"/>
          <w:i/>
          <w:color w:val="000000"/>
          <w:sz w:val="20"/>
          <w:lang w:val="en-US" w:eastAsia="en-US" w:bidi="ar-SA"/>
        </w:rPr>
        <w:t>Brown</w:t>
      </w:r>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v. Golaiy</w:t>
      </w:r>
      <w:r>
        <w:rPr>
          <w:rFonts w:ascii="arial" w:eastAsia="arial" w:hAnsi="arial" w:cs="arial"/>
          <w:color w:val="000000"/>
          <w:sz w:val="20"/>
          <w:lang w:val="en-US" w:eastAsia="en-US" w:bidi="ar-SA"/>
        </w:rPr>
        <w:t xml:space="preserve"> </w:t>
      </w:r>
      <w:hyperlink r:id="rId133" w:history="1">
        <w:r>
          <w:rPr>
            <w:rFonts w:ascii="arial" w:eastAsia="arial" w:hAnsi="arial" w:cs="arial"/>
            <w:i/>
            <w:color w:val="0077CC"/>
            <w:sz w:val="20"/>
            <w:u w:val="single"/>
            <w:shd w:val="clear" w:color="auto" w:fill="FFFFFF"/>
            <w:lang w:val="en-US" w:eastAsia="en-US" w:bidi="ar-SA"/>
          </w:rPr>
          <w:t>(1985), 26 B.C.L.R. (3d) 353</w:t>
        </w:r>
      </w:hyperlink>
      <w:r>
        <w:rPr>
          <w:rFonts w:ascii="arial" w:eastAsia="arial" w:hAnsi="arial" w:cs="arial"/>
          <w:color w:val="000000"/>
          <w:sz w:val="20"/>
          <w:lang w:val="en-US" w:eastAsia="en-US" w:bidi="ar-SA"/>
        </w:rPr>
        <w:t xml:space="preserve"> (S.C.)] The former approach will be more useful when the loss is more easily measurable, as it was in </w:t>
      </w:r>
      <w:r>
        <w:rPr>
          <w:rFonts w:ascii="arial" w:eastAsia="arial" w:hAnsi="arial" w:cs="arial"/>
          <w:i/>
          <w:color w:val="000000"/>
          <w:sz w:val="20"/>
          <w:lang w:val="en-US" w:eastAsia="en-US" w:bidi="ar-SA"/>
        </w:rPr>
        <w:t>Steenblok</w:t>
      </w:r>
      <w:r>
        <w:rPr>
          <w:rFonts w:ascii="arial" w:eastAsia="arial" w:hAnsi="arial" w:cs="arial"/>
          <w:color w:val="000000"/>
          <w:sz w:val="20"/>
          <w:lang w:val="en-US" w:eastAsia="en-US" w:bidi="ar-SA"/>
        </w:rPr>
        <w:t xml:space="preserve">. The latter approach will be more useful when the loss is not as easily measurable, as in </w:t>
      </w:r>
      <w:r>
        <w:rPr>
          <w:rFonts w:ascii="arial" w:eastAsia="arial" w:hAnsi="arial" w:cs="arial"/>
          <w:i/>
          <w:color w:val="000000"/>
          <w:sz w:val="20"/>
          <w:lang w:val="en-US" w:eastAsia="en-US" w:bidi="ar-SA"/>
        </w:rPr>
        <w:t xml:space="preserve">Pallos </w:t>
      </w:r>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v. Insurance Corp. of British Columbia</w:t>
      </w:r>
      <w:r>
        <w:rPr>
          <w:rFonts w:ascii="arial" w:eastAsia="arial" w:hAnsi="arial" w:cs="arial"/>
          <w:color w:val="000000"/>
          <w:sz w:val="20"/>
          <w:lang w:val="en-US" w:eastAsia="en-US" w:bidi="ar-SA"/>
        </w:rPr>
        <w:t xml:space="preserve"> </w:t>
      </w:r>
      <w:hyperlink r:id="rId134" w:history="1">
        <w:r>
          <w:rPr>
            <w:rFonts w:ascii="arial" w:eastAsia="arial" w:hAnsi="arial" w:cs="arial"/>
            <w:i/>
            <w:color w:val="0077CC"/>
            <w:sz w:val="20"/>
            <w:u w:val="single"/>
            <w:shd w:val="clear" w:color="auto" w:fill="FFFFFF"/>
            <w:lang w:val="en-US" w:eastAsia="en-US" w:bidi="ar-SA"/>
          </w:rPr>
          <w:t>(1995), 100 B.C.L.R. (2d) 260</w:t>
        </w:r>
      </w:hyperlink>
      <w:r>
        <w:rPr>
          <w:rFonts w:ascii="arial" w:eastAsia="arial" w:hAnsi="arial" w:cs="arial"/>
          <w:color w:val="000000"/>
          <w:sz w:val="20"/>
          <w:lang w:val="en-US" w:eastAsia="en-US" w:bidi="ar-SA"/>
        </w:rPr>
        <w:t xml:space="preserve"> (C.A.)] and </w:t>
      </w:r>
      <w:r>
        <w:rPr>
          <w:rFonts w:ascii="arial" w:eastAsia="arial" w:hAnsi="arial" w:cs="arial"/>
          <w:i/>
          <w:color w:val="000000"/>
          <w:sz w:val="20"/>
          <w:lang w:val="en-US" w:eastAsia="en-US" w:bidi="ar-SA"/>
        </w:rPr>
        <w:t>Romanchych</w:t>
      </w:r>
      <w:r>
        <w:rPr>
          <w:rFonts w:ascii="arial" w:eastAsia="arial" w:hAnsi="arial" w:cs="arial"/>
          <w:color w:val="000000"/>
          <w:sz w:val="20"/>
          <w:lang w:val="en-US" w:eastAsia="en-US" w:bidi="ar-SA"/>
        </w:rPr>
        <w:t xml:space="preserve">. A plaintiff may indeed be able to prove that there is a substantial possibility of a future loss of income despite having returned to his or her usual employment. That was the case in both </w:t>
      </w:r>
      <w:r>
        <w:rPr>
          <w:rFonts w:ascii="arial" w:eastAsia="arial" w:hAnsi="arial" w:cs="arial"/>
          <w:i/>
          <w:color w:val="000000"/>
          <w:sz w:val="20"/>
          <w:lang w:val="en-US" w:eastAsia="en-US" w:bidi="ar-SA"/>
        </w:rPr>
        <w:t xml:space="preserve">Pallos </w:t>
      </w:r>
      <w:r>
        <w:rPr>
          <w:rFonts w:ascii="arial" w:eastAsia="arial" w:hAnsi="arial" w:cs="arial"/>
          <w:color w:val="000000"/>
          <w:sz w:val="20"/>
          <w:lang w:val="en-US" w:eastAsia="en-US" w:bidi="ar-SA"/>
        </w:rPr>
        <w:t xml:space="preserve">and </w:t>
      </w:r>
      <w:r>
        <w:rPr>
          <w:rFonts w:ascii="arial" w:eastAsia="arial" w:hAnsi="arial" w:cs="arial"/>
          <w:i/>
          <w:color w:val="000000"/>
          <w:sz w:val="20"/>
          <w:lang w:val="en-US" w:eastAsia="en-US" w:bidi="ar-SA"/>
        </w:rPr>
        <w:t>Parypa</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v. Wickware</w:t>
      </w:r>
      <w:r>
        <w:rPr>
          <w:rFonts w:ascii="arial" w:eastAsia="arial" w:hAnsi="arial" w:cs="arial"/>
          <w:color w:val="000000"/>
          <w:sz w:val="20"/>
          <w:lang w:val="en-US" w:eastAsia="en-US" w:bidi="ar-SA"/>
        </w:rPr>
        <w:t xml:space="preserve">, </w:t>
      </w:r>
      <w:hyperlink r:id="rId135" w:history="1">
        <w:r>
          <w:rPr>
            <w:rFonts w:ascii="arial" w:eastAsia="arial" w:hAnsi="arial" w:cs="arial"/>
            <w:i/>
            <w:color w:val="0077CC"/>
            <w:sz w:val="20"/>
            <w:u w:val="single"/>
            <w:shd w:val="clear" w:color="auto" w:fill="FFFFFF"/>
            <w:lang w:val="en-US" w:eastAsia="en-US" w:bidi="ar-SA"/>
          </w:rPr>
          <w:t>1999 BCCA 88</w:t>
        </w:r>
      </w:hyperlink>
      <w:r>
        <w:rPr>
          <w:rFonts w:ascii="arial" w:eastAsia="arial" w:hAnsi="arial" w:cs="arial"/>
          <w:color w:val="000000"/>
          <w:sz w:val="20"/>
          <w:lang w:val="en-US" w:eastAsia="en-US" w:bidi="ar-SA"/>
        </w:rPr>
        <w:t xml:space="preserve">]. But, as Donald J.A. said in </w:t>
      </w:r>
      <w:r>
        <w:rPr>
          <w:rFonts w:ascii="arial" w:eastAsia="arial" w:hAnsi="arial" w:cs="arial"/>
          <w:i/>
          <w:color w:val="000000"/>
          <w:sz w:val="20"/>
          <w:lang w:val="en-US" w:eastAsia="en-US" w:bidi="ar-SA"/>
        </w:rPr>
        <w:t>Steward</w:t>
      </w:r>
      <w:r>
        <w:rPr>
          <w:rFonts w:ascii="arial" w:eastAsia="arial" w:hAnsi="arial" w:cs="arial"/>
          <w:color w:val="000000"/>
          <w:sz w:val="20"/>
          <w:lang w:val="en-US" w:eastAsia="en-US" w:bidi="ar-SA"/>
        </w:rPr>
        <w:t>, an inability to perform an occupation that is not a realistic alternative occupation is not proof of a future loss.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244</w:t>
      </w:r>
      <w:r>
        <w:rPr>
          <w:rFonts w:ascii="arial" w:eastAsia="arial" w:hAnsi="arial" w:cs="arial"/>
          <w:color w:val="000000"/>
          <w:sz w:val="20"/>
          <w:lang w:val="en-US" w:eastAsia="en-US" w:bidi="ar-SA"/>
        </w:rPr>
        <w:t>  The plaintiff relies upon the evidence of Mark Jaschke and Avita Sharma as meeting the onus required to establish a future event leading to an income loss. But, I do not accept their evidence that the plaintiff is not suited to drive taxi. In fact, since the 2006 accidents and the onset of the plaintiff's injuries, he has continued to drive taxi full-time and has not suffered any loss of income. Even as of September 24, 2018, he continues to drive 12-hour taxi shifts. He does experience some pain while driving taxi but this has not prevented him from driving taxi and it is not likely to do so in the future.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245</w:t>
      </w:r>
      <w:r>
        <w:rPr>
          <w:rFonts w:ascii="arial" w:eastAsia="arial" w:hAnsi="arial" w:cs="arial"/>
          <w:color w:val="000000"/>
          <w:sz w:val="20"/>
          <w:lang w:val="en-US" w:eastAsia="en-US" w:bidi="ar-SA"/>
        </w:rPr>
        <w:t xml:space="preserve">  The factors to be considered in assessing whether there is a real and substantial possibility of a loss of future earning capacity are set out in </w:t>
      </w:r>
      <w:r>
        <w:rPr>
          <w:rFonts w:ascii="arial" w:eastAsia="arial" w:hAnsi="arial" w:cs="arial"/>
          <w:i/>
          <w:color w:val="000000"/>
          <w:sz w:val="20"/>
          <w:lang w:val="en-US" w:eastAsia="en-US" w:bidi="ar-SA"/>
        </w:rPr>
        <w:t>Miller v. Lawlor</w:t>
      </w:r>
      <w:r>
        <w:rPr>
          <w:rFonts w:ascii="arial" w:eastAsia="arial" w:hAnsi="arial" w:cs="arial"/>
          <w:color w:val="000000"/>
          <w:sz w:val="20"/>
          <w:lang w:val="en-US" w:eastAsia="en-US" w:bidi="ar-SA"/>
        </w:rPr>
        <w:t xml:space="preserve">, </w:t>
      </w:r>
      <w:hyperlink r:id="rId136" w:history="1">
        <w:r>
          <w:rPr>
            <w:rFonts w:ascii="arial" w:eastAsia="arial" w:hAnsi="arial" w:cs="arial"/>
            <w:i/>
            <w:color w:val="0077CC"/>
            <w:sz w:val="20"/>
            <w:u w:val="single"/>
            <w:shd w:val="clear" w:color="auto" w:fill="FFFFFF"/>
            <w:lang w:val="en-US" w:eastAsia="en-US" w:bidi="ar-SA"/>
          </w:rPr>
          <w:t>2012 BCSC 387</w:t>
        </w:r>
      </w:hyperlink>
      <w:r>
        <w:rPr>
          <w:rFonts w:ascii="arial" w:eastAsia="arial" w:hAnsi="arial" w:cs="arial"/>
          <w:color w:val="000000"/>
          <w:sz w:val="20"/>
          <w:lang w:val="en-US" w:eastAsia="en-US" w:bidi="ar-SA"/>
        </w:rPr>
        <w:t xml:space="preserve">, at para. 114, where Justice Mackenzie quoted from </w:t>
      </w:r>
      <w:r>
        <w:rPr>
          <w:rFonts w:ascii="arial" w:eastAsia="arial" w:hAnsi="arial" w:cs="arial"/>
          <w:i/>
          <w:color w:val="000000"/>
          <w:sz w:val="20"/>
          <w:lang w:val="en-US" w:eastAsia="en-US" w:bidi="ar-SA"/>
        </w:rPr>
        <w:t>Brown v. Golaiy</w:t>
      </w:r>
      <w:r>
        <w:rPr>
          <w:rFonts w:ascii="arial" w:eastAsia="arial" w:hAnsi="arial" w:cs="arial"/>
          <w:color w:val="000000"/>
          <w:sz w:val="20"/>
          <w:lang w:val="en-US" w:eastAsia="en-US" w:bidi="ar-SA"/>
        </w:rPr>
        <w:t xml:space="preserve"> </w:t>
      </w:r>
      <w:hyperlink r:id="rId133" w:history="1">
        <w:r>
          <w:rPr>
            <w:rFonts w:ascii="arial" w:eastAsia="arial" w:hAnsi="arial" w:cs="arial"/>
            <w:i/>
            <w:color w:val="0077CC"/>
            <w:sz w:val="20"/>
            <w:u w:val="single"/>
            <w:shd w:val="clear" w:color="auto" w:fill="FFFFFF"/>
            <w:lang w:val="en-US" w:eastAsia="en-US" w:bidi="ar-SA"/>
          </w:rPr>
          <w:t>(1985), 26 B.C.L.R. (3d) 353</w:t>
        </w:r>
      </w:hyperlink>
      <w:r>
        <w:rPr>
          <w:rFonts w:ascii="arial" w:eastAsia="arial" w:hAnsi="arial" w:cs="arial"/>
          <w:color w:val="000000"/>
          <w:sz w:val="20"/>
          <w:lang w:val="en-US" w:eastAsia="en-US" w:bidi="ar-SA"/>
        </w:rPr>
        <w:t xml:space="preserve"> (S.C.):</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[114] In determining whether the plaintiff has established a real and substantial possibility of a loss of future earning capacity, I need to refer to the four factors noted by Finch J. (as he then was) in </w:t>
      </w:r>
      <w:r>
        <w:rPr>
          <w:rFonts w:ascii="arial" w:eastAsia="arial" w:hAnsi="arial" w:cs="arial"/>
          <w:i/>
          <w:color w:val="000000"/>
          <w:sz w:val="20"/>
          <w:lang w:val="en-US" w:eastAsia="en-US" w:bidi="ar-SA"/>
        </w:rPr>
        <w:t>Brown</w:t>
      </w:r>
      <w:r>
        <w:rPr>
          <w:rFonts w:ascii="arial" w:eastAsia="arial" w:hAnsi="arial" w:cs="arial"/>
          <w:color w:val="000000"/>
          <w:sz w:val="20"/>
          <w:lang w:val="en-US" w:eastAsia="en-US" w:bidi="ar-SA"/>
        </w:rPr>
        <w:t>. They include whether:</w:t>
      </w:r>
    </w:p>
    <w:p>
      <w:pPr>
        <w:numPr>
          <w:numId w:val="16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has been rendered less capable overall from earning income from all types of employment;</w:t>
      </w:r>
    </w:p>
    <w:p>
      <w:pPr>
        <w:numPr>
          <w:numId w:val="16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is less marketable or attractive as an employee to potential employers;</w:t>
      </w:r>
    </w:p>
    <w:p>
      <w:pPr>
        <w:numPr>
          <w:numId w:val="16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has lost the ability to take advantage of all job opportunities which otherwise might have been open to him had he not been injured; and</w:t>
      </w:r>
    </w:p>
    <w:p>
      <w:pPr>
        <w:numPr>
          <w:numId w:val="16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is less valuable to himself as a person capable of earning income in a competitive labour market.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246</w:t>
      </w:r>
      <w:r>
        <w:rPr>
          <w:rFonts w:ascii="arial" w:eastAsia="arial" w:hAnsi="arial" w:cs="arial"/>
          <w:color w:val="000000"/>
          <w:sz w:val="20"/>
          <w:lang w:val="en-US" w:eastAsia="en-US" w:bidi="ar-SA"/>
        </w:rPr>
        <w:t>  Although the plaintiff has exaggerated the extent of his injuries and the effects of those injuries, in my opinion, his general employability has been negatively affected by the injuries sustained in the 2006 accidents and MVAs #1 through #4, but only to a very small degree. I accept that the pain has rendered him marginally less capable of earning income from all types of employment and has made him marginally less attractive as an employee. I, therefore, find that the plaintiff has met the onus of establishing a future income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247</w:t>
      </w:r>
      <w:r>
        <w:rPr>
          <w:rFonts w:ascii="arial" w:eastAsia="arial" w:hAnsi="arial" w:cs="arial"/>
          <w:color w:val="000000"/>
          <w:sz w:val="20"/>
          <w:lang w:val="en-US" w:eastAsia="en-US" w:bidi="ar-SA"/>
        </w:rPr>
        <w:t>  With respect to the assessment of the plaintiff's future income loss, the plaintiff submits that the earnings approach should be used and has proposed three different methods of calculating the loss of future income. The first two methods proposed by the plaintiff assume the plaintiff's recording of breaks taken on account of his injuries are accurate, an assumption that I have rejected. The third method proposed by the plaintiff assumes that the injuries will force him to retire five years earlier than he otherwise would have. There is no basis in the evidence or my findings for this assumption.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248</w:t>
      </w:r>
      <w:r>
        <w:rPr>
          <w:rFonts w:ascii="arial" w:eastAsia="arial" w:hAnsi="arial" w:cs="arial"/>
          <w:color w:val="000000"/>
          <w:sz w:val="20"/>
          <w:lang w:val="en-US" w:eastAsia="en-US" w:bidi="ar-SA"/>
        </w:rPr>
        <w:t>  In my opinion, given that there has been no actual loss of income that can be considered to be ongoing, the plaintiff's future loss of income is not easily measurable. I find that an earnings approach is not appropriate. I must, therefore, employ the capital asset approach to the assessment of the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249</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Manky v. Scheepers</w:t>
      </w:r>
      <w:r>
        <w:rPr>
          <w:rFonts w:ascii="arial" w:eastAsia="arial" w:hAnsi="arial" w:cs="arial"/>
          <w:color w:val="000000"/>
          <w:sz w:val="20"/>
          <w:lang w:val="en-US" w:eastAsia="en-US" w:bidi="ar-SA"/>
        </w:rPr>
        <w:t xml:space="preserve">, </w:t>
      </w:r>
      <w:hyperlink r:id="rId137" w:history="1">
        <w:r>
          <w:rPr>
            <w:rFonts w:ascii="arial" w:eastAsia="arial" w:hAnsi="arial" w:cs="arial"/>
            <w:i/>
            <w:color w:val="0077CC"/>
            <w:sz w:val="20"/>
            <w:u w:val="single"/>
            <w:shd w:val="clear" w:color="auto" w:fill="FFFFFF"/>
            <w:lang w:val="en-US" w:eastAsia="en-US" w:bidi="ar-SA"/>
          </w:rPr>
          <w:t>2017 BCSC 1870</w:t>
        </w:r>
      </w:hyperlink>
      <w:r>
        <w:rPr>
          <w:rFonts w:ascii="arial" w:eastAsia="arial" w:hAnsi="arial" w:cs="arial"/>
          <w:color w:val="000000"/>
          <w:sz w:val="20"/>
          <w:lang w:val="en-US" w:eastAsia="en-US" w:bidi="ar-SA"/>
        </w:rPr>
        <w:t>, Justice Kent noted that awards for future income loss are commonly assessed by using one, two, or even three years salary.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[143] There are many cases where the court has followed such a "</w:t>
      </w:r>
      <w:r>
        <w:rPr>
          <w:rFonts w:ascii="arial" w:eastAsia="arial" w:hAnsi="arial" w:cs="arial"/>
          <w:i/>
          <w:color w:val="000000"/>
          <w:sz w:val="20"/>
          <w:lang w:val="en-US" w:eastAsia="en-US" w:bidi="ar-SA"/>
        </w:rPr>
        <w:t>Pallos</w:t>
      </w:r>
      <w:r>
        <w:rPr>
          <w:rFonts w:ascii="arial" w:eastAsia="arial" w:hAnsi="arial" w:cs="arial"/>
          <w:color w:val="000000"/>
          <w:sz w:val="20"/>
          <w:lang w:val="en-US" w:eastAsia="en-US" w:bidi="ar-SA"/>
        </w:rPr>
        <w:t xml:space="preserve"> approach" and where awards have been made in amounts equivalent to one, two or even three years' salary: </w:t>
      </w:r>
      <w:r>
        <w:rPr>
          <w:rFonts w:ascii="arial" w:eastAsia="arial" w:hAnsi="arial" w:cs="arial"/>
          <w:i/>
          <w:color w:val="000000"/>
          <w:sz w:val="20"/>
          <w:lang w:val="en-US" w:eastAsia="en-US" w:bidi="ar-SA"/>
        </w:rPr>
        <w:t>Miller v. Lawlor</w:t>
      </w:r>
      <w:r>
        <w:rPr>
          <w:rFonts w:ascii="arial" w:eastAsia="arial" w:hAnsi="arial" w:cs="arial"/>
          <w:color w:val="000000"/>
          <w:sz w:val="20"/>
          <w:lang w:val="en-US" w:eastAsia="en-US" w:bidi="ar-SA"/>
        </w:rPr>
        <w:t xml:space="preserve">, </w:t>
      </w:r>
      <w:hyperlink r:id="rId136" w:history="1">
        <w:r>
          <w:rPr>
            <w:rFonts w:ascii="arial" w:eastAsia="arial" w:hAnsi="arial" w:cs="arial"/>
            <w:i/>
            <w:color w:val="0077CC"/>
            <w:sz w:val="20"/>
            <w:u w:val="single"/>
            <w:shd w:val="clear" w:color="auto" w:fill="FFFFFF"/>
            <w:lang w:val="en-US" w:eastAsia="en-US" w:bidi="ar-SA"/>
          </w:rPr>
          <w:t>2012 BCSC 387</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Raikou v. Spencer</w:t>
      </w:r>
      <w:r>
        <w:rPr>
          <w:rFonts w:ascii="arial" w:eastAsia="arial" w:hAnsi="arial" w:cs="arial"/>
          <w:color w:val="000000"/>
          <w:sz w:val="20"/>
          <w:lang w:val="en-US" w:eastAsia="en-US" w:bidi="ar-SA"/>
        </w:rPr>
        <w:t xml:space="preserve">, </w:t>
      </w:r>
      <w:hyperlink r:id="rId138" w:history="1">
        <w:r>
          <w:rPr>
            <w:rFonts w:ascii="arial" w:eastAsia="arial" w:hAnsi="arial" w:cs="arial"/>
            <w:i/>
            <w:color w:val="0077CC"/>
            <w:sz w:val="20"/>
            <w:u w:val="single"/>
            <w:shd w:val="clear" w:color="auto" w:fill="FFFFFF"/>
            <w:lang w:val="en-US" w:eastAsia="en-US" w:bidi="ar-SA"/>
          </w:rPr>
          <w:t>2014 BCSC 1</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Hoy v. Williams</w:t>
      </w:r>
      <w:r>
        <w:rPr>
          <w:rFonts w:ascii="arial" w:eastAsia="arial" w:hAnsi="arial" w:cs="arial"/>
          <w:color w:val="000000"/>
          <w:sz w:val="20"/>
          <w:lang w:val="en-US" w:eastAsia="en-US" w:bidi="ar-SA"/>
        </w:rPr>
        <w:t xml:space="preserve">, </w:t>
      </w:r>
      <w:hyperlink r:id="rId139" w:history="1">
        <w:r>
          <w:rPr>
            <w:rFonts w:ascii="arial" w:eastAsia="arial" w:hAnsi="arial" w:cs="arial"/>
            <w:i/>
            <w:color w:val="0077CC"/>
            <w:sz w:val="20"/>
            <w:u w:val="single"/>
            <w:shd w:val="clear" w:color="auto" w:fill="FFFFFF"/>
            <w:lang w:val="en-US" w:eastAsia="en-US" w:bidi="ar-SA"/>
          </w:rPr>
          <w:t>2014 BCSC 234</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Ali v. Rai</w:t>
      </w:r>
      <w:r>
        <w:rPr>
          <w:rFonts w:ascii="arial" w:eastAsia="arial" w:hAnsi="arial" w:cs="arial"/>
          <w:color w:val="000000"/>
          <w:sz w:val="20"/>
          <w:lang w:val="en-US" w:eastAsia="en-US" w:bidi="ar-SA"/>
        </w:rPr>
        <w:t xml:space="preserve">, </w:t>
      </w:r>
      <w:hyperlink r:id="rId140" w:history="1">
        <w:r>
          <w:rPr>
            <w:rFonts w:ascii="arial" w:eastAsia="arial" w:hAnsi="arial" w:cs="arial"/>
            <w:i/>
            <w:color w:val="0077CC"/>
            <w:sz w:val="20"/>
            <w:u w:val="single"/>
            <w:shd w:val="clear" w:color="auto" w:fill="FFFFFF"/>
            <w:lang w:val="en-US" w:eastAsia="en-US" w:bidi="ar-SA"/>
          </w:rPr>
          <w:t>2015 BCSC 2085</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Deol v. Sheikh</w:t>
      </w:r>
      <w:r>
        <w:rPr>
          <w:rFonts w:ascii="arial" w:eastAsia="arial" w:hAnsi="arial" w:cs="arial"/>
          <w:color w:val="000000"/>
          <w:sz w:val="20"/>
          <w:lang w:val="en-US" w:eastAsia="en-US" w:bidi="ar-SA"/>
        </w:rPr>
        <w:t xml:space="preserve">, </w:t>
      </w:r>
      <w:hyperlink r:id="rId141" w:history="1">
        <w:r>
          <w:rPr>
            <w:rFonts w:ascii="arial" w:eastAsia="arial" w:hAnsi="arial" w:cs="arial"/>
            <w:i/>
            <w:color w:val="0077CC"/>
            <w:sz w:val="20"/>
            <w:u w:val="single"/>
            <w:shd w:val="clear" w:color="auto" w:fill="FFFFFF"/>
            <w:lang w:val="en-US" w:eastAsia="en-US" w:bidi="ar-SA"/>
          </w:rPr>
          <w:t>2016 BCSC 2404</w:t>
        </w:r>
      </w:hyperlink>
      <w:r>
        <w:rPr>
          <w:rFonts w:ascii="arial" w:eastAsia="arial" w:hAnsi="arial" w:cs="arial"/>
          <w:color w:val="000000"/>
          <w:sz w:val="20"/>
          <w:lang w:val="en-US" w:eastAsia="en-US" w:bidi="ar-SA"/>
        </w:rPr>
        <w:t>.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250</w:t>
      </w:r>
      <w:r>
        <w:rPr>
          <w:rFonts w:ascii="arial" w:eastAsia="arial" w:hAnsi="arial" w:cs="arial"/>
          <w:color w:val="000000"/>
          <w:sz w:val="20"/>
          <w:lang w:val="en-US" w:eastAsia="en-US" w:bidi="ar-SA"/>
        </w:rPr>
        <w:t>  In my view, this is an appropriate approach in the circumstances of this case but the multiplier should be only one-half of one year's salary because the plaintiff is currently 57 years of age, continues to drive taxi full-time, his symptoms are likely to improve and his employability is only marginally affected by the injuries. There may be a real and substantial possibility of a loss of future earning capacity but it is not a very large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251</w:t>
      </w:r>
      <w:r>
        <w:rPr>
          <w:rFonts w:ascii="arial" w:eastAsia="arial" w:hAnsi="arial" w:cs="arial"/>
          <w:color w:val="000000"/>
          <w:sz w:val="20"/>
          <w:lang w:val="en-US" w:eastAsia="en-US" w:bidi="ar-SA"/>
        </w:rPr>
        <w:t>  In 2017, the plaintiff's net income from driving taxi was $18,000. Accordingly, I award the plaintiff one-half of this amount or $9,000 for loss of capacity or loss of future income.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H. What are the Special Damages and Costs of Future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252</w:t>
      </w:r>
      <w:r>
        <w:rPr>
          <w:rFonts w:ascii="arial" w:eastAsia="arial" w:hAnsi="arial" w:cs="arial"/>
          <w:color w:val="000000"/>
          <w:sz w:val="20"/>
          <w:lang w:val="en-US" w:eastAsia="en-US" w:bidi="ar-SA"/>
        </w:rPr>
        <w:t>  The plaintiff claims special damages in the amount of $12,691.41, most of which related to physiotherapy sessions. The defendants say that the physiotherapy charges should not be allowed given that Dr. Paramonoff recommended an active exercise program as opposed to physiotherapy. However, it is not clear on the evidence when or if this information was ever conveyed to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253</w:t>
      </w:r>
      <w:r>
        <w:rPr>
          <w:rFonts w:ascii="arial" w:eastAsia="arial" w:hAnsi="arial" w:cs="arial"/>
          <w:color w:val="000000"/>
          <w:sz w:val="20"/>
          <w:lang w:val="en-US" w:eastAsia="en-US" w:bidi="ar-SA"/>
        </w:rPr>
        <w:t>  I allow the claims for physiotherapy sessions in the amount of $7,815 and for drug charges in the amount of $284.47 for a total of $8,099.87.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254</w:t>
      </w:r>
      <w:r>
        <w:rPr>
          <w:rFonts w:ascii="arial" w:eastAsia="arial" w:hAnsi="arial" w:cs="arial"/>
          <w:color w:val="000000"/>
          <w:sz w:val="20"/>
          <w:lang w:val="en-US" w:eastAsia="en-US" w:bidi="ar-SA"/>
        </w:rPr>
        <w:t>  The plaintiff additionally claims costs of future care in the amount of approximately $14,000 for psychological counselling, couples counselling, vocational counseling, and job placement support. The claim for psychological counselling and couples counselling is based on the report of Dr. De Gagne, which I have rejected. The claim for vocational counseling and job placement support is based on Ms. Sharma's report, which I have also rejected.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255</w:t>
      </w:r>
      <w:r>
        <w:rPr>
          <w:rFonts w:ascii="arial" w:eastAsia="arial" w:hAnsi="arial" w:cs="arial"/>
          <w:color w:val="000000"/>
          <w:sz w:val="20"/>
          <w:lang w:val="en-US" w:eastAsia="en-US" w:bidi="ar-SA"/>
        </w:rPr>
        <w:t>  Therefore, there will be no award for costs of future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256</w:t>
      </w:r>
      <w:r>
        <w:rPr>
          <w:rFonts w:ascii="arial" w:eastAsia="arial" w:hAnsi="arial" w:cs="arial"/>
          <w:color w:val="000000"/>
          <w:sz w:val="20"/>
          <w:lang w:val="en-US" w:eastAsia="en-US" w:bidi="ar-SA"/>
        </w:rPr>
        <w:t>  The total damages, prior to any apportionment, 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3659"/>
        <w:gridCol w:w="57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358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 Non-Pecuniary Damages:</w:t>
            </w:r>
          </w:p>
        </w:tc>
        <w:tc>
          <w:tcPr>
            <w:tcW w:w="563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$50,000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358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b) Past Loss of Income:</w:t>
            </w:r>
          </w:p>
        </w:tc>
        <w:tc>
          <w:tcPr>
            <w:tcW w:w="563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$3,675</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358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c) Future Loss of Income:</w:t>
            </w:r>
          </w:p>
        </w:tc>
        <w:tc>
          <w:tcPr>
            <w:tcW w:w="563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$9,000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358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d) Special Damages:</w:t>
            </w:r>
          </w:p>
        </w:tc>
        <w:tc>
          <w:tcPr>
            <w:tcW w:w="563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u w:val="single"/>
                <w:lang w:val="en-US" w:eastAsia="en-US" w:bidi="ar-SA"/>
              </w:rPr>
              <w:t>$8,099.87</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358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Total:</w:t>
            </w:r>
          </w:p>
        </w:tc>
        <w:tc>
          <w:tcPr>
            <w:tcW w:w="563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$70,774.87</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I. Apportionment of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257</w:t>
      </w:r>
      <w:r>
        <w:rPr>
          <w:rFonts w:ascii="arial" w:eastAsia="arial" w:hAnsi="arial" w:cs="arial"/>
          <w:color w:val="000000"/>
          <w:sz w:val="20"/>
          <w:lang w:val="en-US" w:eastAsia="en-US" w:bidi="ar-SA"/>
        </w:rPr>
        <w:t xml:space="preserve">  I have determined that the injuries suffered by the plaintiff in the 2006 accidents are indivisible from the injuries suffered in MVAs#1 through #4. I have further found that the injuries suffered in MVAs#1 through #4 are indivisible from each other and that there was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MVA#1. These findings lead to issues of how the damages should be apportioned; first, between the settled 2006 action and MVAs #1 through #4 and second, to take into account the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258</w:t>
      </w:r>
      <w:r>
        <w:rPr>
          <w:rFonts w:ascii="arial" w:eastAsia="arial" w:hAnsi="arial" w:cs="arial"/>
          <w:color w:val="000000"/>
          <w:sz w:val="20"/>
          <w:lang w:val="en-US" w:eastAsia="en-US" w:bidi="ar-SA"/>
        </w:rPr>
        <w:t xml:space="preserve">  The first apportionment issue was addressed in </w:t>
      </w:r>
      <w:r>
        <w:rPr>
          <w:rFonts w:ascii="arial" w:eastAsia="arial" w:hAnsi="arial" w:cs="arial"/>
          <w:i/>
          <w:color w:val="000000"/>
          <w:sz w:val="20"/>
          <w:lang w:val="en-US" w:eastAsia="en-US" w:bidi="ar-SA"/>
        </w:rPr>
        <w:t>Ashcroft v. Dhaliwal</w:t>
      </w:r>
      <w:r>
        <w:rPr>
          <w:rFonts w:ascii="arial" w:eastAsia="arial" w:hAnsi="arial" w:cs="arial"/>
          <w:color w:val="000000"/>
          <w:sz w:val="20"/>
          <w:lang w:val="en-US" w:eastAsia="en-US" w:bidi="ar-SA"/>
        </w:rPr>
        <w:t xml:space="preserve">, </w:t>
      </w:r>
      <w:hyperlink r:id="rId142" w:history="1">
        <w:r>
          <w:rPr>
            <w:rFonts w:ascii="arial" w:eastAsia="arial" w:hAnsi="arial" w:cs="arial"/>
            <w:i/>
            <w:color w:val="0077CC"/>
            <w:sz w:val="20"/>
            <w:u w:val="single"/>
            <w:shd w:val="clear" w:color="auto" w:fill="FFFFFF"/>
            <w:lang w:val="en-US" w:eastAsia="en-US" w:bidi="ar-SA"/>
          </w:rPr>
          <w:t>2008 BCCA 352</w:t>
        </w:r>
      </w:hyperlink>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Ashcroft</w:t>
      </w:r>
      <w:r>
        <w:rPr>
          <w:rFonts w:ascii="arial" w:eastAsia="arial" w:hAnsi="arial" w:cs="arial"/>
          <w:color w:val="000000"/>
          <w:sz w:val="20"/>
          <w:lang w:val="en-US" w:eastAsia="en-US" w:bidi="ar-SA"/>
        </w:rPr>
        <w:t>, the plaintiff/appellant was injured in two separate motor vehicle accidents. The second accident was settled but the first accident went to trial. The trial judge found the injuries suffered in the two accidents to be indivisible. He assessed the global damages from the two accidents but then directed that the amount of the settlement from the second accident be deducted from the damages assessed. On appeal, the Court of Appeal approved of this approach:</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[20] However, in this case, the plaintiff settled her claim with the second tortfeasor and was claiming only the damages attributable to the respondent tortfeasor's fault. In effect, like the plaintiff in </w:t>
      </w:r>
      <w:r>
        <w:rPr>
          <w:rFonts w:ascii="arial" w:eastAsia="arial" w:hAnsi="arial" w:cs="arial"/>
          <w:i/>
          <w:color w:val="000000"/>
          <w:sz w:val="20"/>
          <w:lang w:val="en-US" w:eastAsia="en-US" w:bidi="ar-SA"/>
        </w:rPr>
        <w:t>Misko</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v. Doe</w:t>
      </w:r>
      <w:r>
        <w:rPr>
          <w:rFonts w:ascii="arial" w:eastAsia="arial" w:hAnsi="arial" w:cs="arial"/>
          <w:color w:val="000000"/>
          <w:sz w:val="20"/>
          <w:lang w:val="en-US" w:eastAsia="en-US" w:bidi="ar-SA"/>
        </w:rPr>
        <w:t xml:space="preserve">, </w:t>
      </w:r>
      <w:hyperlink r:id="rId143" w:history="1">
        <w:r>
          <w:rPr>
            <w:rFonts w:ascii="arial" w:eastAsia="arial" w:hAnsi="arial" w:cs="arial"/>
            <w:i/>
            <w:color w:val="0077CC"/>
            <w:sz w:val="20"/>
            <w:u w:val="single"/>
            <w:shd w:val="clear" w:color="auto" w:fill="FFFFFF"/>
            <w:lang w:val="en-US" w:eastAsia="en-US" w:bidi="ar-SA"/>
          </w:rPr>
          <w:t>2007 ONCA 660</w:t>
        </w:r>
      </w:hyperlink>
      <w:r>
        <w:rPr>
          <w:rFonts w:ascii="arial" w:eastAsia="arial" w:hAnsi="arial" w:cs="arial"/>
          <w:color w:val="000000"/>
          <w:sz w:val="20"/>
          <w:lang w:val="en-US" w:eastAsia="en-US" w:bidi="ar-SA"/>
        </w:rPr>
        <w:t>], she was seeking an apportionment of damages between the admitted tortfeasors and judgment for only the portion of those damages attributable to the fault of the respondent tortfeasor because she had released the second tortfeasor from all responsibility to her. Because the respondent tortfeasor would be responsible only for his share of the appellant's damages, he would have no claim against the second tortfeasor.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[21] I take the view this apportionment was not necessary. The settlement had effectively apportioned the damages, although the proportionate shares were determined only when the trial judge made the global assessment required in the case of an indivisible injury. Because the settlement amount was not disclosed to the trial judge, and was likely protected by settlement privilege, the trial judge was correct to order that the settlement proceeds be deducted from the global award of $400,000. Quite properly, he left the door open to submissions and possibly evidence about the appropriate deduction.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259</w:t>
      </w:r>
      <w:r>
        <w:rPr>
          <w:rFonts w:ascii="arial" w:eastAsia="arial" w:hAnsi="arial" w:cs="arial"/>
          <w:color w:val="000000"/>
          <w:sz w:val="20"/>
          <w:lang w:val="en-US" w:eastAsia="en-US" w:bidi="ar-SA"/>
        </w:rPr>
        <w:t>  In reaching its conclusion, the Court of Appeal, noted that the principle of preventing double recovery outweighed any concern about settlement privilege: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[30] Although the concern in the case at bar is whether to deduct settlement proceeds from global damage awards rather than whether to make an exception to settlement privilege, the principle is the same: the concern to prevent double recovery outweighs the public interest in encouraging settlements.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260</w:t>
      </w:r>
      <w:r>
        <w:rPr>
          <w:rFonts w:ascii="arial" w:eastAsia="arial" w:hAnsi="arial" w:cs="arial"/>
          <w:color w:val="000000"/>
          <w:sz w:val="20"/>
          <w:lang w:val="en-US" w:eastAsia="en-US" w:bidi="ar-SA"/>
        </w:rPr>
        <w:t xml:space="preserve">  I am of the view that a similar approach should be applied here to prevent double recovery. Applying the </w:t>
      </w:r>
      <w:r>
        <w:rPr>
          <w:rFonts w:ascii="arial" w:eastAsia="arial" w:hAnsi="arial" w:cs="arial"/>
          <w:i/>
          <w:color w:val="000000"/>
          <w:sz w:val="20"/>
          <w:lang w:val="en-US" w:eastAsia="en-US" w:bidi="ar-SA"/>
        </w:rPr>
        <w:t>Ashcroft</w:t>
      </w:r>
      <w:r>
        <w:rPr>
          <w:rFonts w:ascii="arial" w:eastAsia="arial" w:hAnsi="arial" w:cs="arial"/>
          <w:color w:val="000000"/>
          <w:sz w:val="20"/>
          <w:lang w:val="en-US" w:eastAsia="en-US" w:bidi="ar-SA"/>
        </w:rPr>
        <w:t xml:space="preserve"> approach to the case before me, I direct that the plaintiff disclose the amount of the settlement of the 2006 Action. The amount to be apportioned to MVAs #1 through #4 shall be the difference between global damages award of $70,774.87 and the amount of the settlement of the 2006 Action, excluding any part of the settlement related to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261</w:t>
      </w:r>
      <w:r>
        <w:rPr>
          <w:rFonts w:ascii="arial" w:eastAsia="arial" w:hAnsi="arial" w:cs="arial"/>
          <w:color w:val="000000"/>
          <w:sz w:val="20"/>
          <w:lang w:val="en-US" w:eastAsia="en-US" w:bidi="ar-SA"/>
        </w:rPr>
        <w:t xml:space="preserve">  The second apportionment issue concerns how to take into account the finding that there was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 the part of the plaintiff in MVA#1. A similar issue was addressed </w:t>
      </w:r>
      <w:r>
        <w:rPr>
          <w:rFonts w:ascii="arial" w:eastAsia="arial" w:hAnsi="arial" w:cs="arial"/>
          <w:i/>
          <w:color w:val="000000"/>
          <w:sz w:val="20"/>
          <w:lang w:val="en-US" w:eastAsia="en-US" w:bidi="ar-SA"/>
        </w:rPr>
        <w:t>Bilanik v. Ferman</w:t>
      </w:r>
      <w:r>
        <w:rPr>
          <w:rFonts w:ascii="arial" w:eastAsia="arial" w:hAnsi="arial" w:cs="arial"/>
          <w:color w:val="000000"/>
          <w:sz w:val="20"/>
          <w:lang w:val="en-US" w:eastAsia="en-US" w:bidi="ar-SA"/>
        </w:rPr>
        <w:t xml:space="preserve">, </w:t>
      </w:r>
      <w:hyperlink r:id="rId144" w:history="1">
        <w:r>
          <w:rPr>
            <w:rFonts w:ascii="arial" w:eastAsia="arial" w:hAnsi="arial" w:cs="arial"/>
            <w:i/>
            <w:color w:val="0077CC"/>
            <w:sz w:val="20"/>
            <w:u w:val="single"/>
            <w:shd w:val="clear" w:color="auto" w:fill="FFFFFF"/>
            <w:lang w:val="en-US" w:eastAsia="en-US" w:bidi="ar-SA"/>
          </w:rPr>
          <w:t>2014 BCSC 732</w:t>
        </w:r>
      </w:hyperlink>
      <w:r>
        <w:rPr>
          <w:rFonts w:ascii="arial" w:eastAsia="arial" w:hAnsi="arial" w:cs="arial"/>
          <w:color w:val="000000"/>
          <w:sz w:val="20"/>
          <w:lang w:val="en-US" w:eastAsia="en-US" w:bidi="ar-SA"/>
        </w:rPr>
        <w:t xml:space="preserve">, where the plaintiff had been involved in two accidents. The first accident was entirely the fault of the defendant but liability was apportioned in the second accident 80% to the defendant and 20% to the plaintiff. Justice Harvey found the injuries suffered in the two accidents to be indivisible and, therefore, assessed the damages on a global basis (para. 139). He then addressed how the global damages should be apportioned. He held that in cases of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the global damages are to be apportioned, pursuant to </w:t>
      </w:r>
      <w:r>
        <w:rPr>
          <w:rFonts w:ascii="arial" w:eastAsia="arial" w:hAnsi="arial" w:cs="arial"/>
          <w:b/>
          <w:i/>
          <w:color w:val="000000"/>
          <w:sz w:val="20"/>
          <w:u w:val="single"/>
          <w:lang w:val="en-US" w:eastAsia="en-US" w:bidi="ar-SA"/>
        </w:rPr>
        <w:t>Negligence</w:t>
      </w:r>
      <w:r>
        <w:rPr>
          <w:rFonts w:ascii="arial" w:eastAsia="arial" w:hAnsi="arial" w:cs="arial"/>
          <w:i/>
          <w:color w:val="000000"/>
          <w:sz w:val="20"/>
          <w:lang w:val="en-US" w:eastAsia="en-US" w:bidi="ar-SA"/>
        </w:rPr>
        <w:t xml:space="preserve"> Act</w:t>
      </w:r>
      <w:r>
        <w:rPr>
          <w:rFonts w:ascii="arial" w:eastAsia="arial" w:hAnsi="arial" w:cs="arial"/>
          <w:color w:val="000000"/>
          <w:sz w:val="20"/>
          <w:lang w:val="en-US" w:eastAsia="en-US" w:bidi="ar-SA"/>
        </w:rPr>
        <w:t xml:space="preserve">, </w:t>
      </w:r>
      <w:hyperlink r:id="rId145" w:history="1">
        <w:r>
          <w:rPr>
            <w:rFonts w:ascii="arial" w:eastAsia="arial" w:hAnsi="arial" w:cs="arial"/>
            <w:i/>
            <w:color w:val="0077CC"/>
            <w:sz w:val="20"/>
            <w:u w:val="single"/>
            <w:shd w:val="clear" w:color="auto" w:fill="FFFFFF"/>
            <w:lang w:val="en-US" w:eastAsia="en-US" w:bidi="ar-SA"/>
          </w:rPr>
          <w:t>R.S.B.C. 1996, c. 333, s. 1</w:t>
        </w:r>
      </w:hyperlink>
      <w:r>
        <w:rPr>
          <w:rFonts w:ascii="arial" w:eastAsia="arial" w:hAnsi="arial" w:cs="arial"/>
          <w:color w:val="000000"/>
          <w:sz w:val="20"/>
          <w:lang w:val="en-US" w:eastAsia="en-US" w:bidi="ar-SA"/>
        </w:rPr>
        <w:t>(1), based on the degrees of fault of the parties.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[171] The defendants in both actions were represented by one counsel. She argued that were I to determine that the plaintiff and defendant, Jones, share responsibility for the second accident, then I must apportion, as best I can, the global assessment of damages as between the two accidents: </w:t>
      </w:r>
      <w:r>
        <w:rPr>
          <w:rFonts w:ascii="arial" w:eastAsia="arial" w:hAnsi="arial" w:cs="arial"/>
          <w:i/>
          <w:color w:val="000000"/>
          <w:sz w:val="20"/>
          <w:lang w:val="en-US" w:eastAsia="en-US" w:bidi="ar-SA"/>
        </w:rPr>
        <w:t>Ashcroft v. Dhaliwal</w:t>
      </w:r>
      <w:r>
        <w:rPr>
          <w:rFonts w:ascii="arial" w:eastAsia="arial" w:hAnsi="arial" w:cs="arial"/>
          <w:color w:val="000000"/>
          <w:sz w:val="20"/>
          <w:lang w:val="en-US" w:eastAsia="en-US" w:bidi="ar-SA"/>
        </w:rPr>
        <w:t xml:space="preserve">, </w:t>
      </w:r>
      <w:hyperlink r:id="rId142" w:history="1">
        <w:r>
          <w:rPr>
            <w:rFonts w:ascii="arial" w:eastAsia="arial" w:hAnsi="arial" w:cs="arial"/>
            <w:i/>
            <w:color w:val="0077CC"/>
            <w:sz w:val="20"/>
            <w:u w:val="single"/>
            <w:shd w:val="clear" w:color="auto" w:fill="FFFFFF"/>
            <w:lang w:val="en-US" w:eastAsia="en-US" w:bidi="ar-SA"/>
          </w:rPr>
          <w:t>2008 BCCA 352</w:t>
        </w:r>
      </w:hyperlink>
      <w:r>
        <w:rPr>
          <w:rFonts w:ascii="arial" w:eastAsia="arial" w:hAnsi="arial" w:cs="arial"/>
          <w:color w:val="000000"/>
          <w:sz w:val="20"/>
          <w:lang w:val="en-US" w:eastAsia="en-US" w:bidi="ar-SA"/>
        </w:rPr>
        <w: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[172] In my view, that submission does not account for the nuance created by </w:t>
      </w:r>
      <w:r>
        <w:rPr>
          <w:rFonts w:ascii="arial" w:eastAsia="arial" w:hAnsi="arial" w:cs="arial"/>
          <w:i/>
          <w:color w:val="000000"/>
          <w:sz w:val="20"/>
          <w:lang w:val="en-US" w:eastAsia="en-US" w:bidi="ar-SA"/>
        </w:rPr>
        <w:t>Bradley v. Groves</w:t>
      </w:r>
      <w:r>
        <w:rPr>
          <w:rFonts w:ascii="arial" w:eastAsia="arial" w:hAnsi="arial" w:cs="arial"/>
          <w:color w:val="000000"/>
          <w:sz w:val="20"/>
          <w:lang w:val="en-US" w:eastAsia="en-US" w:bidi="ar-SA"/>
        </w:rPr>
        <w:t>, [</w:t>
      </w:r>
      <w:hyperlink r:id="rId117" w:history="1">
        <w:r>
          <w:rPr>
            <w:rFonts w:ascii="arial" w:eastAsia="arial" w:hAnsi="arial" w:cs="arial"/>
            <w:i/>
            <w:color w:val="0077CC"/>
            <w:sz w:val="20"/>
            <w:u w:val="single"/>
            <w:shd w:val="clear" w:color="auto" w:fill="FFFFFF"/>
            <w:lang w:val="en-US" w:eastAsia="en-US" w:bidi="ar-SA"/>
          </w:rPr>
          <w:t>2010 BCCA 361</w:t>
        </w:r>
      </w:hyperlink>
      <w:r>
        <w:rPr>
          <w:rFonts w:ascii="arial" w:eastAsia="arial" w:hAnsi="arial" w:cs="arial"/>
          <w:color w:val="000000"/>
          <w:sz w:val="20"/>
          <w:lang w:val="en-US" w:eastAsia="en-US" w:bidi="ar-SA"/>
        </w:rPr>
        <w:t>] where, commencing at paragraph 32, the court stated: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[32] There can be no question that </w:t>
      </w:r>
      <w:r>
        <w:rPr>
          <w:rFonts w:ascii="arial" w:eastAsia="arial" w:hAnsi="arial" w:cs="arial"/>
          <w:i/>
          <w:color w:val="000000"/>
          <w:sz w:val="20"/>
          <w:lang w:val="en-US" w:eastAsia="en-US" w:bidi="ar-SA"/>
        </w:rPr>
        <w:t>Athey</w:t>
      </w:r>
      <w:r>
        <w:rPr>
          <w:rFonts w:ascii="arial" w:eastAsia="arial" w:hAnsi="arial" w:cs="arial"/>
          <w:color w:val="000000"/>
          <w:sz w:val="20"/>
          <w:lang w:val="en-US" w:eastAsia="en-US" w:bidi="ar-SA"/>
        </w:rPr>
        <w:t xml:space="preserve"> requires joint and several liability for indivisible injuries. Once a trial judge has concluded as a fact that an injury is indivisible, then the tortfeasors are jointly liable to the plaintiff. They can still seek apportionment (contribution and indemnity) from each other, </w:t>
      </w:r>
      <w:r>
        <w:rPr>
          <w:rFonts w:ascii="arial" w:eastAsia="arial" w:hAnsi="arial" w:cs="arial"/>
          <w:color w:val="000000"/>
          <w:sz w:val="20"/>
          <w:u w:val="single"/>
          <w:lang w:val="en-US" w:eastAsia="en-US" w:bidi="ar-SA"/>
        </w:rPr>
        <w:t xml:space="preserve">but absent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the plaintiff can claim the entire amount from any of them. [Emphasis by Harvey J.]</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[173] I emphasized the line, "absent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para. 32 to clarify that I understand the court to be saying, if a plaintiff is contributorily negligent, she loses the right to a joint and several judgment; that is, the judgment is issued severally and she may only recover the respective damages that each tortfeasor is at fault for. The distinction between "causation" and "fault" is critical. This distinction was articulated in </w:t>
      </w:r>
      <w:r>
        <w:rPr>
          <w:rFonts w:ascii="arial" w:eastAsia="arial" w:hAnsi="arial" w:cs="arial"/>
          <w:i/>
          <w:color w:val="000000"/>
          <w:sz w:val="20"/>
          <w:lang w:val="en-US" w:eastAsia="en-US" w:bidi="ar-SA"/>
        </w:rPr>
        <w:t>Karran v. Anderson</w:t>
      </w:r>
      <w:r>
        <w:rPr>
          <w:rFonts w:ascii="arial" w:eastAsia="arial" w:hAnsi="arial" w:cs="arial"/>
          <w:color w:val="000000"/>
          <w:sz w:val="20"/>
          <w:lang w:val="en-US" w:eastAsia="en-US" w:bidi="ar-SA"/>
        </w:rPr>
        <w:t xml:space="preserve">, </w:t>
      </w:r>
      <w:hyperlink r:id="rId146" w:history="1">
        <w:r>
          <w:rPr>
            <w:rFonts w:ascii="arial" w:eastAsia="arial" w:hAnsi="arial" w:cs="arial"/>
            <w:i/>
            <w:color w:val="0077CC"/>
            <w:sz w:val="20"/>
            <w:u w:val="single"/>
            <w:shd w:val="clear" w:color="auto" w:fill="FFFFFF"/>
            <w:lang w:val="en-US" w:eastAsia="en-US" w:bidi="ar-SA"/>
          </w:rPr>
          <w:t>2009 BCSC 1105</w:t>
        </w:r>
      </w:hyperlink>
      <w:r>
        <w:rPr>
          <w:rFonts w:ascii="arial" w:eastAsia="arial" w:hAnsi="arial" w:cs="arial"/>
          <w:color w:val="000000"/>
          <w:sz w:val="20"/>
          <w:lang w:val="en-US" w:eastAsia="en-US" w:bidi="ar-SA"/>
        </w:rPr>
        <w: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[106] The </w:t>
      </w:r>
      <w:r>
        <w:rPr>
          <w:rFonts w:ascii="arial" w:eastAsia="arial" w:hAnsi="arial" w:cs="arial"/>
          <w:b/>
          <w:i/>
          <w:color w:val="000000"/>
          <w:sz w:val="20"/>
          <w:u w:val="single"/>
          <w:lang w:val="en-US" w:eastAsia="en-US" w:bidi="ar-SA"/>
        </w:rPr>
        <w:t>Negligence</w:t>
      </w:r>
      <w:r>
        <w:rPr>
          <w:rFonts w:ascii="arial" w:eastAsia="arial" w:hAnsi="arial" w:cs="arial"/>
          <w:i/>
          <w:color w:val="000000"/>
          <w:sz w:val="20"/>
          <w:lang w:val="en-US" w:eastAsia="en-US" w:bidi="ar-SA"/>
        </w:rPr>
        <w:t xml:space="preserve"> Act</w:t>
      </w:r>
      <w:r>
        <w:rPr>
          <w:rFonts w:ascii="arial" w:eastAsia="arial" w:hAnsi="arial" w:cs="arial"/>
          <w:color w:val="000000"/>
          <w:sz w:val="20"/>
          <w:lang w:val="en-US" w:eastAsia="en-US" w:bidi="ar-SA"/>
        </w:rPr>
        <w:t xml:space="preserve">, </w:t>
      </w:r>
      <w:hyperlink r:id="rId145" w:history="1">
        <w:r>
          <w:rPr>
            <w:rFonts w:ascii="arial" w:eastAsia="arial" w:hAnsi="arial" w:cs="arial"/>
            <w:i/>
            <w:color w:val="0077CC"/>
            <w:sz w:val="20"/>
            <w:u w:val="single"/>
            <w:shd w:val="clear" w:color="auto" w:fill="FFFFFF"/>
            <w:lang w:val="en-US" w:eastAsia="en-US" w:bidi="ar-SA"/>
          </w:rPr>
          <w:t>R.S.B.C. 1996, c. 333, s. 1</w:t>
        </w:r>
      </w:hyperlink>
      <w:r>
        <w:rPr>
          <w:rFonts w:ascii="arial" w:eastAsia="arial" w:hAnsi="arial" w:cs="arial"/>
          <w:color w:val="000000"/>
          <w:sz w:val="20"/>
          <w:lang w:val="en-US" w:eastAsia="en-US" w:bidi="ar-SA"/>
        </w:rPr>
        <w:t xml:space="preserve">(1), requires that apportionment of liability must be made on the basis of "the degree to which each person was at fault". As stated in </w:t>
      </w:r>
      <w:r>
        <w:rPr>
          <w:rFonts w:ascii="arial" w:eastAsia="arial" w:hAnsi="arial" w:cs="arial"/>
          <w:i/>
          <w:color w:val="000000"/>
          <w:sz w:val="20"/>
          <w:lang w:val="en-US" w:eastAsia="en-US" w:bidi="ar-SA"/>
        </w:rPr>
        <w:t>Cempel v. Harrison Hot Springs</w:t>
      </w:r>
      <w:r>
        <w:rPr>
          <w:rFonts w:ascii="arial" w:eastAsia="arial" w:hAnsi="arial" w:cs="arial"/>
          <w:color w:val="000000"/>
          <w:sz w:val="20"/>
          <w:lang w:val="en-US" w:eastAsia="en-US" w:bidi="ar-SA"/>
        </w:rPr>
        <w:t xml:space="preserve">, </w:t>
      </w:r>
      <w:hyperlink r:id="rId40" w:history="1">
        <w:r>
          <w:rPr>
            <w:rFonts w:ascii="arial" w:eastAsia="arial" w:hAnsi="arial" w:cs="arial"/>
            <w:i/>
            <w:color w:val="0077CC"/>
            <w:sz w:val="20"/>
            <w:u w:val="single"/>
            <w:shd w:val="clear" w:color="auto" w:fill="FFFFFF"/>
            <w:lang w:val="en-US" w:eastAsia="en-US" w:bidi="ar-SA"/>
          </w:rPr>
          <w:t>[1998] 6 W.W.R. 233</w:t>
        </w:r>
      </w:hyperlink>
      <w:r>
        <w:rPr>
          <w:rFonts w:ascii="arial" w:eastAsia="arial" w:hAnsi="arial" w:cs="arial"/>
          <w:color w:val="000000"/>
          <w:sz w:val="20"/>
          <w:lang w:val="en-US" w:eastAsia="en-US" w:bidi="ar-SA"/>
        </w:rPr>
        <w:t xml:space="preserve">, </w:t>
      </w:r>
      <w:hyperlink r:id="rId40" w:history="1">
        <w:r>
          <w:rPr>
            <w:rFonts w:ascii="arial" w:eastAsia="arial" w:hAnsi="arial" w:cs="arial"/>
            <w:i/>
            <w:color w:val="0077CC"/>
            <w:sz w:val="20"/>
            <w:u w:val="single"/>
            <w:shd w:val="clear" w:color="auto" w:fill="FFFFFF"/>
            <w:lang w:val="en-US" w:eastAsia="en-US" w:bidi="ar-SA"/>
          </w:rPr>
          <w:t>43 B.C.L.R. (3d) 219</w:t>
        </w:r>
      </w:hyperlink>
      <w:r>
        <w:rPr>
          <w:rFonts w:ascii="arial" w:eastAsia="arial" w:hAnsi="arial" w:cs="arial"/>
          <w:color w:val="000000"/>
          <w:sz w:val="20"/>
          <w:lang w:val="en-US" w:eastAsia="en-US" w:bidi="ar-SA"/>
        </w:rPr>
        <w:t xml:space="preserve"> at para. 19 (C.A.), the assessment to be made is of degrees of fault, not degrees of causation, with "fault" meaning blameworthiness. Courts must gauge the amount by which each proximate and effective causative agent fell short of the standard of care that was required of that person in all of the circumstances.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[107] In assessing the respective fault and blameworthiness of the parties as contemplated in </w:t>
      </w:r>
      <w:r>
        <w:rPr>
          <w:rFonts w:ascii="arial" w:eastAsia="arial" w:hAnsi="arial" w:cs="arial"/>
          <w:i/>
          <w:color w:val="000000"/>
          <w:sz w:val="20"/>
          <w:lang w:val="en-US" w:eastAsia="en-US" w:bidi="ar-SA"/>
        </w:rPr>
        <w:t>Cempel</w:t>
      </w:r>
      <w:r>
        <w:rPr>
          <w:rFonts w:ascii="arial" w:eastAsia="arial" w:hAnsi="arial" w:cs="arial"/>
          <w:color w:val="000000"/>
          <w:sz w:val="20"/>
          <w:lang w:val="en-US" w:eastAsia="en-US" w:bidi="ar-SA"/>
        </w:rPr>
        <w:t xml:space="preserve">, courts are to evaluate the extent or degree to which each party departed from the standard of care each party owed under the circumstances: </w:t>
      </w:r>
      <w:r>
        <w:rPr>
          <w:rFonts w:ascii="arial" w:eastAsia="arial" w:hAnsi="arial" w:cs="arial"/>
          <w:i/>
          <w:color w:val="000000"/>
          <w:sz w:val="20"/>
          <w:lang w:val="en-US" w:eastAsia="en-US" w:bidi="ar-SA"/>
        </w:rPr>
        <w:t>Alberta Wheat Pool v. Northwest Pile Driving Ltd.</w:t>
      </w:r>
      <w:r>
        <w:rPr>
          <w:rFonts w:ascii="arial" w:eastAsia="arial" w:hAnsi="arial" w:cs="arial"/>
          <w:color w:val="000000"/>
          <w:sz w:val="20"/>
          <w:lang w:val="en-US" w:eastAsia="en-US" w:bidi="ar-SA"/>
        </w:rPr>
        <w:t xml:space="preserve">, </w:t>
      </w:r>
      <w:hyperlink r:id="rId43" w:history="1">
        <w:r>
          <w:rPr>
            <w:rFonts w:ascii="arial" w:eastAsia="arial" w:hAnsi="arial" w:cs="arial"/>
            <w:i/>
            <w:color w:val="0077CC"/>
            <w:sz w:val="20"/>
            <w:u w:val="single"/>
            <w:shd w:val="clear" w:color="auto" w:fill="FFFFFF"/>
            <w:lang w:val="en-US" w:eastAsia="en-US" w:bidi="ar-SA"/>
          </w:rPr>
          <w:t>2000 BCCA 505</w:t>
        </w:r>
      </w:hyperlink>
      <w:r>
        <w:rPr>
          <w:rFonts w:ascii="arial" w:eastAsia="arial" w:hAnsi="arial" w:cs="arial"/>
          <w:color w:val="000000"/>
          <w:sz w:val="20"/>
          <w:lang w:val="en-US" w:eastAsia="en-US" w:bidi="ar-SA"/>
        </w:rPr>
        <w:t xml:space="preserve"> at para. 46. Finch J.A. (as he then was) described the range of blameworthiness, as follows: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Fault may vary from extremely careless conduct, by which the party shows a reckless indifference or disregard for the safety of person or property, whether his own or others, down to a momentary or minor lapse of care in conduct which, nevertheless, carries with it the risk of foreseeable harm.</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[174] </w:t>
      </w:r>
      <w:r>
        <w:rPr>
          <w:rFonts w:ascii="arial" w:eastAsia="arial" w:hAnsi="arial" w:cs="arial"/>
          <w:i/>
          <w:color w:val="000000"/>
          <w:sz w:val="20"/>
          <w:lang w:val="en-US" w:eastAsia="en-US" w:bidi="ar-SA"/>
        </w:rPr>
        <w:t>Bradley</w:t>
      </w:r>
      <w:r>
        <w:rPr>
          <w:rFonts w:ascii="arial" w:eastAsia="arial" w:hAnsi="arial" w:cs="arial"/>
          <w:color w:val="000000"/>
          <w:sz w:val="20"/>
          <w:lang w:val="en-US" w:eastAsia="en-US" w:bidi="ar-SA"/>
        </w:rPr>
        <w:t xml:space="preserve"> should not be interpreted as standing for the proposition that because a plaintiff was contributorily negligent, the injuries are divisible and subject to apportion based on causation.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[175] In this case, the injuries are indivisible and the global assessment of damages at $60,000 stands. </w:t>
      </w:r>
      <w:r>
        <w:rPr>
          <w:rFonts w:ascii="arial" w:eastAsia="arial" w:hAnsi="arial" w:cs="arial"/>
          <w:i/>
          <w:color w:val="000000"/>
          <w:sz w:val="20"/>
          <w:lang w:val="en-US" w:eastAsia="en-US" w:bidi="ar-SA"/>
        </w:rPr>
        <w:t>Long v. Thiessen</w:t>
      </w:r>
      <w:r>
        <w:rPr>
          <w:rFonts w:ascii="arial" w:eastAsia="arial" w:hAnsi="arial" w:cs="arial"/>
          <w:color w:val="000000"/>
          <w:sz w:val="20"/>
          <w:lang w:val="en-US" w:eastAsia="en-US" w:bidi="ar-SA"/>
        </w:rPr>
        <w:t xml:space="preserve"> has no application here. Hence, the necessary inquiry is to determine the degree of fault of each of, Mr. Ferman, Mr. Jones and the plaintiff in respect of her indivisible injury based on the extent to which each party departed from the standard of care owed in the circumstances. The defendants are not jointly liable for the global assessment of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262</w:t>
      </w:r>
      <w:r>
        <w:rPr>
          <w:rFonts w:ascii="arial" w:eastAsia="arial" w:hAnsi="arial" w:cs="arial"/>
          <w:color w:val="000000"/>
          <w:sz w:val="20"/>
          <w:lang w:val="en-US" w:eastAsia="en-US" w:bidi="ar-SA"/>
        </w:rPr>
        <w:t xml:space="preserve">  I agree with and intend to apply the approach set out in </w:t>
      </w:r>
      <w:r>
        <w:rPr>
          <w:rFonts w:ascii="arial" w:eastAsia="arial" w:hAnsi="arial" w:cs="arial"/>
          <w:i/>
          <w:color w:val="000000"/>
          <w:sz w:val="20"/>
          <w:lang w:val="en-US" w:eastAsia="en-US" w:bidi="ar-SA"/>
        </w:rPr>
        <w:t>Bilanik</w:t>
      </w:r>
      <w:r>
        <w:rPr>
          <w:rFonts w:ascii="arial" w:eastAsia="arial" w:hAnsi="arial" w:cs="arial"/>
          <w:color w:val="000000"/>
          <w:sz w:val="20"/>
          <w:lang w:val="en-US" w:eastAsia="en-US" w:bidi="ar-SA"/>
        </w:rPr>
        <w:t xml:space="preserve"> which requires me to assess the degrees of fault of each of the plaintiff, Ms. Louzado, Mr. Koepke, Ms. Rushton, and the Sharma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263</w:t>
      </w:r>
      <w:r>
        <w:rPr>
          <w:rFonts w:ascii="arial" w:eastAsia="arial" w:hAnsi="arial" w:cs="arial"/>
          <w:color w:val="000000"/>
          <w:sz w:val="20"/>
          <w:lang w:val="en-US" w:eastAsia="en-US" w:bidi="ar-SA"/>
        </w:rPr>
        <w:t xml:space="preserve">  I have already addressed the relative blameworthiness of the plaintiff and Ms. Louzado in the above discussion relating the liability for MVA#1. The blameworthiness of the plaintiff was significant. He was operating his vehicle in violation of the provisions of the </w:t>
      </w:r>
      <w:r>
        <w:rPr>
          <w:rFonts w:ascii="arial" w:eastAsia="arial" w:hAnsi="arial" w:cs="arial"/>
          <w:i/>
          <w:color w:val="000000"/>
          <w:sz w:val="20"/>
          <w:lang w:val="en-US" w:eastAsia="en-US" w:bidi="ar-SA"/>
        </w:rPr>
        <w:t>MVA</w:t>
      </w:r>
      <w:r>
        <w:rPr>
          <w:rFonts w:ascii="arial" w:eastAsia="arial" w:hAnsi="arial" w:cs="arial"/>
          <w:color w:val="000000"/>
          <w:sz w:val="20"/>
          <w:lang w:val="en-US" w:eastAsia="en-US" w:bidi="ar-SA"/>
        </w:rPr>
        <w:t xml:space="preserve"> and created the dangerous circumstances that gave rise to a high risk of collision. The blameworthiness of Ms. Louzado was slightly less than that of the plaintiff but was still relatively high as she was under an enhanced duty of care being a reversing driver.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264</w:t>
      </w:r>
      <w:r>
        <w:rPr>
          <w:rFonts w:ascii="arial" w:eastAsia="arial" w:hAnsi="arial" w:cs="arial"/>
          <w:color w:val="000000"/>
          <w:sz w:val="20"/>
          <w:lang w:val="en-US" w:eastAsia="en-US" w:bidi="ar-SA"/>
        </w:rPr>
        <w:t>  The blameworthiness of Mr. Koepke (MVA#2) and Ms. Rushton (MVA#3) is relatively minor. Both collisions were at very low speed and caused little damage to the vehicles. Mr. Koepke and Ms. Rushton showed what I would call a minor lapse of care. The blameworthiness of the Sharma defendants (MVA#4) is somewhat more than that of Mr. Koepke and Ms. Rushton, but less than that of the plaintiff and Ms. Louzado. Vineet Sharma was proceeding down the roadway and failed to brake in sufficient time to avoid a collision. This was more than a minor lapse of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265</w:t>
      </w:r>
      <w:r>
        <w:rPr>
          <w:rFonts w:ascii="arial" w:eastAsia="arial" w:hAnsi="arial" w:cs="arial"/>
          <w:color w:val="000000"/>
          <w:sz w:val="20"/>
          <w:lang w:val="en-US" w:eastAsia="en-US" w:bidi="ar-SA"/>
        </w:rPr>
        <w:t>  I would apportion the respective degrees of fault of the parties as follows: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3232"/>
        <w:gridCol w:w="240"/>
        <w:gridCol w:w="5942"/>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317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Party The Plaintiff: Ms. Louzado: The Sharma defendants: Ms. Rushton: Mr. Koepke:</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83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Respective Degrees of Fault 35% 25% 20% 10% 10%</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IX.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266</w:t>
      </w:r>
      <w:r>
        <w:rPr>
          <w:rFonts w:ascii="arial" w:eastAsia="arial" w:hAnsi="arial" w:cs="arial"/>
          <w:color w:val="000000"/>
          <w:sz w:val="20"/>
          <w:lang w:val="en-US" w:eastAsia="en-US" w:bidi="ar-SA"/>
        </w:rPr>
        <w:t>  Accordingly, the defendants are severally liable to the plaintiff for their respective proportions of the difference between the global damages award of $70,774.87 less the amount of the settlement of the 2006 action, excluding any part of the settlement related to costs. The parties have leave to re-appear before me in the event further directions are required to implement this result.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267</w:t>
      </w:r>
      <w:r>
        <w:rPr>
          <w:rFonts w:ascii="arial" w:eastAsia="arial" w:hAnsi="arial" w:cs="arial"/>
          <w:color w:val="000000"/>
          <w:sz w:val="20"/>
          <w:lang w:val="en-US" w:eastAsia="en-US" w:bidi="ar-SA"/>
        </w:rPr>
        <w:t>  If necessary, the parties may also re-appear before me to make submissions in respect of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C.J. GIASCHI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42" style="position:absolute;z-index:251765760"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147"/>
          <w:headerReference w:type="default" r:id="rId148"/>
          <w:footerReference w:type="even" r:id="rId149"/>
          <w:footerReference w:type="default" r:id="rId150"/>
          <w:headerReference w:type="first" r:id="rId151"/>
          <w:footerReference w:type="first" r:id="rId152"/>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153" w:history="1">
        <w:r>
          <w:rPr>
            <w:rFonts w:ascii="arial" w:eastAsia="arial" w:hAnsi="arial" w:cs="arial"/>
            <w:b/>
            <w:bCs/>
            <w:i/>
            <w:color w:val="0077CC"/>
            <w:kern w:val="32"/>
            <w:sz w:val="28"/>
            <w:szCs w:val="32"/>
            <w:u w:val="single"/>
            <w:shd w:val="clear" w:color="auto" w:fill="FFFFFF"/>
            <w:lang w:val="en-US" w:eastAsia="en-US" w:bidi="ar-SA"/>
          </w:rPr>
          <w:t>Schlesiger v. Wright, [2015] B.C.J. No. 1125</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D.M. Masuhara J. (In Chambers)</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October 23-24 2014; March 5-6, 2015.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June 2, 2015.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S134701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[2015] B.C.J. No. 1125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2015 BCSC 920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254 A.C.W.S. (3d) 932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41 M.P.L.R. (5th) 59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2015 CarswellBC 1490</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Gerald Werner Schlesiger as himself, and as Executor of the Estate of the late Luzie Schlesiger, Plaintiffs, and Krista Edith Wright also known as Krista Burnham also known as Krista Edith Schlesiger-Wright also known as Krista Schlesiger also known as Krista Wright, Public Guardian and Trustee of British Columbia (PGT), Corporation of the City of Surrey, Clark Wilson LLP, represented by, Mark S. Weintraub, Amy A. Mortimore and Seva Batkin,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(96 paras.)</w:t>
      </w:r>
    </w:p>
    <w:p>
      <w:pPr>
        <w:jc w:val="both"/>
        <w:rPr>
          <w:rFonts w:ascii="arial" w:eastAsia="arial" w:hAnsi="arial" w:cs="arial"/>
          <w:sz w:val="20"/>
          <w:lang w:val="en-US" w:eastAsia="en-US" w:bidi="ar-SA"/>
        </w:rPr>
      </w:pPr>
      <w:bookmarkStart w:id="18" w:name="Counsel_5"/>
      <w:bookmarkEnd w:id="18"/>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43" style="position:absolute;z-index:25166438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Acting on his own behalf and as Executor for the Estate of the late Luzie Schlesiger: G. Schlesiger.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Public Guardian and Trustee: R.E. McLarty.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City of Surrey: J.M. Poole.</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9" w:name="Judgment_5"/>
      <w:bookmarkEnd w:id="19"/>
      <w:r>
        <w:pict>
          <v:line id="_x0000_s1044" style="position:absolute;z-index:251715584" from="0,12pt" to="512pt,12pt" strokecolor="#009ddb" strokeweight="1.5pt">
            <v:stroke linestyle="single"/>
          </v:line>
        </w:pict>
      </w:r>
    </w:p>
    <w:p>
      <w:pPr>
        <w:spacing w:before="120" w:line="240" w:lineRule="atLeast"/>
        <w:ind w:firstLine="240"/>
        <w:rPr>
          <w:rFonts w:ascii="arial" w:eastAsia="arial" w:hAnsi="arial" w:cs="arial"/>
          <w:sz w:val="20"/>
          <w:lang w:val="en-US" w:eastAsia="en-US" w:bidi="ar-SA"/>
        </w:rPr>
      </w:pPr>
      <w:r>
        <w:rPr>
          <w:rFonts w:ascii="arial" w:eastAsia="arial" w:hAnsi="arial" w:cs="arial"/>
          <w:color w:val="000000"/>
          <w:sz w:val="18"/>
          <w:lang w:val="en-US" w:eastAsia="en-US" w:bidi="ar-SA"/>
        </w:rPr>
        <w:t>[Editor's note: A corrigendum was released by the Court June 25, 2015; the changes have been made to the document and the corrections are appended to this document.]</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07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0" w:name="D.M. MASUHARA J."/>
            <w:bookmarkEnd w:id="20"/>
            <w:r>
              <w:rPr>
                <w:rFonts w:ascii="arial" w:eastAsia="arial" w:hAnsi="arial" w:cs="arial"/>
                <w:b/>
                <w:color w:val="000000"/>
                <w:sz w:val="30"/>
                <w:lang w:val="en-US" w:eastAsia="en-US" w:bidi="ar-SA"/>
              </w:rPr>
              <w:t>D.M. MASUHARA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I. </w:t>
      </w:r>
      <w:r>
        <w:rPr>
          <w:rFonts w:ascii="arial" w:eastAsia="arial" w:hAnsi="arial" w:cs="arial"/>
          <w:b/>
          <w:color w:val="000000"/>
          <w:sz w:val="20"/>
          <w:u w:val="single"/>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The Public Guardian &amp; Trustee ("PGT") applies for dismissal of the plaintiffs' claims pursuant to a summary trial under Rule 9-7 on the basis of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and abuse of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City of Surrey (the "City") applies for dismissal of the plaintiffs' claim on the basis of abuse of process and also that the pleadings disclose no cause of action against the City under Rule 9-5.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xml:space="preserve">  The present applications follow my Ruling of March 24, 2014 indexed at </w:t>
      </w:r>
      <w:hyperlink r:id="rId154" w:history="1">
        <w:r>
          <w:rPr>
            <w:rFonts w:ascii="arial" w:eastAsia="arial" w:hAnsi="arial" w:cs="arial"/>
            <w:i/>
            <w:color w:val="0077CC"/>
            <w:sz w:val="20"/>
            <w:u w:val="single"/>
            <w:shd w:val="clear" w:color="auto" w:fill="FFFFFF"/>
            <w:lang w:val="en-US" w:eastAsia="en-US" w:bidi="ar-SA"/>
          </w:rPr>
          <w:t>2014 BCSC 499</w:t>
        </w:r>
      </w:hyperlink>
      <w:r>
        <w:rPr>
          <w:rFonts w:ascii="arial" w:eastAsia="arial" w:hAnsi="arial" w:cs="arial"/>
          <w:color w:val="000000"/>
          <w:sz w:val="20"/>
          <w:lang w:val="en-US" w:eastAsia="en-US" w:bidi="ar-SA"/>
        </w:rPr>
        <w:t xml:space="preserve"> in which I dismissed the plaintiff's application for various relief against his sister Krista Wright, and adjourned the applications of the City and the PGT pending Mr. Schlesiger's review of documents.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Mr. Schlesiger represents the plaintiffs in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In this action, the plaintiffs' claims include an allegation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breach of fiduciary duty against the PGT and the City in respect to their involvement in an earlier action involving the estate of Luzie Schlesiger and two properties: Vancouver Registry Action No. S080112 (the "Estate Litigation"). Luzie Schlesiger was Mr. Schlesiger's mother. She died in 1990. Mr. Schlesiger is the executor of the estate. The beneficiaries in her estate were her children: Krista Wright, Luzie Maria Bouwman, and Gerald Schlesiger. The two properties are in Surrey, BC having the civic addresses of 10612-139th Street and 10604 - 139th Street (the "Properties"). The City purchased the 10612 property. The City was not a party in the Estate Litigation; rather it was a purchaser of one of the properties in the estate.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On July 27, 2007, the PGT was appointed committee of the estates of Luzie Maria Bouwman and her husband Antonius Theodorus Petrus Bouwman.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Estate Litigation was started in January 2008 by Mr. Schlesiger's sister Krista Wright. The relief she sought was to obtain an accounting and distribution of the estate of her mother. She also sought the removal of Mr. Schlesiger as executor of the estate. The defendants in that action were the other beneficiaries of the estate.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Mr. Schlesiger was represented throughout that action by solicitors at the law firm of Clark Wilson (defendants in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In October 2008, all parties to the Estate Litigation agreed to obtain appraisals of the Properties to facilitate the process of sale of the Properties. Clark Wilson retained the appraiser. The first (the "First Appraisal") dated December 5, 2008 evaluated the potential sale price of the Properties as a single parcel at $845,000 and the second (the "Second Appraisal") dated July 24, 2009 updated the market value of the Properties and as two distinct parcels of land at $435,000 for 10604 and $465,000 for 10612 and in aggregate at $875,000.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In October 2008, Clark Wilson contacted the City to ascertain if it was interested in purchasing the Properties. By letter dated June 5, 2009, the City responded that it was interested only in purchasing the 10612 Property. In that letter, the City wrote to Clark Wilson the following in respect to obtaining the appraisal report: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When an owner indicates that they would be interested in selling their property to the City, it is the usual practice of the City to retain an appraisal firm to establish a valuation for the property. Assuming that the appraisal report is considered to be representative of the value of the property, an offer is made to the property owner based on the value in the report and then a report is submitted to the City Council for their approval of the purchase of the land for park.</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As outlined in our telephone conversation, the City is reluctant to hire an appraisal firm in this instance. Instead, as outlined in your telephone conversation with us, we would request that you provide us with the appraisal prepared by Neimi LaPorte &amp; Dowle Appraisals for our review. Otherwise, we have no objection to retaining an appraisal firm that was mutually agreeable to both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In June 2009, the Public Guardian and Trustee as committee of Luzie Bouwman, sought and was granted an order to have exclusive conduct of sale of the Properties. The application was contested before Madam Justice Russell.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By letter dated June 26, 2009, after being granted conduct of sale, then counsel for the PGT sent the First and Second Appraisals to the City. The letter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am writing further to your letter dated December 12, 2008 to Mr. Mark Weintraub, counsel for the Executor of the estate of Luzie Schlesiger, who is the owner of property located at 10612. In your letter, you advised that Parks Planning is interested in acquiring 10612 - 139 Street.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am writing to provide the City of Surrey with the appraisal reports prepared for the above-noted properties. The initial report was effective as of December 1, 2008. The current updated report is effective as of June 17, 2009. I understand from our discussion on June 26, 2009 that these appraisal reports would be considered by the City in its consideration of making an offer to purchase 10612 and that the City is prepared to keep the appraisal reports confidential and not release same to anyone without our first written permission. If no sale is concluded between us, I would ask for the return of the reports and any copies made thereof.</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Could you kindly advise me of the timing of any offer that may be delivered from the City? Also, could you advise me as soon as you are aware should the City decline to make an offer? In that event, we would proceed to list the 10612 expeditiously for general public sale.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On July 23, 2009, the PGT with notice to all parties applied for the approval of the sale of the 10612 Property to the City for the sum of $465,000. The materials filed in support of the application included all material relating to the sale including copies of the First Appraisal and the Second Appraisal. Neither Ms. Wright nor Mr. Schlesiger filed a response to the application nor appeared at the hearing of the application. Mr. Schlesiger through counsel advised that he did not oppose the application. Master Donaldson granted an order approving the sale. The sale to the City of the 10612 Property completed on August 31, 2009.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On October 30, 2009, an application was made by the PGT in the Estate Litigation with notice to all parties, for the approval of the sale of the 10604 Property. A realtor had been retained to market the property. A copy of the Second Appraisal was included in the materials in support of the application. Counsel for Mr. Schlesiger filed a response opposing the application, raising issues that included:</w:t>
      </w:r>
      <w:r>
        <w:rPr>
          <w:rFonts w:ascii="arial" w:eastAsia="arial" w:hAnsi="arial" w:cs="arial"/>
          <w:sz w:val="20"/>
          <w:lang w:val="en-US" w:eastAsia="en-US" w:bidi="ar-SA"/>
        </w:rPr>
        <w:cr/>
      </w:r>
    </w:p>
    <w:p>
      <w:pPr>
        <w:numPr>
          <w:numId w:val="16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concerns with respect to a road use designation on the 10604 Property which affected its value;</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suitability of the realtor whom the PGT engaged to sell the property; and</w:t>
      </w:r>
    </w:p>
    <w:p>
      <w:pPr>
        <w:numPr>
          <w:numId w:val="3"/>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sale price of the property and the decision of the PGT to sell the property below its assessed value based on the fact that it had not sold within 64 days of listing.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Mr. Schlesiger filed a detailed affidavit expressing his reasons for opposing the PGT's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I note here that Mr. Schlesiger in his written submissions in this proceeding states that he was aware when the First Appraisal was being prepared in 2008, that the appraiser did not conduct a physical inspection of the buildings on the Properties.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Counsel for the PGT, Ms. Wright, and Mr. Schlesiger appeared at the hearing of the application on October 30, 2009 before Madam Justice Ballance. Following full argument she approved the sale of the property at the price of $400,000.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No appeal of the aforementioned orders approving the sale of the Properties was made by Mr. Schlesiger.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Following mediation with the Honourable Martin Taylor, Q.C., on September 15, 2011 the Estate Litigation was resolved by way of a settlement agreement. The proceeds from the sale of the Properties netted the estate $830,680.99. The settlement agreement distributed $225,000 to the PGT representing Ms. Bouwman's share of the estate; $40,000 of this was held back in order to obtain a clearance certificate. $587,400.67 was held in trust pending a further order as to disbursements between Mr. Schlesiger and Ms. Wright. Under the agreement these funds could not be paid out until the issue of a tax clearance certificate was resolved as between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settlement also included a mutual release between Luzie Bouwman, who was represented by the PGT and Mr. Schlesiger.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An application was made on behalf of the PGT, in its capacity as the Bouwmans' committee and litigation guardian, for court approval of the settlement. Counsel for all of the parties in the Estate Litigation attended the hearing held on January 13, 2012 and an order approving the terms of the settlement was granted by Mr. Justice Davies.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Subsequently Mr. Schlesiger commenced this action. Mr. Schlesiger has sued his solicitors at Clark Wilson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representing him in the Estate Litigation. The solicitors have not participated in the hearings before me. He has also brought various claims against the PGT. Mr. Schlesiger pleads that the PGT's conduct in dealings with him were wrongful and caused him damage. As set out in the PGT's Notice of Application: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Plaintiff's claim against the PGT pertains to the PGT's conduct of sale of the Properties consists of the following allegations:</w:t>
      </w:r>
    </w:p>
    <w:p>
      <w:pPr>
        <w:numPr>
          <w:numId w:val="4"/>
        </w:numPr>
        <w:tabs>
          <w:tab w:val="num" w:pos="1840"/>
          <w:tab w:val="clear" w:pos="220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Updated Appraisal was of a limited scope, improperly carried out and not a requirement to conduct the sale (paragraph 1, Part 1 of the Amended Notice of Civil Claim);</w:t>
      </w:r>
    </w:p>
    <w:p>
      <w:pPr>
        <w:numPr>
          <w:numId w:val="5"/>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PGT delivered the Appraisal Report to the City of Surrey without the consent of the owners and the appraisal contained privileged and confidential information as to the 2nd Property (paragraph 2, Part 1 of the Amended Notice of Civil Claim);</w:t>
      </w:r>
    </w:p>
    <w:p>
      <w:pPr>
        <w:numPr>
          <w:numId w:val="6"/>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appraiser opined a higher value for the 2nd Property than contained in the report if the land was sold separately and the PGT did not disclose this information (paragraph 3, Part 1 of the Amended Notice of Civil Claim);</w:t>
      </w:r>
    </w:p>
    <w:p>
      <w:pPr>
        <w:numPr>
          <w:numId w:val="7"/>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PGT received information from the Realtor that the City's representations of a road on the 2nd Property was adversely affecting the lands and that the 2nd Property would be appraised higher if the City purchased the 1st Property for parkland; (paragraph 9, Part 1 of the Amended Notice of Civil Claim) and did not provide that information to the Court;</w:t>
      </w:r>
    </w:p>
    <w:p>
      <w:pPr>
        <w:numPr>
          <w:numId w:val="8"/>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PGT owed him a duty to verify land uses and detrimental encumbrances after receiving the information from the Realtor (paragraph 1, Part 3 of the Amended Notice of Civil Claim);</w:t>
      </w:r>
    </w:p>
    <w:p>
      <w:pPr>
        <w:numPr>
          <w:numId w:val="9"/>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PGT did not have right to deliver appraisal report to the City of Surrey (paragraph 1, Part 3 of the Amended Notice of Civil Claim);</w:t>
      </w:r>
    </w:p>
    <w:p>
      <w:pPr>
        <w:numPr>
          <w:numId w:val="10"/>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PGT "owed him a duty to inform him of the time limitation" which pertains to proceedings against the municipality (paragraph 3, Part 3 of the Amended Notice of Civil Claim), and;</w:t>
      </w:r>
    </w:p>
    <w:p>
      <w:pPr>
        <w:numPr>
          <w:numId w:val="11"/>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Plaintiff incurred legal fees "as a result of their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conducting the sale, failure to disclose information and breaching the standard and duty of care they owed" (paragraph 6, of Part 2 of the Amended Notice of Civil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In addition to the above, the written submission of Mr. Schlesiger handed up during the hearing assert the following in terms of non-disclosure of information by the PGT:</w:t>
      </w:r>
      <w:r>
        <w:rPr>
          <w:rFonts w:ascii="arial" w:eastAsia="arial" w:hAnsi="arial" w:cs="arial"/>
          <w:sz w:val="20"/>
          <w:lang w:val="en-US" w:eastAsia="en-US" w:bidi="ar-SA"/>
        </w:rPr>
        <w:cr/>
      </w:r>
    </w:p>
    <w:p>
      <w:pPr>
        <w:numPr>
          <w:numId w:val="1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b/>
          <w:color w:val="000000"/>
          <w:sz w:val="20"/>
          <w:lang w:val="en-US" w:eastAsia="en-US" w:bidi="ar-SA"/>
        </w:rPr>
        <w:t>Non-disclosure</w:t>
      </w:r>
    </w:p>
    <w:p>
      <w:pPr>
        <w:numPr>
          <w:numId w:val="13"/>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PGT has not disclosed info they have on the ownership;</w:t>
      </w:r>
    </w:p>
    <w:p>
      <w:pPr>
        <w:numPr>
          <w:numId w:val="14"/>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Taxes records affirming ownership (information after 2011);</w:t>
      </w:r>
    </w:p>
    <w:p>
      <w:pPr>
        <w:numPr>
          <w:numId w:val="15"/>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Pertinent information during the sales process;</w:t>
      </w:r>
    </w:p>
    <w:p>
      <w:pPr>
        <w:numPr>
          <w:numId w:val="16"/>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Knew Appraisal was confidential. Appraisal also contained information in which the City had no interest in purchasing.</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this case, the PGT:</w:t>
      </w:r>
    </w:p>
    <w:p>
      <w:pPr>
        <w:numPr>
          <w:numId w:val="17"/>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Failed disclose that being adjacency of the park was the Appraiser's reason for the difference in value.**</w:t>
      </w:r>
    </w:p>
    <w:p>
      <w:pPr>
        <w:numPr>
          <w:numId w:val="18"/>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Failed to disclose that the property's improvements were not considered in the Appraisal. Schlesiger thought the difference in value ($465,000 vs. $435,000 was a notational value assigned by the Appraiser on the improvements). In fact, the difference was attributed to being adjacent the park.** The [sic]</w:t>
      </w:r>
    </w:p>
    <w:p>
      <w:pPr>
        <w:numPr>
          <w:numId w:val="19"/>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Failed to disclose the Appraisal was provided to the City in advance of allowing Schlesiger to review the Appraisal.</w:t>
      </w:r>
    </w:p>
    <w:p>
      <w:pPr>
        <w:numPr>
          <w:numId w:val="20"/>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Failed to follow through on the PGT's representation that there would be no commission charges.</w:t>
      </w:r>
    </w:p>
    <w:p>
      <w:pPr>
        <w:numPr>
          <w:numId w:val="21"/>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Failed to disclose information that denied Schlesiger the option of acting in accordance his choices and making informed decisions and making representation in Court.</w:t>
      </w:r>
    </w:p>
    <w:p>
      <w:pPr>
        <w:numPr>
          <w:numId w:val="2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Failed to allow the Appraisal report to be challenged by Schlesiger. The meaningfulness of any challenge questions was negated by distributing the report to the Surrey prior to it being reviewed.</w:t>
      </w:r>
    </w:p>
    <w:p>
      <w:pPr>
        <w:numPr>
          <w:numId w:val="24"/>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Breach of commitment (commission fees).</w:t>
      </w:r>
    </w:p>
    <w:p>
      <w:pPr>
        <w:numPr>
          <w:numId w:val="25"/>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Ownership (not resolved.) evidence in Bouwman tax filings, distribution of funds,)...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Plaintiff's claim against the City as set out in the Amended Notice of Civil Claim appears to consist of the following allegations:</w:t>
      </w:r>
      <w:r>
        <w:rPr>
          <w:rFonts w:ascii="arial" w:eastAsia="arial" w:hAnsi="arial" w:cs="arial"/>
          <w:sz w:val="20"/>
          <w:lang w:val="en-US" w:eastAsia="en-US" w:bidi="ar-SA"/>
        </w:rPr>
        <w:cr/>
      </w:r>
    </w:p>
    <w:p>
      <w:pPr>
        <w:numPr>
          <w:numId w:val="2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That Surrey breached a duty of care by:</w:t>
      </w:r>
    </w:p>
    <w:p>
      <w:pPr>
        <w:numPr>
          <w:numId w:val="2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identify any errors in the Appraisals concerning land use designations and land planning elements, including roads and proposed roads;</w:t>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advising prospective purchasers that Property B may have been required for road purposes if it was rezoned;</w:t>
      </w:r>
    </w:p>
    <w:p>
      <w:pPr>
        <w:numPr>
          <w:numId w:val="2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speculating on road locations.</w:t>
      </w:r>
    </w:p>
    <w:p>
      <w:pPr>
        <w:numPr>
          <w:numId w:val="3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That Surrey had on previous occasions issued Development Variance Permits affecting downstream infrastructure servicing of the Properties in violation of the Local Government Act and denied that land use and density provisions in the Official Community Plan were applicable to the Properties.</w:t>
      </w:r>
    </w:p>
    <w:p>
      <w:pPr>
        <w:numPr>
          <w:numId w:val="3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That Surrey breached a fiduciary duty owed to the Plaintiff as an owner that the Local Area Plan and land uses were properly represented and communicated.</w:t>
      </w:r>
    </w:p>
    <w:p>
      <w:pPr>
        <w:numPr>
          <w:numId w:val="3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That Surrey breached a duty in failing to remove public use encumbrances on the Properties.</w:t>
      </w:r>
    </w:p>
    <w:p>
      <w:pPr>
        <w:numPr>
          <w:numId w:val="3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Surrey breached a duty to the Plaintiff or interfered in his economic affairs by disseminating false information, failing to update city databases, issuing a Development Variance Permit which did not comply with the Local Government Act, and denying that alternate land use designations were applicable to the properties for valuation purposes.</w:t>
      </w:r>
    </w:p>
    <w:p>
      <w:pPr>
        <w:numPr>
          <w:numId w:val="3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That Surrey caused financial losses by:</w:t>
      </w:r>
    </w:p>
    <w:p>
      <w:pPr>
        <w:numPr>
          <w:numId w:val="3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exercise a standard and duty of care;</w:t>
      </w:r>
    </w:p>
    <w:p>
      <w:pPr>
        <w:numPr>
          <w:numId w:val="3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Misrepresentation;</w:t>
      </w:r>
    </w:p>
    <w:p>
      <w:pPr>
        <w:numPr>
          <w:numId w:val="3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Breach of trust; and</w:t>
      </w:r>
    </w:p>
    <w:p>
      <w:pPr>
        <w:numPr>
          <w:numId w:val="38"/>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Breach of fiduciary duties and obligations.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Mr. Schlesiger seeks relief from the PGT and the City for alleged financial losses in the value of the Properties as well as the incurrence of legal fees, arising from the alleged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breach of fiduciary duty by the PGT and the 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At issue is whether Mr. Schlesiger is estopped from bringing these claims on the basis of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and/or abuse of process. The City also argues that the plaintiff's pleadings do not disclose a course of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II. </w:t>
      </w:r>
      <w:r>
        <w:rPr>
          <w:rFonts w:ascii="arial" w:eastAsia="arial" w:hAnsi="arial" w:cs="arial"/>
          <w:b/>
          <w:color w:val="000000"/>
          <w:sz w:val="20"/>
          <w:u w:val="single"/>
          <w:lang w:val="en-US" w:eastAsia="en-US" w:bidi="ar-SA"/>
        </w:rPr>
        <w:t>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I have assumed that the statements in plaintiffs' most recent notice of application to amend pleadings as reflected above have been incorporated into the plaintiff's notice of claim as well as the additional matters in Ms. Schlesiger's written submissions.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I will deal first with the application of the PGT and then that of the City.</w:t>
      </w:r>
      <w:r>
        <w:rPr>
          <w:rFonts w:ascii="arial" w:eastAsia="arial" w:hAnsi="arial" w:cs="arial"/>
          <w:sz w:val="20"/>
          <w:lang w:val="en-US" w:eastAsia="en-US" w:bidi="ar-SA"/>
        </w:rPr>
        <w:cr/>
      </w:r>
    </w:p>
    <w:p>
      <w:pPr>
        <w:numPr>
          <w:numId w:val="39"/>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The Application of the PGT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PGT's application is under Rule 9-7, the summary trial procedure.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For the reasons that follow, the PGT's application for dismissal of the claims is allowed. I do so on the basis of issue estoppel and abuse of process. I also find that neither fiduciary duty nor a breach of a standard of care has been established.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The requirements for issue estoppel are: (a) that the same question has been decided; (b) that the judicial decision which is said to create the estoppel was final; and (c) that the parties to the judicial decision or their privies were the same person, as the parties to the proceedings in which the estoppel is raised, or their privies: </w:t>
      </w:r>
      <w:r>
        <w:rPr>
          <w:rFonts w:ascii="arial" w:eastAsia="arial" w:hAnsi="arial" w:cs="arial"/>
          <w:i/>
          <w:color w:val="000000"/>
          <w:sz w:val="20"/>
          <w:lang w:val="en-US" w:eastAsia="en-US" w:bidi="ar-SA"/>
        </w:rPr>
        <w:t>Erschbamer v. Wallster</w:t>
      </w:r>
      <w:r>
        <w:rPr>
          <w:rFonts w:ascii="arial" w:eastAsia="arial" w:hAnsi="arial" w:cs="arial"/>
          <w:color w:val="000000"/>
          <w:sz w:val="20"/>
          <w:lang w:val="en-US" w:eastAsia="en-US" w:bidi="ar-SA"/>
        </w:rPr>
        <w:t xml:space="preserve">, </w:t>
      </w:r>
      <w:hyperlink r:id="rId155" w:history="1">
        <w:r>
          <w:rPr>
            <w:rFonts w:ascii="arial" w:eastAsia="arial" w:hAnsi="arial" w:cs="arial"/>
            <w:i/>
            <w:color w:val="0077CC"/>
            <w:sz w:val="20"/>
            <w:u w:val="single"/>
            <w:shd w:val="clear" w:color="auto" w:fill="FFFFFF"/>
            <w:lang w:val="en-US" w:eastAsia="en-US" w:bidi="ar-SA"/>
          </w:rPr>
          <w:t>2013 BCCA 76</w:t>
        </w:r>
      </w:hyperlink>
      <w:r>
        <w:rPr>
          <w:rFonts w:ascii="arial" w:eastAsia="arial" w:hAnsi="arial" w:cs="arial"/>
          <w:color w:val="000000"/>
          <w:sz w:val="20"/>
          <w:lang w:val="en-US" w:eastAsia="en-US" w:bidi="ar-SA"/>
        </w:rPr>
        <w:t xml:space="preserve"> at para. 13, citing </w:t>
      </w:r>
      <w:r>
        <w:rPr>
          <w:rFonts w:ascii="arial" w:eastAsia="arial" w:hAnsi="arial" w:cs="arial"/>
          <w:i/>
          <w:color w:val="000000"/>
          <w:sz w:val="20"/>
          <w:lang w:val="en-US" w:eastAsia="en-US" w:bidi="ar-SA"/>
        </w:rPr>
        <w:t>Carl Zeiss Stiftung v. Rayner and Keeler Ltd. (No. 2)</w:t>
      </w:r>
      <w:r>
        <w:rPr>
          <w:rFonts w:ascii="arial" w:eastAsia="arial" w:hAnsi="arial" w:cs="arial"/>
          <w:color w:val="000000"/>
          <w:sz w:val="20"/>
          <w:lang w:val="en-US" w:eastAsia="en-US" w:bidi="ar-SA"/>
        </w:rPr>
        <w:t>, [1967] AC 853 at 935.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In the present proceedings, the wrongs asserted by Mr. Schlesiger against the PGT are in relation to its activities in the sale of the Properties. The allegations against the PGT in conducting the sales were necessarily bound up with the determinations made by the court in the Estate Litigation, including the order for conduct of sale, the orders approving the sale of the Properties. The orders approving the sale of the Properties were final. In granting the order and the order approving the settlement, the court as a necessary part of the evaluation would have considered the process undertaken and the fairness of the sale price. Mr. Schlesiger was actively involved and represented in the process leading to the sale of both properties, did not oppose the sale of the first property and was fully engaged in opposing the sale of the second property. Further, Mr. Schlesiger engaged in mediation and consented to a court order approving the settlement of the Estate Litigation.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As the claims against the City and Clark Wilson are distinct from those against the PGT, I find that the three conditions for issue estoppel have been met. In the result, I conclude that the plaintiffs are estopped as against the PGT.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xml:space="preserve">  I also dismiss the action against the PGT on the basis of the doctrine of abuse of process. The doctrine is based on the residual and inherent discretion of the court to control its process to prevent an abuse of process. It exists, in part, as a bar to actions which seek to re-litigate matters which have been settled, previously litigated, or could otherwise have been addressed in prior proceedings. As stated in the leading case of </w:t>
      </w:r>
      <w:r>
        <w:rPr>
          <w:rFonts w:ascii="arial" w:eastAsia="arial" w:hAnsi="arial" w:cs="arial"/>
          <w:i/>
          <w:color w:val="000000"/>
          <w:sz w:val="20"/>
          <w:lang w:val="en-US" w:eastAsia="en-US" w:bidi="ar-SA"/>
        </w:rPr>
        <w:t>Toronto (City) v. CUPE, Local 79</w:t>
      </w:r>
      <w:r>
        <w:rPr>
          <w:rFonts w:ascii="arial" w:eastAsia="arial" w:hAnsi="arial" w:cs="arial"/>
          <w:color w:val="000000"/>
          <w:sz w:val="20"/>
          <w:lang w:val="en-US" w:eastAsia="en-US" w:bidi="ar-SA"/>
        </w:rPr>
        <w:t xml:space="preserve">, </w:t>
      </w:r>
      <w:hyperlink r:id="rId156" w:history="1">
        <w:r>
          <w:rPr>
            <w:rFonts w:ascii="arial" w:eastAsia="arial" w:hAnsi="arial" w:cs="arial"/>
            <w:i/>
            <w:color w:val="0077CC"/>
            <w:sz w:val="20"/>
            <w:u w:val="single"/>
            <w:shd w:val="clear" w:color="auto" w:fill="FFFFFF"/>
            <w:lang w:val="en-US" w:eastAsia="en-US" w:bidi="ar-SA"/>
          </w:rPr>
          <w:t>2003 SCC 63</w:t>
        </w:r>
      </w:hyperlink>
      <w:r>
        <w:rPr>
          <w:rFonts w:ascii="arial" w:eastAsia="arial" w:hAnsi="arial" w:cs="arial"/>
          <w:color w:val="000000"/>
          <w:sz w:val="20"/>
          <w:lang w:val="en-US" w:eastAsia="en-US" w:bidi="ar-SA"/>
        </w:rPr>
        <w:t xml:space="preserve"> at para. 37, "no one should be twice vexed by the same cause". In the same decision other grounds cited for the doctrine are: to preserve the courts and litigants' resources, to uphold the integrity of the legal system in order to avoid inconsistent results, and to protect the principle of finality so crucial to the proper administration of justice.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xml:space="preserve">  Abuse of process has the same underlying rationale as with </w:t>
      </w:r>
      <w:r>
        <w:rPr>
          <w:rFonts w:ascii="arial" w:eastAsia="arial" w:hAnsi="arial" w:cs="arial"/>
          <w:i/>
          <w:color w:val="000000"/>
          <w:sz w:val="20"/>
          <w:lang w:val="en-US" w:eastAsia="en-US" w:bidi="ar-SA"/>
        </w:rPr>
        <w:t>res judicata</w:t>
      </w:r>
      <w:r>
        <w:rPr>
          <w:rFonts w:ascii="arial" w:eastAsia="arial" w:hAnsi="arial" w:cs="arial"/>
          <w:color w:val="000000"/>
          <w:sz w:val="20"/>
          <w:lang w:val="en-US" w:eastAsia="en-US" w:bidi="ar-SA"/>
        </w:rPr>
        <w:t xml:space="preserve">, but relaxes the strict requirements (usually mutuality or privity) where to do so conforms to the principles of judicial economy, consistency, finality and the integrity of the administration of justice: </w:t>
      </w:r>
      <w:r>
        <w:rPr>
          <w:rFonts w:ascii="arial" w:eastAsia="arial" w:hAnsi="arial" w:cs="arial"/>
          <w:i/>
          <w:color w:val="000000"/>
          <w:sz w:val="20"/>
          <w:lang w:val="en-US" w:eastAsia="en-US" w:bidi="ar-SA"/>
        </w:rPr>
        <w:t>Toronto (City)</w:t>
      </w:r>
      <w:r>
        <w:rPr>
          <w:rFonts w:ascii="arial" w:eastAsia="arial" w:hAnsi="arial" w:cs="arial"/>
          <w:color w:val="000000"/>
          <w:sz w:val="20"/>
          <w:lang w:val="en-US" w:eastAsia="en-US" w:bidi="ar-SA"/>
        </w:rPr>
        <w:t xml:space="preserve"> at para. 37. It is a flexible doctrine which can be used to preclude relitigation which violates judicial economy, consistency, finality and the integrity of the administration of justice.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Skender v. Farley</w:t>
      </w:r>
      <w:r>
        <w:rPr>
          <w:rFonts w:ascii="arial" w:eastAsia="arial" w:hAnsi="arial" w:cs="arial"/>
          <w:color w:val="000000"/>
          <w:sz w:val="20"/>
          <w:lang w:val="en-US" w:eastAsia="en-US" w:bidi="ar-SA"/>
        </w:rPr>
        <w:t xml:space="preserve">, </w:t>
      </w:r>
      <w:hyperlink r:id="rId157" w:history="1">
        <w:r>
          <w:rPr>
            <w:rFonts w:ascii="arial" w:eastAsia="arial" w:hAnsi="arial" w:cs="arial"/>
            <w:i/>
            <w:color w:val="0077CC"/>
            <w:sz w:val="20"/>
            <w:u w:val="single"/>
            <w:shd w:val="clear" w:color="auto" w:fill="FFFFFF"/>
            <w:lang w:val="en-US" w:eastAsia="en-US" w:bidi="ar-SA"/>
          </w:rPr>
          <w:t>2007 BCCA 629</w:t>
        </w:r>
      </w:hyperlink>
      <w:r>
        <w:rPr>
          <w:rFonts w:ascii="arial" w:eastAsia="arial" w:hAnsi="arial" w:cs="arial"/>
          <w:color w:val="000000"/>
          <w:sz w:val="20"/>
          <w:lang w:val="en-US" w:eastAsia="en-US" w:bidi="ar-SA"/>
        </w:rPr>
        <w:t>, in her concurring reasons, Madam Justice Smith at para. 41 notes that the doctrine of abuse of process apply when:</w:t>
      </w:r>
      <w:r>
        <w:rPr>
          <w:rFonts w:ascii="arial" w:eastAsia="arial" w:hAnsi="arial" w:cs="arial"/>
          <w:sz w:val="20"/>
          <w:lang w:val="en-US" w:eastAsia="en-US" w:bidi="ar-SA"/>
        </w:rPr>
        <w:cr/>
      </w:r>
    </w:p>
    <w:p>
      <w:pPr>
        <w:numPr>
          <w:numId w:val="40"/>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parties are not the same in both actions;</w:t>
      </w:r>
    </w:p>
    <w:p>
      <w:pPr>
        <w:numPr>
          <w:numId w:val="4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prior judicial decision is final;</w:t>
      </w:r>
    </w:p>
    <w:p>
      <w:pPr>
        <w:numPr>
          <w:numId w:val="4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second action seeks to relitigate an issue decided in the prior action; and</w:t>
      </w:r>
    </w:p>
    <w:p>
      <w:pPr>
        <w:numPr>
          <w:numId w:val="4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To relitigate the issue would have the effect of impugning the authority and finality of the judgment in the prior action and concerns would arise in the minds of reasonable observers about the integrity of the justice system if the judgments should be inconsistent.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It is submitted that the plaintiffs, are attempting to re-litigate the Estate Litigation through this action. It is argued that the crux of the plaintiffs' various allegations as pleaded against the PGT is that the sale prices paid for the Properties were inaccurate or inappropriate; further, that the inaccuracy stemmed from imprecisions in the appraisals which did not properly assess the impact on value of certain acts or omissions by the City or its statements. It is submitted that through this action, the plaintiffs are inviting this court to arrive at an inconsistent conclusion from the orders approving the sale of the Properties. It is argued that to seek such a result in this action undermines the finality of the orders, and diminishes the credibility and integrity of the judicial system and amounts to an abuse of the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xml:space="preserve">  In the present matter the key question in this action as to whether or not the issues raised by Mr. Schlesiger have been decided in the prior actions. Smith J.A. in </w:t>
      </w:r>
      <w:r>
        <w:rPr>
          <w:rFonts w:ascii="arial" w:eastAsia="arial" w:hAnsi="arial" w:cs="arial"/>
          <w:i/>
          <w:color w:val="000000"/>
          <w:sz w:val="20"/>
          <w:lang w:val="en-US" w:eastAsia="en-US" w:bidi="ar-SA"/>
        </w:rPr>
        <w:t>Skender</w:t>
      </w:r>
      <w:r>
        <w:rPr>
          <w:rFonts w:ascii="arial" w:eastAsia="arial" w:hAnsi="arial" w:cs="arial"/>
          <w:color w:val="000000"/>
          <w:sz w:val="20"/>
          <w:lang w:val="en-US" w:eastAsia="en-US" w:bidi="ar-SA"/>
        </w:rPr>
        <w:t xml:space="preserve"> holds that an "issue" in this context is "a term of art". At para. 47, states: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Ultimate facts raised by the pleadings are material facts, that is, they are facts that must be proven to sustain a cause of action or a defence. If they are disputed, they raise an "issue" that, once decided, cannot be relitigated.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The distinction is drawn between an evidentiary issue, a fact before the court but not the subject of the litigation, and a material issue, a fact that forms the basis of an issue in the action. Smith J.A. holds that where a court has simply made a finding of an evidentiary fact this does not "have the authority or finality of [a] judicial decision" (para. 58). Thus, in determining whether a fact was at issue and can be said to have been determined with finality depends whether it can be said to be merely evidentiary in nature or material to the outcome.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xml:space="preserve">  The plaintiffs' case against the PGT stands wholly on the alleged duties owed to Mr. Schlesiger as a beneficiary of the Properties to which the PGT had exclusive conduct of sale. As I have concluded below, no fiduciary duty exists between the PGT and the plaintiffs. Further, the limited duties owed to the plaintiffs by the PGT under conduct of sale, to act providently and to obtain the best price available, were material issues in the orders approving the sale of the Properties. A court must be satisfied that these duties have been met before approving the sale: </w:t>
      </w:r>
      <w:r>
        <w:rPr>
          <w:rFonts w:ascii="arial" w:eastAsia="arial" w:hAnsi="arial" w:cs="arial"/>
          <w:i/>
          <w:color w:val="000000"/>
          <w:sz w:val="20"/>
          <w:lang w:val="en-US" w:eastAsia="en-US" w:bidi="ar-SA"/>
        </w:rPr>
        <w:t>Kokanee Mortgage MIC Ltd. v. 669655 B.C. Ltd.,</w:t>
      </w:r>
      <w:r>
        <w:rPr>
          <w:rFonts w:ascii="arial" w:eastAsia="arial" w:hAnsi="arial" w:cs="arial"/>
          <w:color w:val="000000"/>
          <w:sz w:val="20"/>
          <w:lang w:val="en-US" w:eastAsia="en-US" w:bidi="ar-SA"/>
        </w:rPr>
        <w:t xml:space="preserve"> </w:t>
      </w:r>
      <w:hyperlink r:id="rId158" w:history="1">
        <w:r>
          <w:rPr>
            <w:rFonts w:ascii="arial" w:eastAsia="arial" w:hAnsi="arial" w:cs="arial"/>
            <w:i/>
            <w:color w:val="0077CC"/>
            <w:sz w:val="20"/>
            <w:u w:val="single"/>
            <w:shd w:val="clear" w:color="auto" w:fill="FFFFFF"/>
            <w:lang w:val="en-US" w:eastAsia="en-US" w:bidi="ar-SA"/>
          </w:rPr>
          <w:t>2014 BCSC 458</w:t>
        </w:r>
      </w:hyperlink>
      <w:r>
        <w:rPr>
          <w:rFonts w:ascii="arial" w:eastAsia="arial" w:hAnsi="arial" w:cs="arial"/>
          <w:color w:val="000000"/>
          <w:sz w:val="20"/>
          <w:lang w:val="en-US" w:eastAsia="en-US" w:bidi="ar-SA"/>
        </w:rPr>
        <w:t>. The court in approving the sale of each property in the present case accepted that the test had been met.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The plaintiffs assert that there was information about the sale of the 10604 Property that was unavailable at the time that the order for sale was made and as a result "the PGT could not be strongly challenged". Specifically the plaintiffs say that the PGT negligently gave the City a copy of the confidential appraisal, that the PGT ignored the potential ill effects of a road use designation on the property value, and that the PGT did not present a complete valuation from the Second Appraisal to the beneficiaries.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The evidence, however, establishes that none of this information was "new"; all of this information was known by the plaintiffs or plaintiffs' counsel well prior to the order for sale of the 10604 Property. In an email dated July 21, 2009 the plaintiffs communicated to their counsel at Clark Wilson their concern that the PGT had provided a copy of the Second Appraisal to the City: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PGT sharing the [appraisal] with Surrey was irresponsible. The City's standard protocol is to do their own appraisal which allows the Vendor to challenge the assumptions. The sales process undertaken by the PGT has severely compromised the beneficiaries.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However, the plaintiffs did not raise this as an issue in respect to the sale of the first property nor the second.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As above, the evidence also shows that the plaintiffs knew that the PGT had brought the plaintiffs' concerns about a possible road use designation to the appraiser and he had dismissed them as "moot" and "speculative". Further, issues concerning the road use designation on the value of the 10604 Property as well as general concerns with the completeness of the appraisals were contained in Mr. Schlesiger's affidavit in his opposition to the order approving sale of the 10604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The plaintiffs had the opportunity to raise all of these concerns and indeed raised many of these issues at the hearing approving the sale of the 10604 Property. The plaintiffs did not appeal that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The plaintiffs' claims against the PGT in this action are in effect an attempt to re-litigate issues that have been determined with finality. It amounts to an impermissible collateral attack. The action is an abuse of process and is not in line with the principles of finality, consistency, and the proper administration of justice. I also note the settlement of the Estate Litigation and consent order approving it as a factor that reinforces the finality aspect.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It is also argued by the PGT in respect of Mr. Schlesiger's assertion that the PGT breached a duty of care or a fiduciary duty, that the PGT owed no such duties to the plaintiffs. The parties were adverse in interest, the PGT held no control over the interest held by Mr. Schlesiger, and Mr. Schlesiger was represented throughout by counsel. As mentioned, I find that a fiduciary duty did not arise and that the conduct of the PGT was not deficient in any event.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The plaintiffs say that the PGT, in conducting the sale of the Properties, acted negligently in appraising and selling the Properties and breached a fiduciary duty owed to the plaintiffs, as beneficiaries, by acting in bad faith and failing to disclose information relevant to the sale. The plaintiffs assert that the PGT's role was analogous to the role of a real estate agent.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xml:space="preserve">  The law with respect to fiduciary duty is clear. It requires the fiduciary to act with absolute loyalty toward another party, the beneficiary or </w:t>
      </w:r>
      <w:r>
        <w:rPr>
          <w:rFonts w:ascii="arial" w:eastAsia="arial" w:hAnsi="arial" w:cs="arial"/>
          <w:i/>
          <w:color w:val="000000"/>
          <w:sz w:val="20"/>
          <w:lang w:val="en-US" w:eastAsia="en-US" w:bidi="ar-SA"/>
        </w:rPr>
        <w:t>cestui que</w:t>
      </w:r>
      <w:r>
        <w:rPr>
          <w:rFonts w:ascii="arial" w:eastAsia="arial" w:hAnsi="arial" w:cs="arial"/>
          <w:color w:val="000000"/>
          <w:sz w:val="20"/>
          <w:lang w:val="en-US" w:eastAsia="en-US" w:bidi="ar-SA"/>
        </w:rPr>
        <w:t xml:space="preserve"> trust, in managing the latter's affairs: see </w:t>
      </w:r>
      <w:r>
        <w:rPr>
          <w:rFonts w:ascii="arial" w:eastAsia="arial" w:hAnsi="arial" w:cs="arial"/>
          <w:i/>
          <w:color w:val="000000"/>
          <w:sz w:val="20"/>
          <w:lang w:val="en-US" w:eastAsia="en-US" w:bidi="ar-SA"/>
        </w:rPr>
        <w:t>Alberta v Elder Advocates of Alberta Society</w:t>
      </w:r>
      <w:r>
        <w:rPr>
          <w:rFonts w:ascii="arial" w:eastAsia="arial" w:hAnsi="arial" w:cs="arial"/>
          <w:color w:val="000000"/>
          <w:sz w:val="20"/>
          <w:lang w:val="en-US" w:eastAsia="en-US" w:bidi="ar-SA"/>
        </w:rPr>
        <w:t xml:space="preserve">, </w:t>
      </w:r>
      <w:hyperlink r:id="rId159" w:history="1">
        <w:r>
          <w:rPr>
            <w:rFonts w:ascii="arial" w:eastAsia="arial" w:hAnsi="arial" w:cs="arial"/>
            <w:i/>
            <w:color w:val="0077CC"/>
            <w:sz w:val="20"/>
            <w:u w:val="single"/>
            <w:shd w:val="clear" w:color="auto" w:fill="FFFFFF"/>
            <w:lang w:val="en-US" w:eastAsia="en-US" w:bidi="ar-SA"/>
          </w:rPr>
          <w:t>[2011] 2 S.C.R. 261</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At para. 36 of that decision, the court states the following principles in determining whether a fiduciary duty can be said to have arisen: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[36] In summary, for an ad hoc fiduciary duty to arise, the claimant must show, in addition to the vulnerability arising from the relationship as described by Wilson J. in </w:t>
      </w:r>
      <w:r>
        <w:rPr>
          <w:rFonts w:ascii="arial" w:eastAsia="arial" w:hAnsi="arial" w:cs="arial"/>
          <w:i/>
          <w:color w:val="000000"/>
          <w:sz w:val="20"/>
          <w:lang w:val="en-US" w:eastAsia="en-US" w:bidi="ar-SA"/>
        </w:rPr>
        <w:t>Frame</w:t>
      </w:r>
      <w:r>
        <w:rPr>
          <w:rFonts w:ascii="arial" w:eastAsia="arial" w:hAnsi="arial" w:cs="arial"/>
          <w:color w:val="000000"/>
          <w:sz w:val="20"/>
          <w:lang w:val="en-US" w:eastAsia="en-US" w:bidi="ar-SA"/>
        </w:rPr>
        <w:t xml:space="preserve">, </w:t>
      </w:r>
      <w:hyperlink r:id="rId12" w:history="1">
        <w:r>
          <w:rPr>
            <w:rFonts w:ascii="arial" w:eastAsia="arial" w:hAnsi="arial" w:cs="arial"/>
            <w:i/>
            <w:color w:val="0077CC"/>
            <w:sz w:val="20"/>
            <w:u w:val="single"/>
            <w:shd w:val="clear" w:color="auto" w:fill="FFFFFF"/>
            <w:lang w:val="en-US" w:eastAsia="en-US" w:bidi="ar-SA"/>
          </w:rPr>
          <w:t>[1987] 2 S.C.R. 99</w:t>
        </w:r>
      </w:hyperlink>
      <w:r>
        <w:rPr>
          <w:rFonts w:ascii="arial" w:eastAsia="arial" w:hAnsi="arial" w:cs="arial"/>
          <w:color w:val="000000"/>
          <w:sz w:val="20"/>
          <w:lang w:val="en-US" w:eastAsia="en-US" w:bidi="ar-SA"/>
        </w:rPr>
        <w:t>: (1) an undertaking by the alleged fiduciary to act in the best interests of the alleged beneficiary or beneficiaries; (2) a defined person or class of persons vulnerable to a fiduciary's control (the beneficiary or beneficiaries); and (3) a legal or substantial practical interest of the beneficiary or beneficiaries that stands to be adversely affected by the alleged fiduciary's exercise of discretion or control.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Here it is true that the PGT had discretion to undertake the sale of the Properties, however, the sale process was under the Court's authority and a sale could not close without court approval.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A substantial obstacle to the plaintiffs' claim of a fiduciary duty owed to them by the PGT is the lack of exclusive control that the PGT had over Mr. Schlesiger's interest in the Properties.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The granting of conduct of sale to the PGT did not afford it unfettered discretion in selling the Properties. The court supervised the sale processes, allowed for interested parties to raise concerns, and had the final authority to decide whether a sale was prudent or not.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The beneficiaries throughout the sale process had the ability to raise concerns and oppose the sale in court, as the plaintiffs did in the case of the 10604 property. This fact dulls the argument that there was any serious vulnerability in the relationship between the plaintiffs and the PGT. The notion that the plaintiffs were vulnerable in this relationship is toppled by Mr. Schlesiger's intimate familiarity with the Properties, his noted expertise in land management, active involvement in the process and the fact that at all the material times he was represented by experienced counsel.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On the agreement of all the beneficiaries to the estate, the First Appraisal was done in December 2008. Mr. Schlesiger's counsel retained the appraiser. In July 2009 the PGT sought the Second Appraisal to recognize certain circumstantial changes including "the fluctuating development market, the fact that the Estate is being transferred to the control of the Public Trustee, and the fact that one parcel may be sold to the City of Surrey".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In a letter to counsel for the PGT dated October 5, 2009, counsel for Mr. Schlesiger expressed an objection to the order for sale of the 10604 Property. In that letter it is noted that Mr. Schlesiger specifically objected to the Second Appraisal as he was not "of the view that the appraiser took into account all of the relevant factors".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The evidence does not support the vulnerability required to find a fiduciary duty between the plaintiffs and the PGT. Mr. Schlesiger knew the details of these appraisals and raised his objection to them in his opposition to the order for sale of the 10604 Property. The evidence establishes that in the course of the Second Appraisal, Mr. Schlesiger raised apprehensions. If Mr. Schlesiger felt his concerns were being muted by the appraiser he could have sought his own appraisal of the properties; he did not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In terms of the PGT's conduct, the evidence shows that it was diligent in referring questions raised by Mr. Schlesiger to the appraiser and in responding to the questions. In an email dated July 14, 2009 the appraiser responded to counsel for the PGT who raised Mr. Schlesiger's question of whether the Second Appraisal factored in the effect of a denial of a Development Variance Permit on the 10612 Property; the appraiser responded: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issue that a DP [Development Permit] with a variance was not provided is a bit of a red herring, as it could of been denied for engineering reasons, legal reasons, or policy reasons. If a Building Permit or DP without a variance had been requested, under the zoning or with an amendment to rezone to the OCP [Official Community Plan] designation, I believe it would have been approved. Therefore I do not see how the failure of a DVP [Development Variance Permit] would [have] affected my valuation, nor benefitted Surrey.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In the Second Appraisal the PGT also put to the appraiser Mr. Schlesiger's concerns with respect to the effect a road use designation could have on the sale price of the 10604 Property. The appraiser responded that no such road use designation existed and that the issue was "moot as it is speculative". While this response may not have been communicated back to Mr. Schlesiger; there is no evidence that the PGT intentionally withheld information, the point here is that the PGT made the inquiry and was advised it was a "moot and speculative and moreover, it was open to Mr. Schlesiger to either make the inquiry directly to the appraiser or to obtain his own opinion.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In respect to the disclosure of the appraisal to the City, this was done with the knowledge of the plaintiffs' counsel well before the October application for the sale.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The plaintiffs exercised significant control over their interest in the sale of the Properties. The plaintiffs were involved throughout the appraisal process and their concerns were addressed. At no point can it be said that the PGT had the requisite influence over Mr. Schlesiger's interest to rise to a fiduciary relationship. I do not find vulnerability here.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Further, Mr. Schlesiger's claim that the duty owed to him by the PGT is akin to that of a real estate agent is without merit. There are two significant distinguishing factors between the relationship between a real estate agent and their client and beneficiaries where one has been granted exclusive conduct of sale. Firstly, the relationship between a seller and their real estate agent is governed by contract; no such contractual relationship exists between the PGT and Mr. Schlesiger.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Secondly, as mentioned above, a court ordered conduct of sale does not afford the party having conduct of sale unfettered discretion in the transaction. The court supervises and approves the process and allows for interested parties to raise concerns. The PGT, having been granted exclusive conduct of sale cannot be said to have the same degree of control over the plaintiffs' interests as a real estate agent would.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I find that a fiduciary duty has not been established.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In any event, I do not find the PGT failed in carrying out its duties in the sale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Mission Creek Mortgage Ltd. v. Angleland Holdings Inc.</w:t>
      </w:r>
      <w:r>
        <w:rPr>
          <w:rFonts w:ascii="arial" w:eastAsia="arial" w:hAnsi="arial" w:cs="arial"/>
          <w:color w:val="000000"/>
          <w:sz w:val="20"/>
          <w:lang w:val="en-US" w:eastAsia="en-US" w:bidi="ar-SA"/>
        </w:rPr>
        <w:t xml:space="preserve">, </w:t>
      </w:r>
      <w:hyperlink r:id="rId160" w:history="1">
        <w:r>
          <w:rPr>
            <w:rFonts w:ascii="arial" w:eastAsia="arial" w:hAnsi="arial" w:cs="arial"/>
            <w:i/>
            <w:color w:val="0077CC"/>
            <w:sz w:val="20"/>
            <w:u w:val="single"/>
            <w:shd w:val="clear" w:color="auto" w:fill="FFFFFF"/>
            <w:lang w:val="en-US" w:eastAsia="en-US" w:bidi="ar-SA"/>
          </w:rPr>
          <w:t>2013 BCCA 281</w:t>
        </w:r>
      </w:hyperlink>
      <w:r>
        <w:rPr>
          <w:rFonts w:ascii="arial" w:eastAsia="arial" w:hAnsi="arial" w:cs="arial"/>
          <w:color w:val="000000"/>
          <w:sz w:val="20"/>
          <w:lang w:val="en-US" w:eastAsia="en-US" w:bidi="ar-SA"/>
        </w:rPr>
        <w:t xml:space="preserve">, our Court of Appeal holds that there is no settled law on the specific duties owed by a party who has been granted court ordered conduct of sale. Low J.A., however, does state at para. 40 of the judgment that a party with conduct of sale must "go about finding a buyer in a businesslike manner and the court must be satisfied that the proposed sale is provident in all the circumstances". In </w:t>
      </w:r>
      <w:r>
        <w:rPr>
          <w:rFonts w:ascii="arial" w:eastAsia="arial" w:hAnsi="arial" w:cs="arial"/>
          <w:i/>
          <w:color w:val="000000"/>
          <w:sz w:val="20"/>
          <w:lang w:val="en-US" w:eastAsia="en-US" w:bidi="ar-SA"/>
        </w:rPr>
        <w:t>Kokanee Mortgage MIC Ltd.</w:t>
      </w:r>
      <w:r>
        <w:rPr>
          <w:rFonts w:ascii="arial" w:eastAsia="arial" w:hAnsi="arial" w:cs="arial"/>
          <w:color w:val="000000"/>
          <w:sz w:val="20"/>
          <w:lang w:val="en-US" w:eastAsia="en-US" w:bidi="ar-SA"/>
        </w:rPr>
        <w:t>, at para. 27, this Court interprets "provident in all the circumstances" to mean that "the court must be satisfied that both the marketing and sales process has been a fair and proper one for all, and that the proposed price reflects the fair market value for the property in question".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xml:space="preserve">  An assessment of the fairness of the court ordered sale process is one that occurs before a court grants an order approving the sale: </w:t>
      </w:r>
      <w:r>
        <w:rPr>
          <w:rFonts w:ascii="arial" w:eastAsia="arial" w:hAnsi="arial" w:cs="arial"/>
          <w:i/>
          <w:color w:val="000000"/>
          <w:sz w:val="20"/>
          <w:lang w:val="en-US" w:eastAsia="en-US" w:bidi="ar-SA"/>
        </w:rPr>
        <w:t>Kokanee Mortgage MIC Ltd.</w:t>
      </w:r>
      <w:r>
        <w:rPr>
          <w:rFonts w:ascii="arial" w:eastAsia="arial" w:hAnsi="arial" w:cs="arial"/>
          <w:color w:val="000000"/>
          <w:sz w:val="20"/>
          <w:lang w:val="en-US" w:eastAsia="en-US" w:bidi="ar-SA"/>
        </w:rPr>
        <w:t xml:space="preserve"> at para. 24. In </w:t>
      </w:r>
      <w:r>
        <w:rPr>
          <w:rFonts w:ascii="arial" w:eastAsia="arial" w:hAnsi="arial" w:cs="arial"/>
          <w:i/>
          <w:color w:val="000000"/>
          <w:sz w:val="20"/>
          <w:lang w:val="en-US" w:eastAsia="en-US" w:bidi="ar-SA"/>
        </w:rPr>
        <w:t>No. 269 Sail View Ventures v. Angell</w:t>
      </w:r>
      <w:r>
        <w:rPr>
          <w:rFonts w:ascii="arial" w:eastAsia="arial" w:hAnsi="arial" w:cs="arial"/>
          <w:color w:val="000000"/>
          <w:sz w:val="20"/>
          <w:lang w:val="en-US" w:eastAsia="en-US" w:bidi="ar-SA"/>
        </w:rPr>
        <w:t xml:space="preserve"> </w:t>
      </w:r>
      <w:hyperlink r:id="rId161" w:history="1">
        <w:r>
          <w:rPr>
            <w:rFonts w:ascii="arial" w:eastAsia="arial" w:hAnsi="arial" w:cs="arial"/>
            <w:i/>
            <w:color w:val="0077CC"/>
            <w:sz w:val="20"/>
            <w:u w:val="single"/>
            <w:shd w:val="clear" w:color="auto" w:fill="FFFFFF"/>
            <w:lang w:val="en-US" w:eastAsia="en-US" w:bidi="ar-SA"/>
          </w:rPr>
          <w:t>(1994), 98 B.C.L.R. (2d) 177</w:t>
        </w:r>
      </w:hyperlink>
      <w:r>
        <w:rPr>
          <w:rFonts w:ascii="arial" w:eastAsia="arial" w:hAnsi="arial" w:cs="arial"/>
          <w:color w:val="000000"/>
          <w:sz w:val="20"/>
          <w:lang w:val="en-US" w:eastAsia="en-US" w:bidi="ar-SA"/>
        </w:rPr>
        <w:t xml:space="preserve"> at para. 25 (C.A.) our Court of Appeal states that the public policy aim of a court when approving an order for sale is to ensure the best price possible is obtained for the benefit of all interested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In the present matter, the plaintiffs on an informed basis did not oppose the application to approve the sale of the 10612 Property, nor was there an appeal of that order approving sale. The PGT followed upon questions raised by Mr. Schlesiger with the appraiser. In respect to the 10604 Property, the plaintiffs, through counsel, opposed the order approving sale, Mr. Schlesiger filed a lengthy and detailed affidavit in opposition, and counsel appeared on his behalf at the hearing to argue against the application. It is also apparent that the plaintiffs did not rely upon the PGT. It is also apparent that the court reviewed the process and steps taken by the PGT in the sale and the appropriateness of the sale price in approving the sale and the plaintiffs sought no appeal of that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I find the steps and process taken by the PGT were reasonable and made in good faith.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In the circumstances, the PGT's application for dismissal of the plaintiff's action is allowed.</w:t>
      </w:r>
      <w:r>
        <w:rPr>
          <w:rFonts w:ascii="arial" w:eastAsia="arial" w:hAnsi="arial" w:cs="arial"/>
          <w:sz w:val="20"/>
          <w:lang w:val="en-US" w:eastAsia="en-US" w:bidi="ar-SA"/>
        </w:rPr>
        <w:cr/>
      </w:r>
    </w:p>
    <w:p>
      <w:pPr>
        <w:numPr>
          <w:numId w:val="4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The application of the City of Surrey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The City seeks to have the plaintiff's notice of civil claim dismissed on the basis of Rule 9-5(1) and (2). The City's primary position is that the plaintiffs' action against the City is an abuse of process. Alternatively, the City submits that those portions of the pleadings that do not constitute an abuse of process should be struck on the basis that they disclose no reasonable cause of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In applying Rule 9-5(1)(a), the applicant must establish that it is "plain and obvious" that the pleadings disclose no reasonable cause of action or no reasonable prospect of success. The court must assume that the facts pleaded are true, unless they are manifestly incapable of being proven.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xml:space="preserve">  In applying Rule 9-5(1)(d), the applicant must establish that the claim is "plain and obvious" to be an abuse of process. Further, the court is not confined to pleadings but may consider evidence adduced to show that the claim is an abuse of process: </w:t>
      </w:r>
      <w:r>
        <w:rPr>
          <w:rFonts w:ascii="arial" w:eastAsia="arial" w:hAnsi="arial" w:cs="arial"/>
          <w:i/>
          <w:color w:val="000000"/>
          <w:sz w:val="20"/>
          <w:lang w:val="en-US" w:eastAsia="en-US" w:bidi="ar-SA"/>
        </w:rPr>
        <w:t>Shuswap Lake Utilities Ltd. v. BC</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Comptroller of Water Rights</w:t>
      </w:r>
      <w:r>
        <w:rPr>
          <w:rFonts w:ascii="arial" w:eastAsia="arial" w:hAnsi="arial" w:cs="arial"/>
          <w:color w:val="000000"/>
          <w:sz w:val="20"/>
          <w:lang w:val="en-US" w:eastAsia="en-US" w:bidi="ar-SA"/>
        </w:rPr>
        <w:t xml:space="preserve">), </w:t>
      </w:r>
      <w:hyperlink r:id="rId162" w:history="1">
        <w:r>
          <w:rPr>
            <w:rFonts w:ascii="arial" w:eastAsia="arial" w:hAnsi="arial" w:cs="arial"/>
            <w:i/>
            <w:color w:val="0077CC"/>
            <w:sz w:val="20"/>
            <w:u w:val="single"/>
            <w:shd w:val="clear" w:color="auto" w:fill="FFFFFF"/>
            <w:lang w:val="en-US" w:eastAsia="en-US" w:bidi="ar-SA"/>
          </w:rPr>
          <w:t>(2008), 80 B.C.L.R. (4th) 211</w:t>
        </w:r>
      </w:hyperlink>
      <w:r>
        <w:rPr>
          <w:rFonts w:ascii="arial" w:eastAsia="arial" w:hAnsi="arial" w:cs="arial"/>
          <w:color w:val="000000"/>
          <w:sz w:val="20"/>
          <w:lang w:val="en-US" w:eastAsia="en-US" w:bidi="ar-SA"/>
        </w:rPr>
        <w:t xml:space="preserve"> (C.A.) at paras. 34 and 59.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The nature of the claim against the City is that the City communicated to Mr. Schlesiger that it had removed the Properties from their Parkland Acquisition Program but did not update the City's local land use plan to reflect this change. The plaintiffs also say that the City misrepresented that the 10604 Property was to have a road use designation. The plaintiffs contend that these oversights and misrepresentations negatively affected the ability of the PGT to market the property and therefore its overall value. The plaintiffs say that in commission of these errors the City breached a duty of care and a fiduciary duty owed to them and further that the City negotiated in bad faith.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The City says that the claims against them amount to an abuse of process as they have been determined with finality in the Estate Litigation.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xml:space="preserve">  In my view, the City's application cannot succeed. The claims against the City were not material issues in front of the court in approving the orders for sale or approving the settlement of the Estate Litigation. While some of the issues raised by Mr. Schlesiger in his claims against the City were raised in the prior action, such as a road use designation on the 10604 Property, this is subject to the distinction between evidentiary and material facts from </w:t>
      </w:r>
      <w:r>
        <w:rPr>
          <w:rFonts w:ascii="arial" w:eastAsia="arial" w:hAnsi="arial" w:cs="arial"/>
          <w:i/>
          <w:color w:val="000000"/>
          <w:sz w:val="20"/>
          <w:lang w:val="en-US" w:eastAsia="en-US" w:bidi="ar-SA"/>
        </w:rPr>
        <w:t>Skender</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The conduct of the City in its land use designation of the Properties and the effect of these designations on property values were relevant issues to the approval of sale of the Properties. However, any claims against the City for their alleged misconduct were not material to these decisions nor could they have been decided with any finality.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Bringing these claims against the City in a separate action is not an abuse of process. Further, it is unlikely that Mr. Schlesiger would have even been able to have sought these remedies in the prior proceedings. The fact that some of these evidentiary issues were also present in the prior action does not bring them within the doctrine of abuse of process. Though I have concerns with the plaintiffs' claims, I am of the view that to apply the doctrine as broadly as sought by the City would not be appropriate in the circumstance.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Turning then to whether the pleadings establish a fiduciary duty owed by the City or that the City breached a duty of care, again, while I have concerns, taking a generous approach to the plaintiffs' claims, I am not persuaded that the pleadings are so deficient to justify a dismissal. The issues of whether a fiduciary duty arose or whether a duty of care was breached in my view should not be determined at this stage in the litigation.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xml:space="preserve">  The test for striking pleadings under Rule 9(5)(1)(a) was articulated by the Supreme Court of Canada in </w:t>
      </w:r>
      <w:r>
        <w:rPr>
          <w:rFonts w:ascii="arial" w:eastAsia="arial" w:hAnsi="arial" w:cs="arial"/>
          <w:i/>
          <w:color w:val="000000"/>
          <w:sz w:val="20"/>
          <w:lang w:val="en-US" w:eastAsia="en-US" w:bidi="ar-SA"/>
        </w:rPr>
        <w:t>R. v. Imperial Tobacco Canada Ltd</w:t>
      </w:r>
      <w:r>
        <w:rPr>
          <w:rFonts w:ascii="arial" w:eastAsia="arial" w:hAnsi="arial" w:cs="arial"/>
          <w:color w:val="000000"/>
          <w:sz w:val="20"/>
          <w:lang w:val="en-US" w:eastAsia="en-US" w:bidi="ar-SA"/>
        </w:rPr>
        <w:t xml:space="preserve">., </w:t>
      </w:r>
      <w:hyperlink r:id="rId163" w:history="1">
        <w:r>
          <w:rPr>
            <w:rFonts w:ascii="arial" w:eastAsia="arial" w:hAnsi="arial" w:cs="arial"/>
            <w:i/>
            <w:color w:val="0077CC"/>
            <w:sz w:val="20"/>
            <w:u w:val="single"/>
            <w:shd w:val="clear" w:color="auto" w:fill="FFFFFF"/>
            <w:lang w:val="en-US" w:eastAsia="en-US" w:bidi="ar-SA"/>
          </w:rPr>
          <w:t>2011 SCC 42</w:t>
        </w:r>
      </w:hyperlink>
      <w:r>
        <w:rPr>
          <w:rFonts w:ascii="arial" w:eastAsia="arial" w:hAnsi="arial" w:cs="arial"/>
          <w:color w:val="000000"/>
          <w:sz w:val="20"/>
          <w:lang w:val="en-US" w:eastAsia="en-US" w:bidi="ar-SA"/>
        </w:rPr>
        <w:t xml:space="preserve"> at para. 17:</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claim will only be struck if it is plain and obvious, assuming the facts pleaded to be true, that the pleading discloses no reasonable cause of action: </w:t>
      </w:r>
      <w:r>
        <w:rPr>
          <w:rFonts w:ascii="arial" w:eastAsia="arial" w:hAnsi="arial" w:cs="arial"/>
          <w:i/>
          <w:color w:val="000000"/>
          <w:sz w:val="20"/>
          <w:lang w:val="en-US" w:eastAsia="en-US" w:bidi="ar-SA"/>
        </w:rPr>
        <w:t>Odhavji Estate v. Woodhouse</w:t>
      </w:r>
      <w:r>
        <w:rPr>
          <w:rFonts w:ascii="arial" w:eastAsia="arial" w:hAnsi="arial" w:cs="arial"/>
          <w:color w:val="000000"/>
          <w:sz w:val="20"/>
          <w:lang w:val="en-US" w:eastAsia="en-US" w:bidi="ar-SA"/>
        </w:rPr>
        <w:t xml:space="preserve">, </w:t>
      </w:r>
      <w:hyperlink r:id="rId164" w:history="1">
        <w:r>
          <w:rPr>
            <w:rFonts w:ascii="arial" w:eastAsia="arial" w:hAnsi="arial" w:cs="arial"/>
            <w:i/>
            <w:color w:val="0077CC"/>
            <w:sz w:val="20"/>
            <w:u w:val="single"/>
            <w:shd w:val="clear" w:color="auto" w:fill="FFFFFF"/>
            <w:lang w:val="en-US" w:eastAsia="en-US" w:bidi="ar-SA"/>
          </w:rPr>
          <w:t>2003 SCC 69</w:t>
        </w:r>
      </w:hyperlink>
      <w:r>
        <w:rPr>
          <w:rFonts w:ascii="arial" w:eastAsia="arial" w:hAnsi="arial" w:cs="arial"/>
          <w:color w:val="000000"/>
          <w:sz w:val="20"/>
          <w:lang w:val="en-US" w:eastAsia="en-US" w:bidi="ar-SA"/>
        </w:rPr>
        <w:t xml:space="preserve">, </w:t>
      </w:r>
      <w:hyperlink r:id="rId164" w:history="1">
        <w:r>
          <w:rPr>
            <w:rFonts w:ascii="arial" w:eastAsia="arial" w:hAnsi="arial" w:cs="arial"/>
            <w:i/>
            <w:color w:val="0077CC"/>
            <w:sz w:val="20"/>
            <w:u w:val="single"/>
            <w:shd w:val="clear" w:color="auto" w:fill="FFFFFF"/>
            <w:lang w:val="en-US" w:eastAsia="en-US" w:bidi="ar-SA"/>
          </w:rPr>
          <w:t>[2003] 3 S.C.R. 263</w:t>
        </w:r>
      </w:hyperlink>
      <w:r>
        <w:rPr>
          <w:rFonts w:ascii="arial" w:eastAsia="arial" w:hAnsi="arial" w:cs="arial"/>
          <w:color w:val="000000"/>
          <w:sz w:val="20"/>
          <w:lang w:val="en-US" w:eastAsia="en-US" w:bidi="ar-SA"/>
        </w:rPr>
        <w:t xml:space="preserve">, at para. 15; </w:t>
      </w:r>
      <w:r>
        <w:rPr>
          <w:rFonts w:ascii="arial" w:eastAsia="arial" w:hAnsi="arial" w:cs="arial"/>
          <w:i/>
          <w:color w:val="000000"/>
          <w:sz w:val="20"/>
          <w:lang w:val="en-US" w:eastAsia="en-US" w:bidi="ar-SA"/>
        </w:rPr>
        <w:t>Hunt v. Carey Canada Inc</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[1990] 2 S.C.R. 959</w:t>
      </w:r>
      <w:r>
        <w:rPr>
          <w:rFonts w:ascii="arial" w:eastAsia="arial" w:hAnsi="arial" w:cs="arial"/>
          <w:color w:val="000000"/>
          <w:sz w:val="20"/>
          <w:lang w:val="en-US" w:eastAsia="en-US" w:bidi="ar-SA"/>
        </w:rPr>
        <w:t xml:space="preserve">, at p. 980. Another way of putting the test is that the claim has no reasonable prospect of success. Where a reasonable prospect of success exists, the matter should be allowed to proceed to trial: see, generally, </w:t>
      </w:r>
      <w:r>
        <w:rPr>
          <w:rFonts w:ascii="arial" w:eastAsia="arial" w:hAnsi="arial" w:cs="arial"/>
          <w:i/>
          <w:color w:val="000000"/>
          <w:sz w:val="20"/>
          <w:lang w:val="en-US" w:eastAsia="en-US" w:bidi="ar-SA"/>
        </w:rPr>
        <w:t>Syl Apps Secure Treatment Centre v. B.D.</w:t>
      </w:r>
      <w:r>
        <w:rPr>
          <w:rFonts w:ascii="arial" w:eastAsia="arial" w:hAnsi="arial" w:cs="arial"/>
          <w:color w:val="000000"/>
          <w:sz w:val="20"/>
          <w:lang w:val="en-US" w:eastAsia="en-US" w:bidi="ar-SA"/>
        </w:rPr>
        <w:t xml:space="preserve">, </w:t>
      </w:r>
      <w:hyperlink r:id="rId165" w:history="1">
        <w:r>
          <w:rPr>
            <w:rFonts w:ascii="arial" w:eastAsia="arial" w:hAnsi="arial" w:cs="arial"/>
            <w:i/>
            <w:color w:val="0077CC"/>
            <w:sz w:val="20"/>
            <w:u w:val="single"/>
            <w:shd w:val="clear" w:color="auto" w:fill="FFFFFF"/>
            <w:lang w:val="en-US" w:eastAsia="en-US" w:bidi="ar-SA"/>
          </w:rPr>
          <w:t>2007 SCC 38</w:t>
        </w:r>
      </w:hyperlink>
      <w:r>
        <w:rPr>
          <w:rFonts w:ascii="arial" w:eastAsia="arial" w:hAnsi="arial" w:cs="arial"/>
          <w:color w:val="000000"/>
          <w:sz w:val="20"/>
          <w:lang w:val="en-US" w:eastAsia="en-US" w:bidi="ar-SA"/>
        </w:rPr>
        <w:t xml:space="preserve">, </w:t>
      </w:r>
      <w:hyperlink r:id="rId165" w:history="1">
        <w:r>
          <w:rPr>
            <w:rFonts w:ascii="arial" w:eastAsia="arial" w:hAnsi="arial" w:cs="arial"/>
            <w:i/>
            <w:color w:val="0077CC"/>
            <w:sz w:val="20"/>
            <w:u w:val="single"/>
            <w:shd w:val="clear" w:color="auto" w:fill="FFFFFF"/>
            <w:lang w:val="en-US" w:eastAsia="en-US" w:bidi="ar-SA"/>
          </w:rPr>
          <w:t>[2007] 3 S.C.R.83</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Odhavji Estate</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Hunt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Attorney General of Canada v. Inuit Tapirisat of Canada</w:t>
      </w:r>
      <w:r>
        <w:rPr>
          <w:rFonts w:ascii="arial" w:eastAsia="arial" w:hAnsi="arial" w:cs="arial"/>
          <w:color w:val="000000"/>
          <w:sz w:val="20"/>
          <w:lang w:val="en-US" w:eastAsia="en-US" w:bidi="ar-SA"/>
        </w:rPr>
        <w:t xml:space="preserve">, </w:t>
      </w:r>
      <w:hyperlink r:id="rId166" w:history="1">
        <w:r>
          <w:rPr>
            <w:rFonts w:ascii="arial" w:eastAsia="arial" w:hAnsi="arial" w:cs="arial"/>
            <w:i/>
            <w:color w:val="0077CC"/>
            <w:sz w:val="20"/>
            <w:u w:val="single"/>
            <w:shd w:val="clear" w:color="auto" w:fill="FFFFFF"/>
            <w:lang w:val="en-US" w:eastAsia="en-US" w:bidi="ar-SA"/>
          </w:rPr>
          <w:t>[1980] 2 S.C.R. 735</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British Columbia (Director of Civil Forfeiture) v. Flynn</w:t>
      </w:r>
      <w:r>
        <w:rPr>
          <w:rFonts w:ascii="arial" w:eastAsia="arial" w:hAnsi="arial" w:cs="arial"/>
          <w:color w:val="000000"/>
          <w:sz w:val="20"/>
          <w:lang w:val="en-US" w:eastAsia="en-US" w:bidi="ar-SA"/>
        </w:rPr>
        <w:t xml:space="preserve">, </w:t>
      </w:r>
      <w:hyperlink r:id="rId167" w:history="1">
        <w:r>
          <w:rPr>
            <w:rFonts w:ascii="arial" w:eastAsia="arial" w:hAnsi="arial" w:cs="arial"/>
            <w:i/>
            <w:color w:val="0077CC"/>
            <w:sz w:val="20"/>
            <w:u w:val="single"/>
            <w:shd w:val="clear" w:color="auto" w:fill="FFFFFF"/>
            <w:lang w:val="en-US" w:eastAsia="en-US" w:bidi="ar-SA"/>
          </w:rPr>
          <w:t>2013 BCCA 91</w:t>
        </w:r>
      </w:hyperlink>
      <w:r>
        <w:rPr>
          <w:rFonts w:ascii="arial" w:eastAsia="arial" w:hAnsi="arial" w:cs="arial"/>
          <w:color w:val="000000"/>
          <w:sz w:val="20"/>
          <w:lang w:val="en-US" w:eastAsia="en-US" w:bidi="ar-SA"/>
        </w:rPr>
        <w:t>, our Court of Appeal set out additional guidelines for consideration at paras. 19-21:</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[19] Relevant guidelines the court considers include (a) whether there is a question fit to be tried regardless of complexity or novelty; (b) whether the outcome of the claim is beyond a reasonable doubt; (c) whether serious questions of law or questions of general importance are raised or if facts should be known before rights are decided; (d) that pleadings might be amended; and (e) whether there is an element of abuse of process: </w:t>
      </w:r>
      <w:r>
        <w:rPr>
          <w:rFonts w:ascii="arial" w:eastAsia="arial" w:hAnsi="arial" w:cs="arial"/>
          <w:i/>
          <w:color w:val="000000"/>
          <w:sz w:val="20"/>
          <w:lang w:val="en-US" w:eastAsia="en-US" w:bidi="ar-SA"/>
        </w:rPr>
        <w:t>Owners, Strata Plan LMS 1328 v. Surrey (City of)</w:t>
      </w:r>
      <w:r>
        <w:rPr>
          <w:rFonts w:ascii="arial" w:eastAsia="arial" w:hAnsi="arial" w:cs="arial"/>
          <w:color w:val="000000"/>
          <w:sz w:val="20"/>
          <w:lang w:val="en-US" w:eastAsia="en-US" w:bidi="ar-SA"/>
        </w:rPr>
        <w:t xml:space="preserve">, </w:t>
      </w:r>
      <w:hyperlink r:id="rId168" w:history="1">
        <w:r>
          <w:rPr>
            <w:rFonts w:ascii="arial" w:eastAsia="arial" w:hAnsi="arial" w:cs="arial"/>
            <w:i/>
            <w:color w:val="0077CC"/>
            <w:sz w:val="20"/>
            <w:u w:val="single"/>
            <w:shd w:val="clear" w:color="auto" w:fill="FFFFFF"/>
            <w:lang w:val="en-US" w:eastAsia="en-US" w:bidi="ar-SA"/>
          </w:rPr>
          <w:t>2001 BCCA 693</w:t>
        </w:r>
      </w:hyperlink>
      <w:r>
        <w:rPr>
          <w:rFonts w:ascii="arial" w:eastAsia="arial" w:hAnsi="arial" w:cs="arial"/>
          <w:color w:val="000000"/>
          <w:sz w:val="20"/>
          <w:lang w:val="en-US" w:eastAsia="en-US" w:bidi="ar-SA"/>
        </w:rPr>
        <w:t xml:space="preserve"> at para. 5.</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[20] The Notice of Civil Claim should be read as generously as possible in determining whether a cause of action is disclosed: </w:t>
      </w:r>
      <w:r>
        <w:rPr>
          <w:rFonts w:ascii="arial" w:eastAsia="arial" w:hAnsi="arial" w:cs="arial"/>
          <w:i/>
          <w:color w:val="000000"/>
          <w:sz w:val="20"/>
          <w:lang w:val="en-US" w:eastAsia="en-US" w:bidi="ar-SA"/>
        </w:rPr>
        <w:t>Evergreen Holdings v. IBI Leaseholds Ltd</w:t>
      </w:r>
      <w:r>
        <w:rPr>
          <w:rFonts w:ascii="arial" w:eastAsia="arial" w:hAnsi="arial" w:cs="arial"/>
          <w:color w:val="000000"/>
          <w:sz w:val="20"/>
          <w:lang w:val="en-US" w:eastAsia="en-US" w:bidi="ar-SA"/>
        </w:rPr>
        <w:t xml:space="preserve">., </w:t>
      </w:r>
      <w:hyperlink r:id="rId169" w:history="1">
        <w:r>
          <w:rPr>
            <w:rFonts w:ascii="arial" w:eastAsia="arial" w:hAnsi="arial" w:cs="arial"/>
            <w:i/>
            <w:color w:val="0077CC"/>
            <w:sz w:val="20"/>
            <w:u w:val="single"/>
            <w:shd w:val="clear" w:color="auto" w:fill="FFFFFF"/>
            <w:lang w:val="en-US" w:eastAsia="en-US" w:bidi="ar-SA"/>
          </w:rPr>
          <w:t>2005 BCSC 1929</w:t>
        </w:r>
      </w:hyperlink>
      <w:r>
        <w:rPr>
          <w:rFonts w:ascii="arial" w:eastAsia="arial" w:hAnsi="arial" w:cs="arial"/>
          <w:color w:val="000000"/>
          <w:sz w:val="20"/>
          <w:lang w:val="en-US" w:eastAsia="en-US" w:bidi="ar-SA"/>
        </w:rPr>
        <w:t xml:space="preserve"> at para. 2.</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[21] Where the pleading makes wide-sweeping and inflammatory accusations, the court is entitled to treat such accusations as speculation and not as true: </w:t>
      </w:r>
      <w:r>
        <w:rPr>
          <w:rFonts w:ascii="arial" w:eastAsia="arial" w:hAnsi="arial" w:cs="arial"/>
          <w:i/>
          <w:color w:val="000000"/>
          <w:sz w:val="20"/>
          <w:lang w:val="en-US" w:eastAsia="en-US" w:bidi="ar-SA"/>
        </w:rPr>
        <w:t>Stephen v. HMTQ</w:t>
      </w:r>
      <w:r>
        <w:rPr>
          <w:rFonts w:ascii="arial" w:eastAsia="arial" w:hAnsi="arial" w:cs="arial"/>
          <w:color w:val="000000"/>
          <w:sz w:val="20"/>
          <w:lang w:val="en-US" w:eastAsia="en-US" w:bidi="ar-SA"/>
        </w:rPr>
        <w:t xml:space="preserve">, </w:t>
      </w:r>
      <w:hyperlink r:id="rId170" w:history="1">
        <w:r>
          <w:rPr>
            <w:rFonts w:ascii="arial" w:eastAsia="arial" w:hAnsi="arial" w:cs="arial"/>
            <w:i/>
            <w:color w:val="0077CC"/>
            <w:sz w:val="20"/>
            <w:u w:val="single"/>
            <w:shd w:val="clear" w:color="auto" w:fill="FFFFFF"/>
            <w:lang w:val="en-US" w:eastAsia="en-US" w:bidi="ar-SA"/>
          </w:rPr>
          <w:t>2008 BCSC 1656</w:t>
        </w:r>
      </w:hyperlink>
      <w:r>
        <w:rPr>
          <w:rFonts w:ascii="arial" w:eastAsia="arial" w:hAnsi="arial" w:cs="arial"/>
          <w:color w:val="000000"/>
          <w:sz w:val="20"/>
          <w:lang w:val="en-US" w:eastAsia="en-US" w:bidi="ar-SA"/>
        </w:rPr>
        <w:t xml:space="preserve"> at para. 60; </w:t>
      </w:r>
      <w:r>
        <w:rPr>
          <w:rFonts w:ascii="arial" w:eastAsia="arial" w:hAnsi="arial" w:cs="arial"/>
          <w:i/>
          <w:color w:val="000000"/>
          <w:sz w:val="20"/>
          <w:lang w:val="en-US" w:eastAsia="en-US" w:bidi="ar-SA"/>
        </w:rPr>
        <w:t>Young v. Borzoni</w:t>
      </w:r>
      <w:r>
        <w:rPr>
          <w:rFonts w:ascii="arial" w:eastAsia="arial" w:hAnsi="arial" w:cs="arial"/>
          <w:color w:val="000000"/>
          <w:sz w:val="20"/>
          <w:lang w:val="en-US" w:eastAsia="en-US" w:bidi="ar-SA"/>
        </w:rPr>
        <w:t xml:space="preserve">, </w:t>
      </w:r>
      <w:hyperlink r:id="rId171" w:history="1">
        <w:r>
          <w:rPr>
            <w:rFonts w:ascii="arial" w:eastAsia="arial" w:hAnsi="arial" w:cs="arial"/>
            <w:i/>
            <w:color w:val="0077CC"/>
            <w:sz w:val="20"/>
            <w:u w:val="single"/>
            <w:shd w:val="clear" w:color="auto" w:fill="FFFFFF"/>
            <w:lang w:val="en-US" w:eastAsia="en-US" w:bidi="ar-SA"/>
          </w:rPr>
          <w:t>2007 BCCA 16</w:t>
        </w:r>
      </w:hyperlink>
      <w:r>
        <w:rPr>
          <w:rFonts w:ascii="arial" w:eastAsia="arial" w:hAnsi="arial" w:cs="arial"/>
          <w:color w:val="000000"/>
          <w:sz w:val="20"/>
          <w:lang w:val="en-US" w:eastAsia="en-US" w:bidi="ar-SA"/>
        </w:rPr>
        <w:t xml:space="preserve"> at paras. 30-32.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This jurisprudence illustrates a tension between ensuring the fitness and efficiency of the justice system while at the same time not unduly denying a litigant access to that system.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xml:space="preserve">  In response to the plaintiffs' claim that the City breached a fiduciary duty, the City says that there is no legal basis on which such a relationship can be established. The City cites </w:t>
      </w:r>
      <w:r>
        <w:rPr>
          <w:rFonts w:ascii="arial" w:eastAsia="arial" w:hAnsi="arial" w:cs="arial"/>
          <w:i/>
          <w:color w:val="000000"/>
          <w:sz w:val="20"/>
          <w:lang w:val="en-US" w:eastAsia="en-US" w:bidi="ar-SA"/>
        </w:rPr>
        <w:t>Alberta v. Elder Advocates of Alberta Society</w:t>
      </w:r>
      <w:r>
        <w:rPr>
          <w:rFonts w:ascii="arial" w:eastAsia="arial" w:hAnsi="arial" w:cs="arial"/>
          <w:color w:val="000000"/>
          <w:sz w:val="20"/>
          <w:lang w:val="en-US" w:eastAsia="en-US" w:bidi="ar-SA"/>
        </w:rPr>
        <w:t xml:space="preserve">, </w:t>
      </w:r>
      <w:hyperlink r:id="rId159" w:history="1">
        <w:r>
          <w:rPr>
            <w:rFonts w:ascii="arial" w:eastAsia="arial" w:hAnsi="arial" w:cs="arial"/>
            <w:i/>
            <w:color w:val="0077CC"/>
            <w:sz w:val="20"/>
            <w:u w:val="single"/>
            <w:shd w:val="clear" w:color="auto" w:fill="FFFFFF"/>
            <w:lang w:val="en-US" w:eastAsia="en-US" w:bidi="ar-SA"/>
          </w:rPr>
          <w:t>2011 SCC 24</w:t>
        </w:r>
      </w:hyperlink>
      <w:r>
        <w:rPr>
          <w:rFonts w:ascii="arial" w:eastAsia="arial" w:hAnsi="arial" w:cs="arial"/>
          <w:color w:val="000000"/>
          <w:sz w:val="20"/>
          <w:lang w:val="en-US" w:eastAsia="en-US" w:bidi="ar-SA"/>
        </w:rPr>
        <w:t xml:space="preserve"> as holding that a fiduciary duty is a relationship of "absolute loyalty"; such loyalty is difficult to establish between a private citizen and a public actor, given the City's primary duty is to act in the best interests of society as a whole.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Alberta</w:t>
      </w:r>
      <w:r>
        <w:rPr>
          <w:rFonts w:ascii="arial" w:eastAsia="arial" w:hAnsi="arial" w:cs="arial"/>
          <w:color w:val="000000"/>
          <w:sz w:val="20"/>
          <w:lang w:val="en-US" w:eastAsia="en-US" w:bidi="ar-SA"/>
        </w:rPr>
        <w:t>, at para. 44, the Supreme Court of Canada describes situations where a fiduciary duty would be owed by a public actor to private citizens as "rare"; however, in Mr. Schlesiger's pleadings he contends that the City established such an infrequently applied duty by giving him notice that the Properties were no longer part of the Parkland Acquisition Program. The plaintiffs argue that this action by the City was not necessary, and therefore not a "general obligation" but an undertaking with an implied duty to follow through on their commitment.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xml:space="preserve">  The concerns expressed by the Supreme Court in </w:t>
      </w:r>
      <w:r>
        <w:rPr>
          <w:rFonts w:ascii="arial" w:eastAsia="arial" w:hAnsi="arial" w:cs="arial"/>
          <w:i/>
          <w:color w:val="000000"/>
          <w:sz w:val="20"/>
          <w:lang w:val="en-US" w:eastAsia="en-US" w:bidi="ar-SA"/>
        </w:rPr>
        <w:t>Alberta</w:t>
      </w:r>
      <w:r>
        <w:rPr>
          <w:rFonts w:ascii="arial" w:eastAsia="arial" w:hAnsi="arial" w:cs="arial"/>
          <w:color w:val="000000"/>
          <w:sz w:val="20"/>
          <w:lang w:val="en-US" w:eastAsia="en-US" w:bidi="ar-SA"/>
        </w:rPr>
        <w:t>, that it will be difficult to show a public body owed a fiduciary duty to a defined person or class of persons and that it must be established that the government affected an actual legal interest, are not significant barriers in this matter. The plaintiffs are a defined class of persons and here there is a specific private law interest in property being affected.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Whatever difficulties the plaintiffs might face in proving that a fiduciary duty is owed to them by the City, the Supreme Court's concerns about establishing such a duty on a public body are not realized in the present matter and it therefore cannot be said that the plaintiffs' pleadings on this issue plainly and obviously do not disclose a cause of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xml:space="preserve">  The City also says that the plaintiffs' pleadings do not provide an adequate foundation to establish that a private law duty of care was owed to the plaintiffs by the City. In </w:t>
      </w:r>
      <w:r>
        <w:rPr>
          <w:rFonts w:ascii="arial" w:eastAsia="arial" w:hAnsi="arial" w:cs="arial"/>
          <w:i/>
          <w:color w:val="000000"/>
          <w:sz w:val="20"/>
          <w:lang w:val="en-US" w:eastAsia="en-US" w:bidi="ar-SA"/>
        </w:rPr>
        <w:t>Williams v. Ontario</w:t>
      </w:r>
      <w:r>
        <w:rPr>
          <w:rFonts w:ascii="arial" w:eastAsia="arial" w:hAnsi="arial" w:cs="arial"/>
          <w:color w:val="000000"/>
          <w:sz w:val="20"/>
          <w:lang w:val="en-US" w:eastAsia="en-US" w:bidi="ar-SA"/>
        </w:rPr>
        <w:t xml:space="preserve">, </w:t>
      </w:r>
      <w:hyperlink r:id="rId172" w:history="1">
        <w:r>
          <w:rPr>
            <w:rFonts w:ascii="arial" w:eastAsia="arial" w:hAnsi="arial" w:cs="arial"/>
            <w:i/>
            <w:color w:val="0077CC"/>
            <w:sz w:val="20"/>
            <w:u w:val="single"/>
            <w:shd w:val="clear" w:color="auto" w:fill="FFFFFF"/>
            <w:lang w:val="en-US" w:eastAsia="en-US" w:bidi="ar-SA"/>
          </w:rPr>
          <w:t>2009 ONCA 378</w:t>
        </w:r>
      </w:hyperlink>
      <w:r>
        <w:rPr>
          <w:rFonts w:ascii="arial" w:eastAsia="arial" w:hAnsi="arial" w:cs="arial"/>
          <w:color w:val="000000"/>
          <w:sz w:val="20"/>
          <w:lang w:val="en-US" w:eastAsia="en-US" w:bidi="ar-SA"/>
        </w:rPr>
        <w:t xml:space="preserve"> at para. 39, the Court of Appeal says that "it is appropriate to analyze claims alleging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against public authorities based on the exercise of discretionary statutory duties at the pleading stage to determine whether there is any possibility that a duty of care could be found to exist."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In establishing a duty of care between the City and the plaintiffs both parties recognize that it is necessary to apply the "</w:t>
      </w:r>
      <w:r>
        <w:rPr>
          <w:rFonts w:ascii="arial" w:eastAsia="arial" w:hAnsi="arial" w:cs="arial"/>
          <w:i/>
          <w:color w:val="000000"/>
          <w:sz w:val="20"/>
          <w:lang w:val="en-US" w:eastAsia="en-US" w:bidi="ar-SA"/>
        </w:rPr>
        <w:t>Anns</w:t>
      </w:r>
      <w:r>
        <w:rPr>
          <w:rFonts w:ascii="arial" w:eastAsia="arial" w:hAnsi="arial" w:cs="arial"/>
          <w:color w:val="000000"/>
          <w:sz w:val="20"/>
          <w:lang w:val="en-US" w:eastAsia="en-US" w:bidi="ar-SA"/>
        </w:rPr>
        <w:t xml:space="preserve"> test" as refined by the Supreme Court in </w:t>
      </w:r>
      <w:r>
        <w:rPr>
          <w:rFonts w:ascii="arial" w:eastAsia="arial" w:hAnsi="arial" w:cs="arial"/>
          <w:i/>
          <w:color w:val="000000"/>
          <w:sz w:val="20"/>
          <w:lang w:val="en-US" w:eastAsia="en-US" w:bidi="ar-SA"/>
        </w:rPr>
        <w:t>Cooper v. Hobart</w:t>
      </w:r>
      <w:r>
        <w:rPr>
          <w:rFonts w:ascii="arial" w:eastAsia="arial" w:hAnsi="arial" w:cs="arial"/>
          <w:color w:val="000000"/>
          <w:sz w:val="20"/>
          <w:lang w:val="en-US" w:eastAsia="en-US" w:bidi="ar-SA"/>
        </w:rPr>
        <w:t xml:space="preserve">, </w:t>
      </w:r>
      <w:hyperlink r:id="rId13" w:history="1">
        <w:r>
          <w:rPr>
            <w:rFonts w:ascii="arial" w:eastAsia="arial" w:hAnsi="arial" w:cs="arial"/>
            <w:i/>
            <w:color w:val="0077CC"/>
            <w:sz w:val="20"/>
            <w:u w:val="single"/>
            <w:shd w:val="clear" w:color="auto" w:fill="FFFFFF"/>
            <w:lang w:val="en-US" w:eastAsia="en-US" w:bidi="ar-SA"/>
          </w:rPr>
          <w:t>2001 SCC 79</w:t>
        </w:r>
      </w:hyperlink>
      <w:r>
        <w:rPr>
          <w:rFonts w:ascii="arial" w:eastAsia="arial" w:hAnsi="arial" w:cs="arial"/>
          <w:color w:val="000000"/>
          <w:sz w:val="20"/>
          <w:lang w:val="en-US" w:eastAsia="en-US" w:bidi="ar-SA"/>
        </w:rPr>
        <w:t xml:space="preserve">. The first part of the </w:t>
      </w:r>
      <w:r>
        <w:rPr>
          <w:rFonts w:ascii="arial" w:eastAsia="arial" w:hAnsi="arial" w:cs="arial"/>
          <w:i/>
          <w:color w:val="000000"/>
          <w:sz w:val="20"/>
          <w:lang w:val="en-US" w:eastAsia="en-US" w:bidi="ar-SA"/>
        </w:rPr>
        <w:t>Anns</w:t>
      </w:r>
      <w:r>
        <w:rPr>
          <w:rFonts w:ascii="arial" w:eastAsia="arial" w:hAnsi="arial" w:cs="arial"/>
          <w:color w:val="000000"/>
          <w:sz w:val="20"/>
          <w:lang w:val="en-US" w:eastAsia="en-US" w:bidi="ar-SA"/>
        </w:rPr>
        <w:t xml:space="preserve"> test involves establishing foreseeability of harm and proximity between the plaintiffs and the City. The plaintiffs assert that given the "geographical proximity" it is common sense that property owners in Surrey would be affected by the City's alleged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that harm would be foreseeable.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xml:space="preserve">  The City says that even if the first part of the </w:t>
      </w:r>
      <w:r>
        <w:rPr>
          <w:rFonts w:ascii="arial" w:eastAsia="arial" w:hAnsi="arial" w:cs="arial"/>
          <w:i/>
          <w:color w:val="000000"/>
          <w:sz w:val="20"/>
          <w:lang w:val="en-US" w:eastAsia="en-US" w:bidi="ar-SA"/>
        </w:rPr>
        <w:t>Anns</w:t>
      </w:r>
      <w:r>
        <w:rPr>
          <w:rFonts w:ascii="arial" w:eastAsia="arial" w:hAnsi="arial" w:cs="arial"/>
          <w:color w:val="000000"/>
          <w:sz w:val="20"/>
          <w:lang w:val="en-US" w:eastAsia="en-US" w:bidi="ar-SA"/>
        </w:rPr>
        <w:t xml:space="preserve"> test for establishing a duty of care can be made out in this case, the plaintiffs cannot succeed on the second portion of the test. The second part of the test in establishing a duty of care requires the consideration of residual policy reasons for not extending a duty of care; the City argues that Canadian courts have regularly found public bodies immune from liability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under this part of the test.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xml:space="preserve">  The City further contends that any private law duty of care can only exist where there is evidence that the decision was operational and not a core policy decision: </w:t>
      </w:r>
      <w:r>
        <w:rPr>
          <w:rFonts w:ascii="arial" w:eastAsia="arial" w:hAnsi="arial" w:cs="arial"/>
          <w:i/>
          <w:color w:val="000000"/>
          <w:sz w:val="20"/>
          <w:lang w:val="en-US" w:eastAsia="en-US" w:bidi="ar-SA"/>
        </w:rPr>
        <w:t>Imperial Tobacco</w:t>
      </w:r>
      <w:r>
        <w:rPr>
          <w:rFonts w:ascii="arial" w:eastAsia="arial" w:hAnsi="arial" w:cs="arial"/>
          <w:color w:val="000000"/>
          <w:sz w:val="20"/>
          <w:lang w:val="en-US" w:eastAsia="en-US" w:bidi="ar-SA"/>
        </w:rPr>
        <w:t xml:space="preserve"> at para. 90. The City says that no cause of action can be made out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this matter as no duty of care can be established and even if such a duty is extant the City is immune from a claim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as the plaintiffs' claims are based on policy and not operational decisions.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xml:space="preserve">  The City says that to find a private duty of care in this case would be inconsistent with the overarching public duty to act in the best interests of all its citizens. The City references </w:t>
      </w:r>
      <w:r>
        <w:rPr>
          <w:rFonts w:ascii="arial" w:eastAsia="arial" w:hAnsi="arial" w:cs="arial"/>
          <w:i/>
          <w:color w:val="000000"/>
          <w:sz w:val="20"/>
          <w:lang w:val="en-US" w:eastAsia="en-US" w:bidi="ar-SA"/>
        </w:rPr>
        <w:t>RVB Managements Ltd. v. Rocky Mountain House (Town)</w:t>
      </w:r>
      <w:r>
        <w:rPr>
          <w:rFonts w:ascii="arial" w:eastAsia="arial" w:hAnsi="arial" w:cs="arial"/>
          <w:color w:val="000000"/>
          <w:sz w:val="20"/>
          <w:lang w:val="en-US" w:eastAsia="en-US" w:bidi="ar-SA"/>
        </w:rPr>
        <w:t xml:space="preserve">, </w:t>
      </w:r>
      <w:hyperlink r:id="rId173" w:history="1">
        <w:r>
          <w:rPr>
            <w:rFonts w:ascii="arial" w:eastAsia="arial" w:hAnsi="arial" w:cs="arial"/>
            <w:i/>
            <w:color w:val="0077CC"/>
            <w:sz w:val="20"/>
            <w:u w:val="single"/>
            <w:shd w:val="clear" w:color="auto" w:fill="FFFFFF"/>
            <w:lang w:val="en-US" w:eastAsia="en-US" w:bidi="ar-SA"/>
          </w:rPr>
          <w:t>2014 ABQB 51</w:t>
        </w:r>
      </w:hyperlink>
      <w:r>
        <w:rPr>
          <w:rFonts w:ascii="arial" w:eastAsia="arial" w:hAnsi="arial" w:cs="arial"/>
          <w:color w:val="000000"/>
          <w:sz w:val="20"/>
          <w:lang w:val="en-US" w:eastAsia="en-US" w:bidi="ar-SA"/>
        </w:rPr>
        <w:t xml:space="preserve"> at para. 186 as illustrative of the extensive scope of municipal decision-making that is immune from liability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xml:space="preserve">  Again, however, the fact that courts have been hesitant to find that duties of care are owed between public bodies and private citizens is not enough to strike out the plaintiffs' claims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at this stage of the proceedings. As with fiduciary duties owed by public actors, the rarity of such claims does not establish that it is "plain and obvious" that the plaintiffs' claim does not disclose a cause of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xml:space="preserve">  Despite the City's arguments of the plaintiffs' difficulties in establishing a claim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against the City, in my view it is not plain and obvious that these claims have no reasonable prospect of success. Mr. Schlesiger was not only a property owner in the City, he was also actively engaged with the municipality in the selling of his property. This engagement arguably establishes proximity and foreseeability of harm, it also dulls any policy argument that would serve to protect the City's ability to prioritize in the best interest of all citizens. The plaintiffs were not simply affected citizens but persons engaged in an ongoing transactional relationship with the City over the sale of their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xml:space="preserve">  At this stage of the proceedings it would be premature to dismiss the plaintiffs' claims against the City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breach of fiduciary duty. While a finding of a fiduciary duty against a public body may be rare, a generous reading of the pleadings does not lead a conclusion that it is plain and obvious that these claims disclose no reasonable cause of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III. </w:t>
      </w:r>
      <w:r>
        <w:rPr>
          <w:rFonts w:ascii="arial" w:eastAsia="arial" w:hAnsi="arial" w:cs="arial"/>
          <w:b/>
          <w:color w:val="000000"/>
          <w:sz w:val="20"/>
          <w:u w:val="single"/>
          <w:lang w:val="en-US" w:eastAsia="en-US" w:bidi="ar-SA"/>
        </w:rPr>
        <w:t>Conclusions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The order for dismissal of the action against the PGT is granted.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The order for dismissal of the action against the City is denied.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D.M. MASUHARA J.</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CORRIEGENDUM</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Released: June 25, 2015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This is a corrigendum to my Reasons for Judgment dated June 2, 2015 ( 2015 BCSC 920).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On page 2, at para 5, the followings words (strikeout and underlined) has been deleted and added (bold and underlined):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this action, the plaintiffs' claims include an allegation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breach of fiduciary duty against the PGT and the City in respect to their involvement in an earlier action involving the estate of Luzie Schlesiger and two properties &lt;s&gt;</w:t>
      </w:r>
      <w:r>
        <w:rPr>
          <w:rFonts w:ascii="arial" w:eastAsia="arial" w:hAnsi="arial" w:cs="arial"/>
          <w:color w:val="000000"/>
          <w:sz w:val="20"/>
          <w:u w:val="single"/>
          <w:lang w:val="en-US" w:eastAsia="en-US" w:bidi="ar-SA"/>
        </w:rPr>
        <w:t>held by the estate&lt;/s&gt;</w:t>
      </w:r>
      <w:r>
        <w:rPr>
          <w:rFonts w:ascii="arial" w:eastAsia="arial" w:hAnsi="arial" w:cs="arial"/>
          <w:color w:val="000000"/>
          <w:sz w:val="20"/>
          <w:lang w:val="en-US" w:eastAsia="en-US" w:bidi="ar-SA"/>
        </w:rPr>
        <w:t xml:space="preserve">: Vancouver Registry Action No. S080112 (the "Estate Litigation"). Luzie Schlesiger was Mr. Schlesiger's mother. She died in 1990. Mr. Schlesiger is the executor of the estate. The beneficiaries in her estate were her children: Krista Wright, Luzie Maria Bouwman, </w:t>
      </w:r>
      <w:r>
        <w:rPr>
          <w:rFonts w:ascii="arial" w:eastAsia="arial" w:hAnsi="arial" w:cs="arial"/>
          <w:b/>
          <w:color w:val="000000"/>
          <w:sz w:val="20"/>
          <w:u w:val="single"/>
          <w:lang w:val="en-US" w:eastAsia="en-US" w:bidi="ar-SA"/>
        </w:rPr>
        <w:t>and</w:t>
      </w:r>
      <w:r>
        <w:rPr>
          <w:rFonts w:ascii="arial" w:eastAsia="arial" w:hAnsi="arial" w:cs="arial"/>
          <w:color w:val="000000"/>
          <w:sz w:val="20"/>
          <w:lang w:val="en-US" w:eastAsia="en-US" w:bidi="ar-SA"/>
        </w:rPr>
        <w:t xml:space="preserve"> Gerald Schlesiger&lt;s&gt;</w:t>
      </w:r>
      <w:r>
        <w:rPr>
          <w:rFonts w:ascii="arial" w:eastAsia="arial" w:hAnsi="arial" w:cs="arial"/>
          <w:color w:val="000000"/>
          <w:sz w:val="20"/>
          <w:u w:val="single"/>
          <w:lang w:val="en-US" w:eastAsia="en-US" w:bidi="ar-SA"/>
        </w:rPr>
        <w:t>, and Glenna Schlesiger&lt;/s&gt;</w:t>
      </w:r>
      <w:r>
        <w:rPr>
          <w:rFonts w:ascii="arial" w:eastAsia="arial" w:hAnsi="arial" w:cs="arial"/>
          <w:color w:val="000000"/>
          <w:sz w:val="20"/>
          <w:lang w:val="en-US" w:eastAsia="en-US" w:bidi="ar-SA"/>
        </w:rPr>
        <w:t>. The two properties are in Surrey, BC having the civic addresses of 10612-139th Street and 10604 - 139th Street (the "Properties"). The City purchased the 10612 property. The City was not a party in the Estate Litigation; rather it was a purchaser of one of the properties in the estate.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It is now corrected to read: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this action, the plaintiffs' claims include an allegation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breach of fiduciary duty against the PGT and the City in respect to their involvement in an earlier action involving the estate of Luzie Schlesiger and two properties: Vancouver Registry Action No. S080112 (the "Estate Litigation"). Luzie Schlesiger was Mr. Schlesiger's mother. She died in 1990.Mr. Schlesiger is the executor of the estate. The beneficiaries in her estate were her children: Krista Wright, Luzie Maria Bouwman, and Gerald Schlesiger. The two properties are in Surrey, BC having the civic addresses of 10612-139th Street and 10604 - 139th Street (the "Properties"). The City purchased the 10612 property. The City was not a party in the Estate Litigation; rather it was a purchaser of one of the properties in the estate.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On page 4, at para. 12, on the first line, the date "June 5, 2009" is corrected to read "June 26, 2009".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On page 5, at para. 16, at the end of the second line, the date "2009" is is corrected to read "2008".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On page 9, at para. 30, at the end of the third line, the word "not" is deleted.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D.M. MASUHARA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45" style="position:absolute;z-index:251766784"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174"/>
          <w:headerReference w:type="default" r:id="rId175"/>
          <w:footerReference w:type="even" r:id="rId176"/>
          <w:footerReference w:type="default" r:id="rId177"/>
          <w:headerReference w:type="first" r:id="rId178"/>
          <w:footerReference w:type="first" r:id="rId179"/>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180" w:history="1">
        <w:r>
          <w:rPr>
            <w:rFonts w:ascii="arial" w:eastAsia="arial" w:hAnsi="arial" w:cs="arial"/>
            <w:b/>
            <w:bCs/>
            <w:i/>
            <w:color w:val="0077CC"/>
            <w:kern w:val="32"/>
            <w:sz w:val="28"/>
            <w:szCs w:val="32"/>
            <w:u w:val="single"/>
            <w:shd w:val="clear" w:color="auto" w:fill="FFFFFF"/>
            <w:lang w:val="en-US" w:eastAsia="en-US" w:bidi="ar-SA"/>
          </w:rPr>
          <w:t>Sikora v. Brown, [2014] B.C.J. No. 1168</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New Westminster,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F.E. Verhoeven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March 5 and May 20, 2014.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June 11, 2014.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Dockets: M89340, M045156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New Westminster and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[2014] B.C.J. No. 1168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2014 BCSC 1038</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Laureen Sikora, Plaintiff, and Anthony Gordon Brown, Defendant And between Anthony Gordon Brown, Plaintiff, and Laureen Sikora, Mann Motors Ltd., Defendants, and Insurance Corporation of British Columbia, Third Party</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(45 paras.)</w:t>
      </w:r>
    </w:p>
    <w:p>
      <w:pPr>
        <w:jc w:val="both"/>
        <w:rPr>
          <w:rFonts w:ascii="arial" w:eastAsia="arial" w:hAnsi="arial" w:cs="arial"/>
          <w:sz w:val="20"/>
          <w:lang w:val="en-US" w:eastAsia="en-US" w:bidi="ar-SA"/>
        </w:rPr>
      </w:pPr>
      <w:bookmarkStart w:id="21" w:name="Counsel_6"/>
      <w:bookmarkEnd w:id="21"/>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46" style="position:absolute;z-index:25166540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L. Sikora: P. Buxton.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Defendant/Plaintiff, A. Brown: T. Harding.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L. Sikora: A. Urquhart.</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2" w:name="Judgment_6"/>
      <w:bookmarkEnd w:id="22"/>
      <w:r>
        <w:pict>
          <v:line id="_x0000_s1047" style="position:absolute;z-index:251716608"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 re Costs</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121"/>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3" w:name="F.E. VERHOEVEN J."/>
            <w:bookmarkEnd w:id="23"/>
            <w:r>
              <w:rPr>
                <w:rFonts w:ascii="arial" w:eastAsia="arial" w:hAnsi="arial" w:cs="arial"/>
                <w:b/>
                <w:color w:val="000000"/>
                <w:sz w:val="30"/>
                <w:lang w:val="en-US" w:eastAsia="en-US" w:bidi="ar-SA"/>
              </w:rPr>
              <w:t>F.E. VERHOEVEN J.</w:t>
            </w:r>
          </w:p>
        </w:tc>
      </w:tr>
    </w:tbl>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These are rulings with respect to costs in these two matters, consequential to the decision I rendered January 9, 2014. That decision is indexed as </w:t>
      </w:r>
      <w:r>
        <w:rPr>
          <w:rFonts w:ascii="arial" w:eastAsia="arial" w:hAnsi="arial" w:cs="arial"/>
          <w:i/>
          <w:color w:val="000000"/>
          <w:sz w:val="20"/>
          <w:lang w:val="en-US" w:eastAsia="en-US" w:bidi="ar-SA"/>
        </w:rPr>
        <w:t>Sikora v. Brown</w:t>
      </w:r>
      <w:r>
        <w:rPr>
          <w:rFonts w:ascii="arial" w:eastAsia="arial" w:hAnsi="arial" w:cs="arial"/>
          <w:color w:val="000000"/>
          <w:sz w:val="20"/>
          <w:lang w:val="en-US" w:eastAsia="en-US" w:bidi="ar-SA"/>
        </w:rPr>
        <w:t xml:space="preserve">, </w:t>
      </w:r>
      <w:hyperlink r:id="rId181" w:history="1">
        <w:r>
          <w:rPr>
            <w:rFonts w:ascii="arial" w:eastAsia="arial" w:hAnsi="arial" w:cs="arial"/>
            <w:i/>
            <w:color w:val="0077CC"/>
            <w:sz w:val="20"/>
            <w:u w:val="single"/>
            <w:shd w:val="clear" w:color="auto" w:fill="FFFFFF"/>
            <w:lang w:val="en-US" w:eastAsia="en-US" w:bidi="ar-SA"/>
          </w:rPr>
          <w:t>2014 BCSC 30</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There are two applications before me:</w:t>
      </w:r>
      <w:r>
        <w:rPr>
          <w:rFonts w:ascii="arial" w:eastAsia="arial" w:hAnsi="arial" w:cs="arial"/>
          <w:sz w:val="20"/>
          <w:lang w:val="en-US" w:eastAsia="en-US" w:bidi="ar-SA"/>
        </w:rPr>
        <w:cr/>
      </w:r>
    </w:p>
    <w:p>
      <w:pPr>
        <w:numPr>
          <w:numId w:val="16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Ms. Sikora, as plaintiff in the action she brought, (the "Sikora action"), seeks an order for 80% of her costs and disbursements in that action;</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Ms. Sikora (in practical terms, ICBC as her insurer) as defendant in the action brought by Mr. Brown (the "Brown action") seeks an order pursuant to R. 9-1(5)(d) of the </w:t>
      </w:r>
      <w:r>
        <w:rPr>
          <w:rFonts w:ascii="arial" w:eastAsia="arial" w:hAnsi="arial" w:cs="arial"/>
          <w:i/>
          <w:color w:val="000000"/>
          <w:sz w:val="20"/>
          <w:lang w:val="en-US" w:eastAsia="en-US" w:bidi="ar-SA"/>
        </w:rPr>
        <w:t>Supreme Court Civil Rules,</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B.C. Reg. 168/2009</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Rules</w:t>
      </w:r>
      <w:r>
        <w:rPr>
          <w:rFonts w:ascii="arial" w:eastAsia="arial" w:hAnsi="arial" w:cs="arial"/>
          <w:color w:val="000000"/>
          <w:sz w:val="20"/>
          <w:lang w:val="en-US" w:eastAsia="en-US" w:bidi="ar-SA"/>
        </w:rPr>
        <w:t>], for costs in her favour from November 7, 2013 (11 days prior to the commencement of the trial), based upon an offer to settle ICBC made to Mr. Brown on that date.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Mr. Brown argues that there should be no costs to either party, in either action.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OVERVIEW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These two actions were tried together. Both actions arose out of a motor vehicle accident that occurred December 14, 2002. On that occasion Ms. Sikora was driving her leased 1989 Ford Escort, owned by Mann Motors Ltd. Mr. Brown was her passenger. The vehicle left the roadway and crashed into a ditch, resulting in injuries to both Ms. Sikora and Mr. Brown. Each party sued the other, blaming each other for causing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A 12 day trial commenced November 18, 2013. I ruled that the accident was caused by the combined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both parties, and held that each was therefore liable to the other for 50% of their respective claims. As to costs, I said that success was divided, and no party would be entitled to costs, subject to matters of which I was unaware. The parties were given liberty to apply in respect of costs, and have done so. My comment regarding costs in my reasons were made without the benefit of any submissions as to costs and in particular, were made without reference to the application of s. 3 of the </w:t>
      </w:r>
      <w:r>
        <w:rPr>
          <w:rFonts w:ascii="arial" w:eastAsia="arial" w:hAnsi="arial" w:cs="arial"/>
          <w:b/>
          <w:i/>
          <w:color w:val="000000"/>
          <w:sz w:val="20"/>
          <w:u w:val="single"/>
          <w:lang w:val="en-US" w:eastAsia="en-US" w:bidi="ar-SA"/>
        </w:rPr>
        <w:t>Negligence</w:t>
      </w:r>
      <w:r>
        <w:rPr>
          <w:rFonts w:ascii="arial" w:eastAsia="arial" w:hAnsi="arial" w:cs="arial"/>
          <w:i/>
          <w:color w:val="000000"/>
          <w:sz w:val="20"/>
          <w:lang w:val="en-US" w:eastAsia="en-US" w:bidi="ar-SA"/>
        </w:rPr>
        <w:t xml:space="preserve">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333</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For reasons having to do with insurance coverage, representation of the parties at trial was more complex than usual, and the facts relating to these applications are very unusual. The insurance coverage issues are relevant to the exercise of my discretion with respect to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xml:space="preserve">  ICBC denied coverage to Mr. Brown in the Sikora action. This explains why Mr. Harding represented Mr. Brown both as plaintiff in his action and as defendant in the Sikora action. I am informed that Mr. Brown has brought an action against ICBC for coverage, but that determination of the issues raised in that action may take some time, as the parties to that action have chosen to await the outcome of another action, </w:t>
      </w:r>
      <w:r>
        <w:rPr>
          <w:rFonts w:ascii="arial" w:eastAsia="arial" w:hAnsi="arial" w:cs="arial"/>
          <w:i/>
          <w:color w:val="000000"/>
          <w:sz w:val="20"/>
          <w:lang w:val="en-US" w:eastAsia="en-US" w:bidi="ar-SA"/>
        </w:rPr>
        <w:t>Felix v. ICBC</w:t>
      </w:r>
      <w:r>
        <w:rPr>
          <w:rFonts w:ascii="arial" w:eastAsia="arial" w:hAnsi="arial" w:cs="arial"/>
          <w:color w:val="000000"/>
          <w:sz w:val="20"/>
          <w:lang w:val="en-US" w:eastAsia="en-US" w:bidi="ar-SA"/>
        </w:rPr>
        <w:t xml:space="preserve">, </w:t>
      </w:r>
      <w:hyperlink r:id="rId182" w:history="1">
        <w:r>
          <w:rPr>
            <w:rFonts w:ascii="arial" w:eastAsia="arial" w:hAnsi="arial" w:cs="arial"/>
            <w:i/>
            <w:color w:val="0077CC"/>
            <w:sz w:val="20"/>
            <w:u w:val="single"/>
            <w:shd w:val="clear" w:color="auto" w:fill="FFFFFF"/>
            <w:lang w:val="en-US" w:eastAsia="en-US" w:bidi="ar-SA"/>
          </w:rPr>
          <w:t>2014 BCSC 166</w:t>
        </w:r>
      </w:hyperlink>
      <w:r>
        <w:rPr>
          <w:rFonts w:ascii="arial" w:eastAsia="arial" w:hAnsi="arial" w:cs="arial"/>
          <w:color w:val="000000"/>
          <w:sz w:val="20"/>
          <w:lang w:val="en-US" w:eastAsia="en-US" w:bidi="ar-SA"/>
        </w:rPr>
        <w:t>, which is currently under appeal.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In her capacity as plaintiff in the action she brought, Ms. Sikora was represented in the proceedings and at trial by her own counsel, Mr. Buxton. In her capacity as defendant in the action brought against her by Mr. Brown, Ms. Sikora was represented by counsel appointed on her behalf by ICBC, Mr. Urquhart.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In his action Mr. Brown named as a defendant Mann Motors Ltd., the lessor of the Sikora vehicle. Mann Motors Ltd. took no part in the trial. ICBC filed a third party notice in relation to the claims against Mann Motors Ltd. However its counsel Mr. James was excused at the outset of the trial.</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ANALYSIS AND DISCUSSION</w:t>
      </w:r>
    </w:p>
    <w:p>
      <w:pPr>
        <w:spacing w:before="120"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A. Sikora Action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Ms. Sikora was awarded $80,000 for non-pecuniary loss, $39,397 for net past income loss, and $221.55 for special damages. Thus her total award was $119,618.55. Based upon the liability decision, she is entitled to recover 50% of that amount, $59,809, from Mr. Brown. She has presented a draft bill of costs in the amount of $35,728 for fees including taxes on legal fees, and $24,434.41 for disbursements. Thus if allowed as presented, her costs would be $60,193.91, before reduction.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Mr. Brown's award was $54,550, subject to some adjustments for Employment Insurance and ICBC TTD payments. Thus Ms. Sikora's insurer is obliged to pay Mr. Brown 50% of his claim, which is $27,275, subject again to the adjustments. I do not have a draft bill of costs for Mr. Brown as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Under the s. 3(1) of the </w:t>
      </w:r>
      <w:r>
        <w:rPr>
          <w:rFonts w:ascii="arial" w:eastAsia="arial" w:hAnsi="arial" w:cs="arial"/>
          <w:b/>
          <w:i/>
          <w:color w:val="000000"/>
          <w:sz w:val="20"/>
          <w:u w:val="single"/>
          <w:lang w:val="en-US" w:eastAsia="en-US" w:bidi="ar-SA"/>
        </w:rPr>
        <w:t>Negligence</w:t>
      </w:r>
      <w:r>
        <w:rPr>
          <w:rFonts w:ascii="arial" w:eastAsia="arial" w:hAnsi="arial" w:cs="arial"/>
          <w:i/>
          <w:color w:val="000000"/>
          <w:sz w:val="20"/>
          <w:lang w:val="en-US" w:eastAsia="en-US" w:bidi="ar-SA"/>
        </w:rPr>
        <w:t xml:space="preserve"> Act</w:t>
      </w:r>
      <w:r>
        <w:rPr>
          <w:rFonts w:ascii="arial" w:eastAsia="arial" w:hAnsi="arial" w:cs="arial"/>
          <w:color w:val="000000"/>
          <w:sz w:val="20"/>
          <w:lang w:val="en-US" w:eastAsia="en-US" w:bidi="ar-SA"/>
        </w:rPr>
        <w:t>, the usual rule in this case would be that each of Ms. Sikora and Mr. Brown would be entitled to 50% of their costs in their respective actions, which costs would be set off against the other.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Mr. Brown is personally responsible for paying Ms. Sikora's costs. ICBC would be responsible for paying Mr. Brown's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The relevant legal principles and considerations are conveniently summarized in the decision of Beames J. in </w:t>
      </w:r>
      <w:r>
        <w:rPr>
          <w:rFonts w:ascii="arial" w:eastAsia="arial" w:hAnsi="arial" w:cs="arial"/>
          <w:i/>
          <w:color w:val="000000"/>
          <w:sz w:val="20"/>
          <w:lang w:val="en-US" w:eastAsia="en-US" w:bidi="ar-SA"/>
        </w:rPr>
        <w:t>Siewart v. Elden</w:t>
      </w:r>
      <w:r>
        <w:rPr>
          <w:rFonts w:ascii="arial" w:eastAsia="arial" w:hAnsi="arial" w:cs="arial"/>
          <w:color w:val="000000"/>
          <w:sz w:val="20"/>
          <w:lang w:val="en-US" w:eastAsia="en-US" w:bidi="ar-SA"/>
        </w:rPr>
        <w:t xml:space="preserve">, </w:t>
      </w:r>
      <w:hyperlink r:id="rId183" w:history="1">
        <w:r>
          <w:rPr>
            <w:rFonts w:ascii="arial" w:eastAsia="arial" w:hAnsi="arial" w:cs="arial"/>
            <w:i/>
            <w:color w:val="0077CC"/>
            <w:sz w:val="20"/>
            <w:u w:val="single"/>
            <w:shd w:val="clear" w:color="auto" w:fill="FFFFFF"/>
            <w:lang w:val="en-US" w:eastAsia="en-US" w:bidi="ar-SA"/>
          </w:rPr>
          <w:t>2008 BCSC 88</w:t>
        </w:r>
      </w:hyperlink>
      <w:r>
        <w:rPr>
          <w:rFonts w:ascii="arial" w:eastAsia="arial" w:hAnsi="arial" w:cs="arial"/>
          <w:color w:val="000000"/>
          <w:sz w:val="20"/>
          <w:lang w:val="en-US" w:eastAsia="en-US" w:bidi="ar-SA"/>
        </w:rPr>
        <w:t>,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 The general rule, as set out in s. 3(1) of the </w:t>
      </w:r>
      <w:r>
        <w:rPr>
          <w:rFonts w:ascii="arial" w:eastAsia="arial" w:hAnsi="arial" w:cs="arial"/>
          <w:b/>
          <w:i/>
          <w:color w:val="000000"/>
          <w:sz w:val="20"/>
          <w:u w:val="single"/>
          <w:lang w:val="en-US" w:eastAsia="en-US" w:bidi="ar-SA"/>
        </w:rPr>
        <w:t>Negligence</w:t>
      </w:r>
      <w:r>
        <w:rPr>
          <w:rFonts w:ascii="arial" w:eastAsia="arial" w:hAnsi="arial" w:cs="arial"/>
          <w:i/>
          <w:color w:val="000000"/>
          <w:sz w:val="20"/>
          <w:lang w:val="en-US" w:eastAsia="en-US" w:bidi="ar-SA"/>
        </w:rPr>
        <w:t xml:space="preserve">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333</w:t>
      </w:r>
      <w:r>
        <w:rPr>
          <w:rFonts w:ascii="arial" w:eastAsia="arial" w:hAnsi="arial" w:cs="arial"/>
          <w:color w:val="000000"/>
          <w:sz w:val="20"/>
          <w:lang w:val="en-US" w:eastAsia="en-US" w:bidi="ar-SA"/>
        </w:rPr>
        <w:t>, is that a party is liable for costs in the same proportion as his or her liability for damages. Application of that section in this case would result in the plaintiff being entitled to only 50 percent of her costs in this action.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[5] However, the court has an unqualified discretion to depart from the usual rule, as long as there is some reason connected to the case to justify the exercise of the discretion to depart from the usual rule: </w:t>
      </w:r>
      <w:r>
        <w:rPr>
          <w:rFonts w:ascii="arial" w:eastAsia="arial" w:hAnsi="arial" w:cs="arial"/>
          <w:i/>
          <w:color w:val="000000"/>
          <w:sz w:val="20"/>
          <w:lang w:val="en-US" w:eastAsia="en-US" w:bidi="ar-SA"/>
        </w:rPr>
        <w:t>Peters v. Davidson</w:t>
      </w:r>
      <w:r>
        <w:rPr>
          <w:rFonts w:ascii="arial" w:eastAsia="arial" w:hAnsi="arial" w:cs="arial"/>
          <w:color w:val="000000"/>
          <w:sz w:val="20"/>
          <w:lang w:val="en-US" w:eastAsia="en-US" w:bidi="ar-SA"/>
        </w:rPr>
        <w:t xml:space="preserve">, </w:t>
      </w:r>
      <w:hyperlink r:id="rId184" w:history="1">
        <w:r>
          <w:rPr>
            <w:rFonts w:ascii="arial" w:eastAsia="arial" w:hAnsi="arial" w:cs="arial"/>
            <w:i/>
            <w:color w:val="0077CC"/>
            <w:sz w:val="20"/>
            <w:u w:val="single"/>
            <w:shd w:val="clear" w:color="auto" w:fill="FFFFFF"/>
            <w:lang w:val="en-US" w:eastAsia="en-US" w:bidi="ar-SA"/>
          </w:rPr>
          <w:t>[1981] 125 D.L.R. (3d) 753</w:t>
        </w:r>
      </w:hyperlink>
      <w:r>
        <w:rPr>
          <w:rFonts w:ascii="arial" w:eastAsia="arial" w:hAnsi="arial" w:cs="arial"/>
          <w:color w:val="000000"/>
          <w:sz w:val="20"/>
          <w:lang w:val="en-US" w:eastAsia="en-US" w:bidi="ar-SA"/>
        </w:rPr>
        <w:t xml:space="preserve"> (B.C.S.C.), aff'd </w:t>
      </w:r>
      <w:hyperlink r:id="rId185" w:history="1">
        <w:r>
          <w:rPr>
            <w:rFonts w:ascii="arial" w:eastAsia="arial" w:hAnsi="arial" w:cs="arial"/>
            <w:i/>
            <w:color w:val="0077CC"/>
            <w:sz w:val="20"/>
            <w:u w:val="single"/>
            <w:shd w:val="clear" w:color="auto" w:fill="FFFFFF"/>
            <w:lang w:val="en-US" w:eastAsia="en-US" w:bidi="ar-SA"/>
          </w:rPr>
          <w:t>(1982), 41 B.C.L.R. 330</w:t>
        </w:r>
      </w:hyperlink>
      <w:r>
        <w:rPr>
          <w:rFonts w:ascii="arial" w:eastAsia="arial" w:hAnsi="arial" w:cs="arial"/>
          <w:color w:val="000000"/>
          <w:sz w:val="20"/>
          <w:lang w:val="en-US" w:eastAsia="en-US" w:bidi="ar-SA"/>
        </w:rPr>
        <w:t xml:space="preserve"> (C.A.); </w:t>
      </w:r>
      <w:r>
        <w:rPr>
          <w:rFonts w:ascii="arial" w:eastAsia="arial" w:hAnsi="arial" w:cs="arial"/>
          <w:i/>
          <w:color w:val="000000"/>
          <w:sz w:val="20"/>
          <w:lang w:val="en-US" w:eastAsia="en-US" w:bidi="ar-SA"/>
        </w:rPr>
        <w:t>Moses v. Kim</w:t>
      </w:r>
      <w:r>
        <w:rPr>
          <w:rFonts w:ascii="arial" w:eastAsia="arial" w:hAnsi="arial" w:cs="arial"/>
          <w:color w:val="000000"/>
          <w:sz w:val="20"/>
          <w:lang w:val="en-US" w:eastAsia="en-US" w:bidi="ar-SA"/>
        </w:rPr>
        <w:t xml:space="preserve">, </w:t>
      </w:r>
      <w:hyperlink r:id="rId89" w:history="1">
        <w:r>
          <w:rPr>
            <w:rFonts w:ascii="arial" w:eastAsia="arial" w:hAnsi="arial" w:cs="arial"/>
            <w:i/>
            <w:color w:val="0077CC"/>
            <w:sz w:val="20"/>
            <w:u w:val="single"/>
            <w:shd w:val="clear" w:color="auto" w:fill="FFFFFF"/>
            <w:lang w:val="en-US" w:eastAsia="en-US" w:bidi="ar-SA"/>
          </w:rPr>
          <w:t>2007 BCSC 1820</w:t>
        </w:r>
      </w:hyperlink>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[6] With respect to departing from the usual rule, and the considerations which apply to the exercise of the discretion, they have been neatly summarized by Gray J. in </w:t>
      </w:r>
      <w:r>
        <w:rPr>
          <w:rFonts w:ascii="arial" w:eastAsia="arial" w:hAnsi="arial" w:cs="arial"/>
          <w:i/>
          <w:color w:val="000000"/>
          <w:sz w:val="20"/>
          <w:lang w:val="en-US" w:eastAsia="en-US" w:bidi="ar-SA"/>
        </w:rPr>
        <w:t>Moses v. Kim</w:t>
      </w:r>
      <w:r>
        <w:rPr>
          <w:rFonts w:ascii="arial" w:eastAsia="arial" w:hAnsi="arial" w:cs="arial"/>
          <w:color w:val="000000"/>
          <w:sz w:val="20"/>
          <w:lang w:val="en-US" w:eastAsia="en-US" w:bidi="ar-SA"/>
        </w:rPr>
        <w:t xml:space="preserve"> as follows (at paras. 11-13):</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principal consideration for the court is whether an injustice will result by following s. 3(1): see </w:t>
      </w:r>
      <w:r>
        <w:rPr>
          <w:rFonts w:ascii="arial" w:eastAsia="arial" w:hAnsi="arial" w:cs="arial"/>
          <w:i/>
          <w:color w:val="000000"/>
          <w:sz w:val="20"/>
          <w:lang w:val="en-US" w:eastAsia="en-US" w:bidi="ar-SA"/>
        </w:rPr>
        <w:t>Forsyth v. Sikorsky Aircraft Corp.</w:t>
      </w:r>
      <w:r>
        <w:rPr>
          <w:rFonts w:ascii="arial" w:eastAsia="arial" w:hAnsi="arial" w:cs="arial"/>
          <w:color w:val="000000"/>
          <w:sz w:val="20"/>
          <w:lang w:val="en-US" w:eastAsia="en-US" w:bidi="ar-SA"/>
        </w:rPr>
        <w:t xml:space="preserve"> </w:t>
      </w:r>
      <w:hyperlink r:id="rId186" w:history="1">
        <w:r>
          <w:rPr>
            <w:rFonts w:ascii="arial" w:eastAsia="arial" w:hAnsi="arial" w:cs="arial"/>
            <w:i/>
            <w:color w:val="0077CC"/>
            <w:sz w:val="20"/>
            <w:u w:val="single"/>
            <w:shd w:val="clear" w:color="auto" w:fill="FFFFFF"/>
            <w:lang w:val="en-US" w:eastAsia="en-US" w:bidi="ar-SA"/>
          </w:rPr>
          <w:t>(2002), 100 B.C.L.R. (3d) 66</w:t>
        </w:r>
      </w:hyperlink>
      <w:r>
        <w:rPr>
          <w:rFonts w:ascii="arial" w:eastAsia="arial" w:hAnsi="arial" w:cs="arial"/>
          <w:color w:val="000000"/>
          <w:sz w:val="20"/>
          <w:lang w:val="en-US" w:eastAsia="en-US" w:bidi="ar-SA"/>
        </w:rPr>
        <w:t xml:space="preserve">, </w:t>
      </w:r>
      <w:hyperlink r:id="rId186" w:history="1">
        <w:r>
          <w:rPr>
            <w:rFonts w:ascii="arial" w:eastAsia="arial" w:hAnsi="arial" w:cs="arial"/>
            <w:i/>
            <w:color w:val="0077CC"/>
            <w:sz w:val="20"/>
            <w:u w:val="single"/>
            <w:shd w:val="clear" w:color="auto" w:fill="FFFFFF"/>
            <w:lang w:val="en-US" w:eastAsia="en-US" w:bidi="ar-SA"/>
          </w:rPr>
          <w:t>2002 BCCA 231</w:t>
        </w:r>
      </w:hyperlink>
      <w:r>
        <w:rPr>
          <w:rFonts w:ascii="arial" w:eastAsia="arial" w:hAnsi="arial" w:cs="arial"/>
          <w:color w:val="000000"/>
          <w:sz w:val="20"/>
          <w:lang w:val="en-US" w:eastAsia="en-US" w:bidi="ar-SA"/>
        </w:rPr>
        <w: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w:t>
      </w:r>
      <w:r>
        <w:rPr>
          <w:rFonts w:ascii="arial" w:eastAsia="arial" w:hAnsi="arial" w:cs="arial"/>
          <w:i/>
          <w:color w:val="000000"/>
          <w:sz w:val="20"/>
          <w:lang w:val="en-US" w:eastAsia="en-US" w:bidi="ar-SA"/>
        </w:rPr>
        <w:t>Moore v. Dhillon</w:t>
      </w:r>
      <w:r>
        <w:rPr>
          <w:rFonts w:ascii="arial" w:eastAsia="arial" w:hAnsi="arial" w:cs="arial"/>
          <w:color w:val="000000"/>
          <w:sz w:val="20"/>
          <w:lang w:val="en-US" w:eastAsia="en-US" w:bidi="ar-SA"/>
        </w:rPr>
        <w:t xml:space="preserve"> </w:t>
      </w:r>
      <w:hyperlink r:id="rId187" w:history="1">
        <w:r>
          <w:rPr>
            <w:rFonts w:ascii="arial" w:eastAsia="arial" w:hAnsi="arial" w:cs="arial"/>
            <w:i/>
            <w:color w:val="0077CC"/>
            <w:sz w:val="20"/>
            <w:u w:val="single"/>
            <w:shd w:val="clear" w:color="auto" w:fill="FFFFFF"/>
            <w:lang w:val="en-US" w:eastAsia="en-US" w:bidi="ar-SA"/>
          </w:rPr>
          <w:t>(1993), 85 B.C.L.R. (2d) 69</w:t>
        </w:r>
      </w:hyperlink>
      <w:r>
        <w:rPr>
          <w:rFonts w:ascii="arial" w:eastAsia="arial" w:hAnsi="arial" w:cs="arial"/>
          <w:color w:val="000000"/>
          <w:sz w:val="20"/>
          <w:lang w:val="en-US" w:eastAsia="en-US" w:bidi="ar-SA"/>
        </w:rPr>
        <w:t xml:space="preserve"> (C.A.), Taylor J.A. explained how the usual rule, as s. 3(1) of the </w:t>
      </w:r>
      <w:r>
        <w:rPr>
          <w:rFonts w:ascii="arial" w:eastAsia="arial" w:hAnsi="arial" w:cs="arial"/>
          <w:b/>
          <w:i/>
          <w:color w:val="000000"/>
          <w:sz w:val="20"/>
          <w:u w:val="single"/>
          <w:lang w:val="en-US" w:eastAsia="en-US" w:bidi="ar-SA"/>
        </w:rPr>
        <w:t>Negligence</w:t>
      </w:r>
      <w:r>
        <w:rPr>
          <w:rFonts w:ascii="arial" w:eastAsia="arial" w:hAnsi="arial" w:cs="arial"/>
          <w:i/>
          <w:color w:val="000000"/>
          <w:sz w:val="20"/>
          <w:lang w:val="en-US" w:eastAsia="en-US" w:bidi="ar-SA"/>
        </w:rPr>
        <w:t xml:space="preserve"> Act</w:t>
      </w:r>
      <w:r>
        <w:rPr>
          <w:rFonts w:ascii="arial" w:eastAsia="arial" w:hAnsi="arial" w:cs="arial"/>
          <w:color w:val="000000"/>
          <w:sz w:val="20"/>
          <w:lang w:val="en-US" w:eastAsia="en-US" w:bidi="ar-SA"/>
        </w:rPr>
        <w:t xml:space="preserve"> was then construed, might work well in some circumstances but result in an injustice in others (at para. 13):</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While the s. 3 </w:t>
      </w:r>
      <w:r>
        <w:rPr>
          <w:rFonts w:ascii="arial" w:eastAsia="arial" w:hAnsi="arial" w:cs="arial"/>
          <w:i/>
          <w:color w:val="000000"/>
          <w:sz w:val="20"/>
          <w:lang w:val="en-US" w:eastAsia="en-US" w:bidi="ar-SA"/>
        </w:rPr>
        <w:t>prima facie</w:t>
      </w:r>
      <w:r>
        <w:rPr>
          <w:rFonts w:ascii="arial" w:eastAsia="arial" w:hAnsi="arial" w:cs="arial"/>
          <w:color w:val="000000"/>
          <w:sz w:val="20"/>
          <w:lang w:val="en-US" w:eastAsia="en-US" w:bidi="ar-SA"/>
        </w:rPr>
        <w:t xml:space="preserve"> rule may work well in cases where liability is divided between defendants only, and where there are cross-claims between plaintiff and defendant, there is potential for injustice when the </w:t>
      </w:r>
      <w:r>
        <w:rPr>
          <w:rFonts w:ascii="arial" w:eastAsia="arial" w:hAnsi="arial" w:cs="arial"/>
          <w:i/>
          <w:color w:val="000000"/>
          <w:sz w:val="20"/>
          <w:lang w:val="en-US" w:eastAsia="en-US" w:bidi="ar-SA"/>
        </w:rPr>
        <w:t>prima facie</w:t>
      </w:r>
      <w:r>
        <w:rPr>
          <w:rFonts w:ascii="arial" w:eastAsia="arial" w:hAnsi="arial" w:cs="arial"/>
          <w:color w:val="000000"/>
          <w:sz w:val="20"/>
          <w:lang w:val="en-US" w:eastAsia="en-US" w:bidi="ar-SA"/>
        </w:rPr>
        <w:t xml:space="preserve"> rule is applied without exercise of discretion in cases, such as this, where division of fault is as between a successful personal injury plaintiff and a defendant who has suffered no injury or damage, or who has already been fully compensated for any injury or damage suffered. This is demonstrated by the Law of Reform Commission of B.C. in its 1993 report entitled 'Apportionment of Costs and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Section 3 of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 The </w:t>
      </w:r>
      <w:r>
        <w:rPr>
          <w:rFonts w:ascii="arial" w:eastAsia="arial" w:hAnsi="arial" w:cs="arial"/>
          <w:i/>
          <w:color w:val="000000"/>
          <w:sz w:val="20"/>
          <w:lang w:val="en-US" w:eastAsia="en-US" w:bidi="ar-SA"/>
        </w:rPr>
        <w:t>prima facie</w:t>
      </w:r>
      <w:r>
        <w:rPr>
          <w:rFonts w:ascii="arial" w:eastAsia="arial" w:hAnsi="arial" w:cs="arial"/>
          <w:color w:val="000000"/>
          <w:sz w:val="20"/>
          <w:lang w:val="en-US" w:eastAsia="en-US" w:bidi="ar-SA"/>
        </w:rPr>
        <w:t xml:space="preserve"> rule would plainly work an injustice in the present case.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authorities demonstrate many factors the court has considered in exercising this discretion. Among them are the following:</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seriousness of the plaintiff's injuries;</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difficulties facing the plaintiff in establishing liability;</w:t>
      </w:r>
    </w:p>
    <w:p>
      <w:pPr>
        <w:numPr>
          <w:numId w:val="5"/>
        </w:numPr>
        <w:tabs>
          <w:tab w:val="clear" w:pos="148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the fact that in settlement negotiations the amount offered was substantially below the ultimate amount;</w:t>
      </w:r>
    </w:p>
    <w:p>
      <w:pPr>
        <w:numPr>
          <w:numId w:val="6"/>
        </w:numPr>
        <w:tabs>
          <w:tab w:val="clear" w:pos="148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plaintiff was forced to go to trial to obtain recovery;</w:t>
      </w:r>
    </w:p>
    <w:p>
      <w:pPr>
        <w:numPr>
          <w:numId w:val="7"/>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costs of getting to trial;</w:t>
      </w:r>
    </w:p>
    <w:p>
      <w:pPr>
        <w:numPr>
          <w:numId w:val="8"/>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difficulty and length of the trial;</w:t>
      </w:r>
    </w:p>
    <w:p>
      <w:pPr>
        <w:numPr>
          <w:numId w:val="9"/>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costs recovery available to the plaintiff, if costs are apportioned according to liability, will bear any reasonable relationship to the party's costs in obtaining the results achieved;</w:t>
      </w:r>
    </w:p>
    <w:p>
      <w:pPr>
        <w:numPr>
          <w:numId w:val="10"/>
        </w:numPr>
        <w:tabs>
          <w:tab w:val="clear" w:pos="148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positions taken by the parties at trial, in particular whether the positions taken were appropriate and reasonable in the circumstances;</w:t>
      </w:r>
    </w:p>
    <w:p>
      <w:pPr>
        <w:numPr>
          <w:numId w:val="11"/>
        </w:numPr>
        <w:tabs>
          <w:tab w:val="clear" w:pos="148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defendants made any settlement offers;</w:t>
      </w:r>
    </w:p>
    <w:p>
      <w:pPr>
        <w:numPr>
          <w:numId w:val="1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ultimate result of the trial; and</w:t>
      </w:r>
    </w:p>
    <w:p>
      <w:pPr>
        <w:numPr>
          <w:numId w:val="13"/>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whether the plaintiff achieved substantial success that would be effectively defeated if costs were awarded pursuant to s. 3(1) of the </w:t>
      </w:r>
      <w:r>
        <w:rPr>
          <w:rFonts w:ascii="arial" w:eastAsia="arial" w:hAnsi="arial" w:cs="arial"/>
          <w:b/>
          <w:i/>
          <w:color w:val="000000"/>
          <w:sz w:val="20"/>
          <w:u w:val="single"/>
          <w:lang w:val="en-US" w:eastAsia="en-US" w:bidi="ar-SA"/>
        </w:rPr>
        <w:t>Negligence</w:t>
      </w:r>
      <w:r>
        <w:rPr>
          <w:rFonts w:ascii="arial" w:eastAsia="arial" w:hAnsi="arial" w:cs="arial"/>
          <w:i/>
          <w:color w:val="000000"/>
          <w:sz w:val="20"/>
          <w:lang w:val="en-US" w:eastAsia="en-US" w:bidi="ar-SA"/>
        </w:rPr>
        <w:t xml:space="preserve"> Act</w:t>
      </w:r>
      <w:r>
        <w:rPr>
          <w:rFonts w:ascii="arial" w:eastAsia="arial" w:hAnsi="arial" w:cs="arial"/>
          <w:color w:val="000000"/>
          <w:sz w:val="20"/>
          <w:lang w:val="en-US" w:eastAsia="en-US" w:bidi="ar-SA"/>
        </w:rPr>
        <w: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See </w:t>
      </w:r>
      <w:r>
        <w:rPr>
          <w:rFonts w:ascii="arial" w:eastAsia="arial" w:hAnsi="arial" w:cs="arial"/>
          <w:i/>
          <w:color w:val="000000"/>
          <w:sz w:val="20"/>
          <w:lang w:val="en-US" w:eastAsia="en-US" w:bidi="ar-SA"/>
        </w:rPr>
        <w:t>Forsyth, supra</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Logeman v. Rossa</w:t>
      </w:r>
      <w:r>
        <w:rPr>
          <w:rFonts w:ascii="arial" w:eastAsia="arial" w:hAnsi="arial" w:cs="arial"/>
          <w:color w:val="000000"/>
          <w:sz w:val="20"/>
          <w:lang w:val="en-US" w:eastAsia="en-US" w:bidi="ar-SA"/>
        </w:rPr>
        <w:t xml:space="preserve">, </w:t>
      </w:r>
      <w:hyperlink r:id="rId188" w:history="1">
        <w:r>
          <w:rPr>
            <w:rFonts w:ascii="arial" w:eastAsia="arial" w:hAnsi="arial" w:cs="arial"/>
            <w:i/>
            <w:color w:val="0077CC"/>
            <w:sz w:val="20"/>
            <w:u w:val="single"/>
            <w:shd w:val="clear" w:color="auto" w:fill="FFFFFF"/>
            <w:lang w:val="en-US" w:eastAsia="en-US" w:bidi="ar-SA"/>
          </w:rPr>
          <w:t>[2006] B.C.J. No. 963</w:t>
        </w:r>
      </w:hyperlink>
      <w:r>
        <w:rPr>
          <w:rFonts w:ascii="arial" w:eastAsia="arial" w:hAnsi="arial" w:cs="arial"/>
          <w:color w:val="000000"/>
          <w:sz w:val="20"/>
          <w:lang w:val="en-US" w:eastAsia="en-US" w:bidi="ar-SA"/>
        </w:rPr>
        <w:t xml:space="preserve"> (QL), </w:t>
      </w:r>
      <w:hyperlink r:id="rId188" w:history="1">
        <w:r>
          <w:rPr>
            <w:rFonts w:ascii="arial" w:eastAsia="arial" w:hAnsi="arial" w:cs="arial"/>
            <w:i/>
            <w:color w:val="0077CC"/>
            <w:sz w:val="20"/>
            <w:u w:val="single"/>
            <w:shd w:val="clear" w:color="auto" w:fill="FFFFFF"/>
            <w:lang w:val="en-US" w:eastAsia="en-US" w:bidi="ar-SA"/>
          </w:rPr>
          <w:t>2006 BCSC 692</w:t>
        </w:r>
      </w:hyperlink>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Siewart</w:t>
      </w:r>
      <w:r>
        <w:rPr>
          <w:rFonts w:ascii="arial" w:eastAsia="arial" w:hAnsi="arial" w:cs="arial"/>
          <w:color w:val="000000"/>
          <w:sz w:val="20"/>
          <w:lang w:val="en-US" w:eastAsia="en-US" w:bidi="ar-SA"/>
        </w:rPr>
        <w:t xml:space="preserve">, there were two actions, involving two accidents, which were heard together by a jury. The jury decided that the plaintiff was 50% contributorily negligent in </w:t>
      </w:r>
      <w:r>
        <w:rPr>
          <w:rFonts w:ascii="arial" w:eastAsia="arial" w:hAnsi="arial" w:cs="arial"/>
          <w:i/>
          <w:color w:val="000000"/>
          <w:sz w:val="20"/>
          <w:lang w:val="en-US" w:eastAsia="en-US" w:bidi="ar-SA"/>
        </w:rPr>
        <w:t>Siewart v. Elden</w:t>
      </w:r>
      <w:r>
        <w:rPr>
          <w:rFonts w:ascii="arial" w:eastAsia="arial" w:hAnsi="arial" w:cs="arial"/>
          <w:color w:val="000000"/>
          <w:sz w:val="20"/>
          <w:lang w:val="en-US" w:eastAsia="en-US" w:bidi="ar-SA"/>
        </w:rPr>
        <w:t xml:space="preserve">, and the defendant was not liable in the other action, </w:t>
      </w:r>
      <w:r>
        <w:rPr>
          <w:rFonts w:ascii="arial" w:eastAsia="arial" w:hAnsi="arial" w:cs="arial"/>
          <w:i/>
          <w:color w:val="000000"/>
          <w:sz w:val="20"/>
          <w:lang w:val="en-US" w:eastAsia="en-US" w:bidi="ar-SA"/>
        </w:rPr>
        <w:t>Siewart v. Quirk</w:t>
      </w:r>
      <w:r>
        <w:rPr>
          <w:rFonts w:ascii="arial" w:eastAsia="arial" w:hAnsi="arial" w:cs="arial"/>
          <w:color w:val="000000"/>
          <w:sz w:val="20"/>
          <w:lang w:val="en-US" w:eastAsia="en-US" w:bidi="ar-SA"/>
        </w:rPr>
        <w:t xml:space="preserve">. The jury awarded the plaintiff $164,275, before reduction for the split in liability. For a number of reasons applicable to the case before her, Beames J. concluded that an injustice would result if the usual rule under s. 3(1) of the </w:t>
      </w:r>
      <w:r>
        <w:rPr>
          <w:rFonts w:ascii="arial" w:eastAsia="arial" w:hAnsi="arial" w:cs="arial"/>
          <w:b/>
          <w:i/>
          <w:color w:val="000000"/>
          <w:sz w:val="20"/>
          <w:u w:val="single"/>
          <w:lang w:val="en-US" w:eastAsia="en-US" w:bidi="ar-SA"/>
        </w:rPr>
        <w:t>Negligence</w:t>
      </w:r>
      <w:r>
        <w:rPr>
          <w:rFonts w:ascii="arial" w:eastAsia="arial" w:hAnsi="arial" w:cs="arial"/>
          <w:i/>
          <w:color w:val="000000"/>
          <w:sz w:val="20"/>
          <w:lang w:val="en-US" w:eastAsia="en-US" w:bidi="ar-SA"/>
        </w:rPr>
        <w:t xml:space="preserve"> Act</w:t>
      </w:r>
      <w:r>
        <w:rPr>
          <w:rFonts w:ascii="arial" w:eastAsia="arial" w:hAnsi="arial" w:cs="arial"/>
          <w:color w:val="000000"/>
          <w:sz w:val="20"/>
          <w:lang w:val="en-US" w:eastAsia="en-US" w:bidi="ar-SA"/>
        </w:rPr>
        <w:t xml:space="preserve"> were to be applied. She ordered that the plaintiff recover 90% of her taxable costs, and 100% of her disbursements, and that she recover 100% of the costs recoverable against her by the defendant Quirk.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In my view it cannot be said that an injustice will result by following s. 3(1) in the circumstances of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This is not a case, as in </w:t>
      </w:r>
      <w:r>
        <w:rPr>
          <w:rFonts w:ascii="arial" w:eastAsia="arial" w:hAnsi="arial" w:cs="arial"/>
          <w:i/>
          <w:color w:val="000000"/>
          <w:sz w:val="20"/>
          <w:lang w:val="en-US" w:eastAsia="en-US" w:bidi="ar-SA"/>
        </w:rPr>
        <w:t>Moore v. Dhillon</w:t>
      </w:r>
      <w:r>
        <w:rPr>
          <w:rFonts w:ascii="arial" w:eastAsia="arial" w:hAnsi="arial" w:cs="arial"/>
          <w:color w:val="000000"/>
          <w:sz w:val="20"/>
          <w:lang w:val="en-US" w:eastAsia="en-US" w:bidi="ar-SA"/>
        </w:rPr>
        <w:t xml:space="preserve">, </w:t>
      </w:r>
      <w:hyperlink r:id="rId187" w:history="1">
        <w:r>
          <w:rPr>
            <w:rFonts w:ascii="arial" w:eastAsia="arial" w:hAnsi="arial" w:cs="arial"/>
            <w:i/>
            <w:color w:val="0077CC"/>
            <w:sz w:val="20"/>
            <w:u w:val="single"/>
            <w:shd w:val="clear" w:color="auto" w:fill="FFFFFF"/>
            <w:lang w:val="en-US" w:eastAsia="en-US" w:bidi="ar-SA"/>
          </w:rPr>
          <w:t>(1993), 85 B.C.L.R. (2d) 69</w:t>
        </w:r>
      </w:hyperlink>
      <w:r>
        <w:rPr>
          <w:rFonts w:ascii="arial" w:eastAsia="arial" w:hAnsi="arial" w:cs="arial"/>
          <w:color w:val="000000"/>
          <w:sz w:val="20"/>
          <w:lang w:val="en-US" w:eastAsia="en-US" w:bidi="ar-SA"/>
        </w:rPr>
        <w:t xml:space="preserve"> (C.A.), where "...division of fault is as between a successful personal injury plaintiff and a defendant who has suffered no injury or damage, or who has already been fully compensated for any injury or damage suffered...". In this case, both parties were injured. Both went to trial on the same footing: that is, that they had suffered injury and blamed the other for causing the accident. Liability was clearly going to be a difficult issue at trial, given the circumstances that I related in the judgment in that respect. The outcome was highly uncertain for both parties. Therefore both parties equally faced "difficulties in establishing liability". Both were in some sense "forced to go to trial to obtain recovery" although both could have recognized that the economics of going to trial were questionable, given the nature of the claims, the costs of proceeding to trial and the uncertain outcome.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Neither party made particularly realistic offers of settlement in the Sikora action. The precise details are not in before me in documentary form, but I was informed at the hearing of the application that sometime "late in the day", which I interpret to mean near the trial date, Ms. Sikora offered to settle her claims for $125,000 plus costs. I was also informed that the offer was not open for acceptance for long. On the eve of trial Mr. Brown offered to pay Ms. Sikora $20,000, including costs and disbursements. That offer was withdrawn during the course of the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Ms. Sikora had less to lose by going to trial, in that her liability as defendant was covered, and she had the benefit of ICBC counsel to defend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I cannot say that the costs of getting to trial or the difficulty and length of the trial are significant factors on either side of the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Ms. Sikora's injuries were more serious than those suffered by Mr. Brown; however that is already reflected in the amounts awarded.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Success at trial was equal, of course, in terms of liability. Ms. Sikora was more successful than Mr. Brown on their respective quantum issues. However in her capacity as plaintiff she did not need to defend against Mr. Brown's quantum claims, which were dealt with by ICBC.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reasonableness of the positions the parties took at trial in overall terms with respect to Ms. Sikora's claims is not a significant factor bearing on the justice of the usual costs rule. Although Mr. Brown's submissions were less realistic than those of Ms. Sikora with respect to the quantum of her non pecuniary loss, he did not contest her wage loss or special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I would not say that the "plaintiff achieved substantial success that would be effectively defeated if costs were awarded pursuant to s. 3(1) of the </w:t>
      </w:r>
      <w:r>
        <w:rPr>
          <w:rFonts w:ascii="arial" w:eastAsia="arial" w:hAnsi="arial" w:cs="arial"/>
          <w:b/>
          <w:i/>
          <w:color w:val="000000"/>
          <w:sz w:val="20"/>
          <w:u w:val="single"/>
          <w:lang w:val="en-US" w:eastAsia="en-US" w:bidi="ar-SA"/>
        </w:rPr>
        <w:t>Negligence</w:t>
      </w:r>
      <w:r>
        <w:rPr>
          <w:rFonts w:ascii="arial" w:eastAsia="arial" w:hAnsi="arial" w:cs="arial"/>
          <w:i/>
          <w:color w:val="000000"/>
          <w:sz w:val="20"/>
          <w:lang w:val="en-US" w:eastAsia="en-US" w:bidi="ar-SA"/>
        </w:rPr>
        <w:t xml:space="preserve"> Act</w:t>
      </w:r>
      <w:r>
        <w:rPr>
          <w:rFonts w:ascii="arial" w:eastAsia="arial" w:hAnsi="arial" w:cs="arial"/>
          <w:color w:val="000000"/>
          <w:sz w:val="20"/>
          <w:lang w:val="en-US" w:eastAsia="en-US" w:bidi="ar-SA"/>
        </w:rPr>
        <w:t>". She achieved partial success in difficult litigation with doubtful economics. Her net recovery is consistent with those fundamentals.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In submissions counsel for Ms. Sikora referred to several other authorities regarding the exercise of the court's discretion under s. 3(1) of the </w:t>
      </w:r>
      <w:r>
        <w:rPr>
          <w:rFonts w:ascii="arial" w:eastAsia="arial" w:hAnsi="arial" w:cs="arial"/>
          <w:b/>
          <w:i/>
          <w:color w:val="000000"/>
          <w:sz w:val="20"/>
          <w:u w:val="single"/>
          <w:lang w:val="en-US" w:eastAsia="en-US" w:bidi="ar-SA"/>
        </w:rPr>
        <w:t>Negligence</w:t>
      </w:r>
      <w:r>
        <w:rPr>
          <w:rFonts w:ascii="arial" w:eastAsia="arial" w:hAnsi="arial" w:cs="arial"/>
          <w:i/>
          <w:color w:val="000000"/>
          <w:sz w:val="20"/>
          <w:lang w:val="en-US" w:eastAsia="en-US" w:bidi="ar-SA"/>
        </w:rPr>
        <w:t xml:space="preserve">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Wong-Lai v. Ong</w:t>
      </w:r>
      <w:r>
        <w:rPr>
          <w:rFonts w:ascii="arial" w:eastAsia="arial" w:hAnsi="arial" w:cs="arial"/>
          <w:color w:val="000000"/>
          <w:sz w:val="20"/>
          <w:lang w:val="en-US" w:eastAsia="en-US" w:bidi="ar-SA"/>
        </w:rPr>
        <w:t xml:space="preserve">, </w:t>
      </w:r>
      <w:hyperlink r:id="rId189" w:history="1">
        <w:r>
          <w:rPr>
            <w:rFonts w:ascii="arial" w:eastAsia="arial" w:hAnsi="arial" w:cs="arial"/>
            <w:i/>
            <w:color w:val="0077CC"/>
            <w:sz w:val="20"/>
            <w:u w:val="single"/>
            <w:shd w:val="clear" w:color="auto" w:fill="FFFFFF"/>
            <w:lang w:val="en-US" w:eastAsia="en-US" w:bidi="ar-SA"/>
          </w:rPr>
          <w:t>2012 BCSC 1569</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Moses v. Kim,</w:t>
      </w:r>
      <w:r>
        <w:rPr>
          <w:rFonts w:ascii="arial" w:eastAsia="arial" w:hAnsi="arial" w:cs="arial"/>
          <w:color w:val="000000"/>
          <w:sz w:val="20"/>
          <w:lang w:val="en-US" w:eastAsia="en-US" w:bidi="ar-SA"/>
        </w:rPr>
        <w:t xml:space="preserve"> </w:t>
      </w:r>
      <w:hyperlink r:id="rId90" w:history="1">
        <w:r>
          <w:rPr>
            <w:rFonts w:ascii="arial" w:eastAsia="arial" w:hAnsi="arial" w:cs="arial"/>
            <w:i/>
            <w:color w:val="0077CC"/>
            <w:sz w:val="20"/>
            <w:u w:val="single"/>
            <w:shd w:val="clear" w:color="auto" w:fill="FFFFFF"/>
            <w:lang w:val="en-US" w:eastAsia="en-US" w:bidi="ar-SA"/>
          </w:rPr>
          <w:t>2009 BCCA 82</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Bourelle v. Andrychuk,</w:t>
      </w:r>
      <w:r>
        <w:rPr>
          <w:rFonts w:ascii="arial" w:eastAsia="arial" w:hAnsi="arial" w:cs="arial"/>
          <w:color w:val="000000"/>
          <w:sz w:val="20"/>
          <w:lang w:val="en-US" w:eastAsia="en-US" w:bidi="ar-SA"/>
        </w:rPr>
        <w:t xml:space="preserve"> </w:t>
      </w:r>
      <w:hyperlink r:id="rId91" w:history="1">
        <w:r>
          <w:rPr>
            <w:rFonts w:ascii="arial" w:eastAsia="arial" w:hAnsi="arial" w:cs="arial"/>
            <w:i/>
            <w:color w:val="0077CC"/>
            <w:sz w:val="20"/>
            <w:u w:val="single"/>
            <w:shd w:val="clear" w:color="auto" w:fill="FFFFFF"/>
            <w:lang w:val="en-US" w:eastAsia="en-US" w:bidi="ar-SA"/>
          </w:rPr>
          <w:t>[1998] B.C.J. No. 2508</w:t>
        </w:r>
      </w:hyperlink>
      <w:r>
        <w:rPr>
          <w:rFonts w:ascii="arial" w:eastAsia="arial" w:hAnsi="arial" w:cs="arial"/>
          <w:color w:val="000000"/>
          <w:sz w:val="20"/>
          <w:lang w:val="en-US" w:eastAsia="en-US" w:bidi="ar-SA"/>
        </w:rPr>
        <w:t xml:space="preserve"> (C.A.); </w:t>
      </w:r>
      <w:r>
        <w:rPr>
          <w:rFonts w:ascii="arial" w:eastAsia="arial" w:hAnsi="arial" w:cs="arial"/>
          <w:i/>
          <w:color w:val="000000"/>
          <w:sz w:val="20"/>
          <w:lang w:val="en-US" w:eastAsia="en-US" w:bidi="ar-SA"/>
        </w:rPr>
        <w:t>Shahidi v. Oppersma,</w:t>
      </w:r>
      <w:r>
        <w:rPr>
          <w:rFonts w:ascii="arial" w:eastAsia="arial" w:hAnsi="arial" w:cs="arial"/>
          <w:color w:val="000000"/>
          <w:sz w:val="20"/>
          <w:lang w:val="en-US" w:eastAsia="en-US" w:bidi="ar-SA"/>
        </w:rPr>
        <w:t xml:space="preserve"> </w:t>
      </w:r>
      <w:hyperlink r:id="rId190" w:history="1">
        <w:r>
          <w:rPr>
            <w:rFonts w:ascii="arial" w:eastAsia="arial" w:hAnsi="arial" w:cs="arial"/>
            <w:i/>
            <w:color w:val="0077CC"/>
            <w:sz w:val="20"/>
            <w:u w:val="single"/>
            <w:shd w:val="clear" w:color="auto" w:fill="FFFFFF"/>
            <w:lang w:val="en-US" w:eastAsia="en-US" w:bidi="ar-SA"/>
          </w:rPr>
          <w:t>[1999] B.C.J. No. 353</w:t>
        </w:r>
      </w:hyperlink>
      <w:r>
        <w:rPr>
          <w:rFonts w:ascii="arial" w:eastAsia="arial" w:hAnsi="arial" w:cs="arial"/>
          <w:color w:val="000000"/>
          <w:sz w:val="20"/>
          <w:lang w:val="en-US" w:eastAsia="en-US" w:bidi="ar-SA"/>
        </w:rPr>
        <w:t xml:space="preserve"> (S.C.). These cases are all decided on the basis of their facts. All of them involved a single action where the plaintiff was found contributorily negligent but the defendant had suffered no loss or damage. No case was provided to me dealing with facts similar to those before 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In summary, I see no reason to depart from the usual rule, and therefore Ms. Sikora will receive 50% of her assessed costs and disbursements, in accordance with the general rule set out in s. 3(1) of the </w:t>
      </w:r>
      <w:r>
        <w:rPr>
          <w:rFonts w:ascii="arial" w:eastAsia="arial" w:hAnsi="arial" w:cs="arial"/>
          <w:b/>
          <w:i/>
          <w:color w:val="000000"/>
          <w:sz w:val="20"/>
          <w:u w:val="single"/>
          <w:lang w:val="en-US" w:eastAsia="en-US" w:bidi="ar-SA"/>
        </w:rPr>
        <w:t>Negligence</w:t>
      </w:r>
      <w:r>
        <w:rPr>
          <w:rFonts w:ascii="arial" w:eastAsia="arial" w:hAnsi="arial" w:cs="arial"/>
          <w:i/>
          <w:color w:val="000000"/>
          <w:sz w:val="20"/>
          <w:lang w:val="en-US" w:eastAsia="en-US" w:bidi="ar-SA"/>
        </w:rPr>
        <w:t xml:space="preserve"> Act</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B. Brown Action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In the action brought by Mr. Brown, ICBC on behalf of Ms. Sikora seeks an order that Mr. Brown pay costs pursuant to R. 9-1(5)(d) from November 7, 2013 (11 days prior to the commencement of the trial). It is unclear whether ICBC also seeks to deprive Mr. Brown of costs following the offer, in accordance with Rule 9-1(5)(a).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Subject to ICBC's application, applying the usual rule under the </w:t>
      </w:r>
      <w:r>
        <w:rPr>
          <w:rFonts w:ascii="arial" w:eastAsia="arial" w:hAnsi="arial" w:cs="arial"/>
          <w:b/>
          <w:i/>
          <w:color w:val="000000"/>
          <w:sz w:val="20"/>
          <w:u w:val="single"/>
          <w:lang w:val="en-US" w:eastAsia="en-US" w:bidi="ar-SA"/>
        </w:rPr>
        <w:t>Negligence</w:t>
      </w:r>
      <w:r>
        <w:rPr>
          <w:rFonts w:ascii="arial" w:eastAsia="arial" w:hAnsi="arial" w:cs="arial"/>
          <w:i/>
          <w:color w:val="000000"/>
          <w:sz w:val="20"/>
          <w:lang w:val="en-US" w:eastAsia="en-US" w:bidi="ar-SA"/>
        </w:rPr>
        <w:t xml:space="preserve"> Act</w:t>
      </w:r>
      <w:r>
        <w:rPr>
          <w:rFonts w:ascii="arial" w:eastAsia="arial" w:hAnsi="arial" w:cs="arial"/>
          <w:color w:val="000000"/>
          <w:sz w:val="20"/>
          <w:lang w:val="en-US" w:eastAsia="en-US" w:bidi="ar-SA"/>
        </w:rPr>
        <w:t>, Mr. Brown would receive 50% of his costs against Ms. Sikora.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On November 7, 2013, ICBC offered to pay Mr. Brown $91,661.35 "new money," that is, in addition to sums previously advanced of $8,338.65. The total settlement offer was therefore $100,000. In addition ICBC offered to pay costs. The offer conformed with R. 9-1. The offer was made jointly on behalf of ICBC as third party and on behalf of Ms. Sikora as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As noted, Mr. Brown's award at trial was considerably less than the offer made. The award was $54,550, and when reduced by 50%, was $27,275.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The relevant factors are set out in R. 9-1(6), as follows:</w:t>
      </w:r>
      <w:r>
        <w:rPr>
          <w:rFonts w:ascii="arial" w:eastAsia="arial" w:hAnsi="arial" w:cs="arial"/>
          <w:sz w:val="20"/>
          <w:lang w:val="en-US" w:eastAsia="en-US" w:bidi="ar-SA"/>
        </w:rPr>
        <w:cr/>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making an order under subrule (5), the court may consider the following:</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offer to settle was one that ought reasonably to have been accepted, either on the date that the offer to settle was delivered or served or on any later date;</w:t>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relationship between the terms of settlement offered and the final judgment of the court;</w:t>
      </w:r>
    </w:p>
    <w:p>
      <w:pPr>
        <w:numPr>
          <w:numId w:val="1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relative financial circumstances of the parties;</w:t>
      </w:r>
    </w:p>
    <w:p>
      <w:pPr>
        <w:numPr>
          <w:numId w:val="1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any other factor the court considers appropriate.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xml:space="preserve">  The terms of Rule 9-1(5) are permissive, in that the court "may" impose one of the costs consequences set out in the subrule: </w:t>
      </w:r>
      <w:r>
        <w:rPr>
          <w:rFonts w:ascii="arial" w:eastAsia="arial" w:hAnsi="arial" w:cs="arial"/>
          <w:i/>
          <w:color w:val="000000"/>
          <w:sz w:val="20"/>
          <w:lang w:val="en-US" w:eastAsia="en-US" w:bidi="ar-SA"/>
        </w:rPr>
        <w:t>Buttar v. Di Spiritto</w:t>
      </w:r>
      <w:r>
        <w:rPr>
          <w:rFonts w:ascii="arial" w:eastAsia="arial" w:hAnsi="arial" w:cs="arial"/>
          <w:color w:val="000000"/>
          <w:sz w:val="20"/>
          <w:lang w:val="en-US" w:eastAsia="en-US" w:bidi="ar-SA"/>
        </w:rPr>
        <w:t xml:space="preserve">, </w:t>
      </w:r>
      <w:hyperlink r:id="rId191" w:history="1">
        <w:r>
          <w:rPr>
            <w:rFonts w:ascii="arial" w:eastAsia="arial" w:hAnsi="arial" w:cs="arial"/>
            <w:i/>
            <w:color w:val="0077CC"/>
            <w:sz w:val="20"/>
            <w:u w:val="single"/>
            <w:shd w:val="clear" w:color="auto" w:fill="FFFFFF"/>
            <w:lang w:val="en-US" w:eastAsia="en-US" w:bidi="ar-SA"/>
          </w:rPr>
          <w:t>2009 BCSC 72</w:t>
        </w:r>
      </w:hyperlink>
      <w:r>
        <w:rPr>
          <w:rFonts w:ascii="arial" w:eastAsia="arial" w:hAnsi="arial" w:cs="arial"/>
          <w:color w:val="000000"/>
          <w:sz w:val="20"/>
          <w:lang w:val="en-US" w:eastAsia="en-US" w:bidi="ar-SA"/>
        </w:rPr>
        <w:t xml:space="preserve">, at para. 17. The court retains a broad discretion to define and fix an appropriate costs award, provided it exercises its discretion with a view to the considerations in subrule (6): </w:t>
      </w:r>
      <w:r>
        <w:rPr>
          <w:rFonts w:ascii="arial" w:eastAsia="arial" w:hAnsi="arial" w:cs="arial"/>
          <w:i/>
          <w:color w:val="000000"/>
          <w:sz w:val="20"/>
          <w:lang w:val="en-US" w:eastAsia="en-US" w:bidi="ar-SA"/>
        </w:rPr>
        <w:t>Brewster v. Li</w:t>
      </w:r>
      <w:r>
        <w:rPr>
          <w:rFonts w:ascii="arial" w:eastAsia="arial" w:hAnsi="arial" w:cs="arial"/>
          <w:color w:val="000000"/>
          <w:sz w:val="20"/>
          <w:lang w:val="en-US" w:eastAsia="en-US" w:bidi="ar-SA"/>
        </w:rPr>
        <w:t xml:space="preserve">, </w:t>
      </w:r>
      <w:hyperlink r:id="rId192" w:history="1">
        <w:r>
          <w:rPr>
            <w:rFonts w:ascii="arial" w:eastAsia="arial" w:hAnsi="arial" w:cs="arial"/>
            <w:i/>
            <w:color w:val="0077CC"/>
            <w:sz w:val="20"/>
            <w:u w:val="single"/>
            <w:shd w:val="clear" w:color="auto" w:fill="FFFFFF"/>
            <w:lang w:val="en-US" w:eastAsia="en-US" w:bidi="ar-SA"/>
          </w:rPr>
          <w:t>2014 BCSC 463</w:t>
        </w:r>
      </w:hyperlink>
      <w:r>
        <w:rPr>
          <w:rFonts w:ascii="arial" w:eastAsia="arial" w:hAnsi="arial" w:cs="arial"/>
          <w:color w:val="000000"/>
          <w:sz w:val="20"/>
          <w:lang w:val="en-US" w:eastAsia="en-US" w:bidi="ar-SA"/>
        </w:rPr>
        <w:t xml:space="preserve"> at para. 16, citing </w:t>
      </w:r>
      <w:r>
        <w:rPr>
          <w:rFonts w:ascii="arial" w:eastAsia="arial" w:hAnsi="arial" w:cs="arial"/>
          <w:i/>
          <w:color w:val="000000"/>
          <w:sz w:val="20"/>
          <w:lang w:val="en-US" w:eastAsia="en-US" w:bidi="ar-SA"/>
        </w:rPr>
        <w:t>Bailey v. Jang</w:t>
      </w:r>
      <w:r>
        <w:rPr>
          <w:rFonts w:ascii="arial" w:eastAsia="arial" w:hAnsi="arial" w:cs="arial"/>
          <w:color w:val="000000"/>
          <w:sz w:val="20"/>
          <w:lang w:val="en-US" w:eastAsia="en-US" w:bidi="ar-SA"/>
        </w:rPr>
        <w:t xml:space="preserve">, </w:t>
      </w:r>
      <w:hyperlink r:id="rId193" w:history="1">
        <w:r>
          <w:rPr>
            <w:rFonts w:ascii="arial" w:eastAsia="arial" w:hAnsi="arial" w:cs="arial"/>
            <w:i/>
            <w:color w:val="0077CC"/>
            <w:sz w:val="20"/>
            <w:u w:val="single"/>
            <w:shd w:val="clear" w:color="auto" w:fill="FFFFFF"/>
            <w:lang w:val="en-US" w:eastAsia="en-US" w:bidi="ar-SA"/>
          </w:rPr>
          <w:t>2008 BCSC 1372</w:t>
        </w:r>
      </w:hyperlink>
      <w:r>
        <w:rPr>
          <w:rFonts w:ascii="arial" w:eastAsia="arial" w:hAnsi="arial" w:cs="arial"/>
          <w:color w:val="000000"/>
          <w:sz w:val="20"/>
          <w:lang w:val="en-US" w:eastAsia="en-US" w:bidi="ar-SA"/>
        </w:rPr>
        <w:t xml:space="preserve">, at paras. 10, 18, and </w:t>
      </w:r>
      <w:r>
        <w:rPr>
          <w:rFonts w:ascii="arial" w:eastAsia="arial" w:hAnsi="arial" w:cs="arial"/>
          <w:i/>
          <w:color w:val="000000"/>
          <w:sz w:val="20"/>
          <w:lang w:val="en-US" w:eastAsia="en-US" w:bidi="ar-SA"/>
        </w:rPr>
        <w:t>Bennett v. Scanlan</w:t>
      </w:r>
      <w:r>
        <w:rPr>
          <w:rFonts w:ascii="arial" w:eastAsia="arial" w:hAnsi="arial" w:cs="arial"/>
          <w:color w:val="000000"/>
          <w:sz w:val="20"/>
          <w:lang w:val="en-US" w:eastAsia="en-US" w:bidi="ar-SA"/>
        </w:rPr>
        <w:t xml:space="preserve">, </w:t>
      </w:r>
      <w:hyperlink r:id="rId194" w:history="1">
        <w:r>
          <w:rPr>
            <w:rFonts w:ascii="arial" w:eastAsia="arial" w:hAnsi="arial" w:cs="arial"/>
            <w:i/>
            <w:color w:val="0077CC"/>
            <w:sz w:val="20"/>
            <w:u w:val="single"/>
            <w:shd w:val="clear" w:color="auto" w:fill="FFFFFF"/>
            <w:lang w:val="en-US" w:eastAsia="en-US" w:bidi="ar-SA"/>
          </w:rPr>
          <w:t>2010 BCSC 50</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Clearly ICBC's offer was very favourable when measured against the result Mr. Brown obtained at trial. However the circumstances were complicated by the coverage problems Mr. Brown had. As Mr. Brown through his counsel made very plain at the time, the difficulty for Mr. Brown in accepting the offer was that it would not resolve the claims against him by Ms. Sikora, for which he was uninsured, and facing trial. On his behalf Mr. Harding suggested that ICBC should "admit liability" on behalf of Ms. Sikora. What was apparently meant was an admission of liability by ICBC in conducting the defence of claims against her, which Mr. Harding intended to use to preclude her claims as plaintiff against Mr. Brown. Mr. Harding stated that he was very sure he could obtain instructions to accept the offer if it meant that Mr. Brown would not have any liability to Ms. Sikora. However Mr. Urquhart refused to make such an admission, and I doubt very much whether ICBC had authority to do so. ICBC through Mr. James refused to reconsider its denial of coverage, and advised Mr. Brown that he would have to resolve Ms. Sikora's claims directly, himself.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I am not on this application in a position to assess whether ICBC was right or wrong to deny coverage. That will be for another day.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Mr. Urquhart, as Ms. Sikora's defence counsel, was not involved in any negotiations relating to Ms. Sikora's claim as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As noted, although the precise timing is not in evidence, I infer that at about the same time as Mr. Brown was considering ICBC's offer of $100,000 he received Ms. Sikora's offer to settle for $125,000. On that basis Mr. Brown could not accept ICBC's offer and settle with Ms. Sikora without being in a net loss position. Looked at from an overall perspective, in Mr. Brown's position at the time, the offer was not very favourable. He was in a difficult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What was needed in the circumstances was a three way settlement involving Ms. Sikora, Mr. Brown, and ICBC. There were no negotiations on this basis. Mr. Brown was never presented with an offer that would have completely resolved both actions.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In retrospect, Mr. Brown would have been better off if he had accepted the offer to settle. However I consider it difficult to conclude the offer was one that "ought reasonably have been accepted" in the unusual circumstances of this case. He was essentially refusing to settle his claims unless the claims against him were settled at the same time. This was not unreasonable. However ICBC refused to do deal with him on this basis, rightly or wrongly.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The financial circumstances of the parties and other appropriate factors are of some relevance in this case. Mr. Brown is personally responsible for paying Ms. Sikora's costs claims, which will likely exceed his own costs recovery, in view of her extra expense before and at trial for experts. Thus I think it likely that even without the order that ICBC seeks Mr. Brown will pay more in costs than he receives. It seems excessively onerous for him to also shoulder the personal financial burden of ICBC's costs, in circumstances where he was also injured in the accident and liability is shared equally.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ICBC has not presented a draft bill of costs in relation to its claims. I received no submission as to how ICBC's costs claim would juxtapose with the costs claim of Ms. Sikora as plaintiff. It appears that if ICBC's application is allowed, the result would be that Ms. Sikora could receive duplicate costs for the some of the same items; one set as plaintiff in her action, and another set as defendant in the Brown action. This would not be appropriate.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xml:space="preserve">  The intent of s. 3 of the </w:t>
      </w:r>
      <w:r>
        <w:rPr>
          <w:rFonts w:ascii="arial" w:eastAsia="arial" w:hAnsi="arial" w:cs="arial"/>
          <w:b/>
          <w:i/>
          <w:color w:val="000000"/>
          <w:sz w:val="20"/>
          <w:u w:val="single"/>
          <w:lang w:val="en-US" w:eastAsia="en-US" w:bidi="ar-SA"/>
        </w:rPr>
        <w:t>Negligence</w:t>
      </w:r>
      <w:r>
        <w:rPr>
          <w:rFonts w:ascii="arial" w:eastAsia="arial" w:hAnsi="arial" w:cs="arial"/>
          <w:i/>
          <w:color w:val="000000"/>
          <w:sz w:val="20"/>
          <w:lang w:val="en-US" w:eastAsia="en-US" w:bidi="ar-SA"/>
        </w:rPr>
        <w:t xml:space="preserve"> Act</w:t>
      </w:r>
      <w:r>
        <w:rPr>
          <w:rFonts w:ascii="arial" w:eastAsia="arial" w:hAnsi="arial" w:cs="arial"/>
          <w:color w:val="000000"/>
          <w:sz w:val="20"/>
          <w:lang w:val="en-US" w:eastAsia="en-US" w:bidi="ar-SA"/>
        </w:rPr>
        <w:t xml:space="preserve"> is that each party to an action is liable for costs in the same proportion as their respective liability. The result ICBC seeks is not consistent with the intent of s. 3, which I have decided should be applied in the companion case, and subject to the effect of R. 9-1, would be applicable in the Brown action as well. It seems anomalous that I should make a costs award in the Brown action that is inconsistent with the award made in the Sikora action, where in form at least the parties are the same and the </w:t>
      </w:r>
      <w:r>
        <w:rPr>
          <w:rFonts w:ascii="arial" w:eastAsia="arial" w:hAnsi="arial" w:cs="arial"/>
          <w:b/>
          <w:i/>
          <w:color w:val="000000"/>
          <w:sz w:val="20"/>
          <w:u w:val="single"/>
          <w:lang w:val="en-US" w:eastAsia="en-US" w:bidi="ar-SA"/>
        </w:rPr>
        <w:t>Negligence</w:t>
      </w:r>
      <w:r>
        <w:rPr>
          <w:rFonts w:ascii="arial" w:eastAsia="arial" w:hAnsi="arial" w:cs="arial"/>
          <w:i/>
          <w:color w:val="000000"/>
          <w:sz w:val="20"/>
          <w:lang w:val="en-US" w:eastAsia="en-US" w:bidi="ar-SA"/>
        </w:rPr>
        <w:t xml:space="preserve"> Act</w:t>
      </w:r>
      <w:r>
        <w:rPr>
          <w:rFonts w:ascii="arial" w:eastAsia="arial" w:hAnsi="arial" w:cs="arial"/>
          <w:color w:val="000000"/>
          <w:sz w:val="20"/>
          <w:lang w:val="en-US" w:eastAsia="en-US" w:bidi="ar-SA"/>
        </w:rPr>
        <w:t xml:space="preserve"> purports to make them both liable for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In all of the circumstances I do not consider it appropriate to make the order that ICBC seeks.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CONCLUSIONS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Ms. Sikora will recover 50% of her assessed costs and disbursements against Mr. Brown in the Sikora action, and Mr. Brown will receive 50% of his assessed costs and disbursements from Ms. Sikora in the Brown action, without abatement in respect of the offer to settle.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Success has been divided on Ms. Sikora's application. Ms. Sikora has been awarded 50% of her costs, but not 80% as she sought. Mr. Brown's contention that neither side should pay any costs has not been accepted. There will be no costs payable on that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Mr. Brown has been successful in defeating ICBC's application for costs based upon its offer to settle, and should receive costs of that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F.E. VERHOEVEN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48" style="position:absolute;z-index:25176780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195"/>
          <w:headerReference w:type="default" r:id="rId196"/>
          <w:footerReference w:type="even" r:id="rId197"/>
          <w:footerReference w:type="default" r:id="rId198"/>
          <w:headerReference w:type="first" r:id="rId199"/>
          <w:footerReference w:type="first" r:id="rId200"/>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201" w:history="1">
        <w:r>
          <w:rPr>
            <w:rFonts w:ascii="arial" w:eastAsia="arial" w:hAnsi="arial" w:cs="arial"/>
            <w:b/>
            <w:bCs/>
            <w:i/>
            <w:color w:val="0077CC"/>
            <w:kern w:val="32"/>
            <w:sz w:val="28"/>
            <w:szCs w:val="32"/>
            <w:u w:val="single"/>
            <w:shd w:val="clear" w:color="auto" w:fill="FFFFFF"/>
            <w:lang w:val="en-US" w:eastAsia="en-US" w:bidi="ar-SA"/>
          </w:rPr>
          <w:t>Suncourt Homes Ltd. v. Cloutier, [2019] B.C.J. No. 2529</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Kelowna,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J.E. Watchuk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May 6-10, 13-16, August 26-28, 2019.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December 31, 2019.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S112075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Kelowna</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[2019] B.C.J. No. 2529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2019 BCSC 2258</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Suncourt Homes Ltd., Plaintiff, and Andre Joseph Pierre Cloutier, Tana Jean Cloutier, City of Kelowna, Defendants, and Andru Visinski also known as Andy Visinski and Gudrun Visinski or Jane Doe, Defendants by way of Counterclaim</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(188 paras.)</w:t>
      </w:r>
    </w:p>
    <w:p>
      <w:pPr>
        <w:jc w:val="both"/>
        <w:rPr>
          <w:rFonts w:ascii="arial" w:eastAsia="arial" w:hAnsi="arial" w:cs="arial"/>
          <w:sz w:val="20"/>
          <w:lang w:val="en-US" w:eastAsia="en-US" w:bidi="ar-SA"/>
        </w:rPr>
      </w:pPr>
      <w:bookmarkStart w:id="24" w:name="Counsel_7"/>
      <w:bookmarkEnd w:id="24"/>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49" style="position:absolute;z-index:25166643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and for the Defendants by way of Counterclaim: R. Burke.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Cloutier Defendants: J.D. Flannigan, D. Horvath.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City of Kelowna: S. Morishita.</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5" w:name="Judgment_7"/>
      <w:bookmarkEnd w:id="25"/>
      <w:r>
        <w:pict>
          <v:line id="_x0000_s1050" style="position:absolute;z-index:251717632"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Table of Contents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Paragraph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169"/>
        <w:gridCol w:w="3555"/>
        <w:gridCol w:w="73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04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18"/>
                <w:lang w:val="en-US" w:eastAsia="en-US" w:bidi="ar-SA"/>
              </w:rPr>
              <w:t>I. INTRODUCTION</w:t>
            </w:r>
          </w:p>
        </w:tc>
        <w:tc>
          <w:tcPr>
            <w:tcW w:w="348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w:t>
            </w:r>
          </w:p>
        </w:tc>
        <w:tc>
          <w:tcPr>
            <w:tcW w:w="717"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5751"/>
        <w:gridCol w:w="3973"/>
        <w:gridCol w:w="73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563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18"/>
                <w:lang w:val="en-US" w:eastAsia="en-US" w:bidi="ar-SA"/>
              </w:rPr>
              <w:t>II. FACTS</w:t>
            </w:r>
          </w:p>
        </w:tc>
        <w:tc>
          <w:tcPr>
            <w:tcW w:w="3891"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8</w:t>
            </w:r>
          </w:p>
        </w:tc>
        <w:tc>
          <w:tcPr>
            <w:tcW w:w="717"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5228"/>
        <w:gridCol w:w="3869"/>
        <w:gridCol w:w="73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 Background</w:t>
            </w:r>
          </w:p>
        </w:tc>
        <w:tc>
          <w:tcPr>
            <w:tcW w:w="3789"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8</w:t>
            </w:r>
          </w:p>
        </w:tc>
        <w:tc>
          <w:tcPr>
            <w:tcW w:w="717"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6065"/>
        <w:gridCol w:w="3137"/>
        <w:gridCol w:w="62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93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B. The Cloutiers' Project</w:t>
            </w:r>
          </w:p>
        </w:tc>
        <w:tc>
          <w:tcPr>
            <w:tcW w:w="307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14</w:t>
            </w:r>
          </w:p>
        </w:tc>
        <w:tc>
          <w:tcPr>
            <w:tcW w:w="61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5647"/>
        <w:gridCol w:w="3555"/>
        <w:gridCol w:w="62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53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C. Building Permit</w:t>
            </w:r>
          </w:p>
        </w:tc>
        <w:tc>
          <w:tcPr>
            <w:tcW w:w="348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29</w:t>
            </w:r>
          </w:p>
        </w:tc>
        <w:tc>
          <w:tcPr>
            <w:tcW w:w="61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5856"/>
        <w:gridCol w:w="3973"/>
        <w:gridCol w:w="62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573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18"/>
                <w:lang w:val="en-US" w:eastAsia="en-US" w:bidi="ar-SA"/>
              </w:rPr>
              <w:t>III. ISSUES</w:t>
            </w:r>
          </w:p>
        </w:tc>
        <w:tc>
          <w:tcPr>
            <w:tcW w:w="3891"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42</w:t>
            </w:r>
          </w:p>
        </w:tc>
        <w:tc>
          <w:tcPr>
            <w:tcW w:w="61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7424"/>
        <w:gridCol w:w="2405"/>
        <w:gridCol w:w="62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727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18"/>
                <w:lang w:val="en-US" w:eastAsia="en-US" w:bidi="ar-SA"/>
              </w:rPr>
              <w:t>IV. STATUTORY BUILDING SCHEME</w:t>
            </w:r>
            <w:r>
              <w:rPr>
                <w:rFonts w:ascii="arial" w:eastAsia="arial" w:hAnsi="arial" w:cs="arial"/>
                <w:color w:val="000000"/>
                <w:sz w:val="18"/>
                <w:lang w:val="en-US" w:eastAsia="en-US" w:bidi="ar-SA"/>
              </w:rPr>
              <w:t xml:space="preserve"> (SBS)</w:t>
            </w:r>
          </w:p>
        </w:tc>
        <w:tc>
          <w:tcPr>
            <w:tcW w:w="2355"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52</w:t>
            </w:r>
          </w:p>
        </w:tc>
        <w:tc>
          <w:tcPr>
            <w:tcW w:w="61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4915"/>
        <w:gridCol w:w="4287"/>
        <w:gridCol w:w="62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813"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 Law</w:t>
            </w:r>
          </w:p>
        </w:tc>
        <w:tc>
          <w:tcPr>
            <w:tcW w:w="419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52</w:t>
            </w:r>
          </w:p>
        </w:tc>
        <w:tc>
          <w:tcPr>
            <w:tcW w:w="61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0"/>
        <w:gridCol w:w="1882"/>
        <w:gridCol w:w="62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6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B. Termination of Statutory Building Schemes</w:t>
            </w:r>
          </w:p>
        </w:tc>
        <w:tc>
          <w:tcPr>
            <w:tcW w:w="1843"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58</w:t>
            </w:r>
          </w:p>
        </w:tc>
        <w:tc>
          <w:tcPr>
            <w:tcW w:w="61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6692"/>
        <w:gridCol w:w="2510"/>
        <w:gridCol w:w="62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55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C. Statutory Building Scheme (SBS)</w:t>
            </w:r>
          </w:p>
        </w:tc>
        <w:tc>
          <w:tcPr>
            <w:tcW w:w="245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61</w:t>
            </w:r>
          </w:p>
        </w:tc>
        <w:tc>
          <w:tcPr>
            <w:tcW w:w="61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6169"/>
        <w:gridCol w:w="3033"/>
        <w:gridCol w:w="62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04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D. Positions of the Parties</w:t>
            </w:r>
          </w:p>
        </w:tc>
        <w:tc>
          <w:tcPr>
            <w:tcW w:w="2970"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62</w:t>
            </w:r>
          </w:p>
        </w:tc>
        <w:tc>
          <w:tcPr>
            <w:tcW w:w="61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5229"/>
        <w:gridCol w:w="3973"/>
        <w:gridCol w:w="62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E. Discussion</w:t>
            </w:r>
          </w:p>
        </w:tc>
        <w:tc>
          <w:tcPr>
            <w:tcW w:w="3891"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67</w:t>
            </w:r>
          </w:p>
        </w:tc>
        <w:tc>
          <w:tcPr>
            <w:tcW w:w="61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5019"/>
        <w:gridCol w:w="4183"/>
        <w:gridCol w:w="62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91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F. Remedy</w:t>
            </w:r>
          </w:p>
        </w:tc>
        <w:tc>
          <w:tcPr>
            <w:tcW w:w="409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83</w:t>
            </w:r>
          </w:p>
        </w:tc>
        <w:tc>
          <w:tcPr>
            <w:tcW w:w="61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5856"/>
        <w:gridCol w:w="3973"/>
        <w:gridCol w:w="62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573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18"/>
                <w:lang w:val="en-US" w:eastAsia="en-US" w:bidi="ar-SA"/>
              </w:rPr>
              <w:t>V. NUISANCE</w:t>
            </w:r>
          </w:p>
        </w:tc>
        <w:tc>
          <w:tcPr>
            <w:tcW w:w="3891"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85</w:t>
            </w:r>
          </w:p>
        </w:tc>
        <w:tc>
          <w:tcPr>
            <w:tcW w:w="61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4915"/>
        <w:gridCol w:w="4287"/>
        <w:gridCol w:w="62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813"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 Law</w:t>
            </w:r>
          </w:p>
        </w:tc>
        <w:tc>
          <w:tcPr>
            <w:tcW w:w="419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85</w:t>
            </w:r>
          </w:p>
        </w:tc>
        <w:tc>
          <w:tcPr>
            <w:tcW w:w="61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0"/>
        <w:gridCol w:w="1882"/>
        <w:gridCol w:w="62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6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B. Water run-off from the Cloutiers' Property</w:t>
            </w:r>
          </w:p>
        </w:tc>
        <w:tc>
          <w:tcPr>
            <w:tcW w:w="1843"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91</w:t>
            </w:r>
          </w:p>
        </w:tc>
        <w:tc>
          <w:tcPr>
            <w:tcW w:w="61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6483"/>
        <w:gridCol w:w="2823"/>
        <w:gridCol w:w="523"/>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34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C. The Safety of the Rock Wall</w:t>
            </w:r>
          </w:p>
        </w:tc>
        <w:tc>
          <w:tcPr>
            <w:tcW w:w="2765"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102</w:t>
            </w:r>
          </w:p>
        </w:tc>
        <w:tc>
          <w:tcPr>
            <w:tcW w:w="512"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8261"/>
        <w:gridCol w:w="1046"/>
        <w:gridCol w:w="523"/>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809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D. Nuisance - Counterclaim by Cloutiers - Feeding Wildlife</w:t>
            </w:r>
          </w:p>
        </w:tc>
        <w:tc>
          <w:tcPr>
            <w:tcW w:w="102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115</w:t>
            </w:r>
          </w:p>
        </w:tc>
        <w:tc>
          <w:tcPr>
            <w:tcW w:w="512"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064"/>
        <w:gridCol w:w="3869"/>
        <w:gridCol w:w="523"/>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593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18"/>
                <w:lang w:val="en-US" w:eastAsia="en-US" w:bidi="ar-SA"/>
              </w:rPr>
              <w:t>VI. TRESPASS</w:t>
            </w:r>
          </w:p>
        </w:tc>
        <w:tc>
          <w:tcPr>
            <w:tcW w:w="3789"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122</w:t>
            </w:r>
          </w:p>
        </w:tc>
        <w:tc>
          <w:tcPr>
            <w:tcW w:w="512"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4915"/>
        <w:gridCol w:w="4392"/>
        <w:gridCol w:w="523"/>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813"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 Law</w:t>
            </w:r>
          </w:p>
        </w:tc>
        <w:tc>
          <w:tcPr>
            <w:tcW w:w="4301"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122</w:t>
            </w:r>
          </w:p>
        </w:tc>
        <w:tc>
          <w:tcPr>
            <w:tcW w:w="512"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5751"/>
        <w:gridCol w:w="3555"/>
        <w:gridCol w:w="523"/>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63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B. The Encroachments</w:t>
            </w:r>
          </w:p>
        </w:tc>
        <w:tc>
          <w:tcPr>
            <w:tcW w:w="348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124</w:t>
            </w:r>
          </w:p>
        </w:tc>
        <w:tc>
          <w:tcPr>
            <w:tcW w:w="512"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215"/>
        <w:gridCol w:w="2091"/>
        <w:gridCol w:w="523"/>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06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C. The Counterclaim Allegation of Trespass</w:t>
            </w:r>
          </w:p>
        </w:tc>
        <w:tc>
          <w:tcPr>
            <w:tcW w:w="204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129</w:t>
            </w:r>
          </w:p>
        </w:tc>
        <w:tc>
          <w:tcPr>
            <w:tcW w:w="512"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8155"/>
        <w:gridCol w:w="1778"/>
        <w:gridCol w:w="523"/>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798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18"/>
                <w:lang w:val="en-US" w:eastAsia="en-US" w:bidi="ar-SA"/>
              </w:rPr>
              <w:t>VII. SOIL REMOVAL BYLAW - CLAIM AGAINST CITY</w:t>
            </w:r>
          </w:p>
        </w:tc>
        <w:tc>
          <w:tcPr>
            <w:tcW w:w="1741"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136</w:t>
            </w:r>
          </w:p>
        </w:tc>
        <w:tc>
          <w:tcPr>
            <w:tcW w:w="512"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5228"/>
        <w:gridCol w:w="4078"/>
        <w:gridCol w:w="523"/>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 xml:space="preserve">A. </w:t>
            </w:r>
            <w:r>
              <w:rPr>
                <w:rFonts w:ascii="arial" w:eastAsia="arial" w:hAnsi="arial" w:cs="arial"/>
                <w:b/>
                <w:i/>
                <w:color w:val="000000"/>
                <w:sz w:val="18"/>
                <w:u w:val="single"/>
                <w:lang w:val="en-US" w:eastAsia="en-US" w:bidi="ar-SA"/>
              </w:rPr>
              <w:t>Negligence</w:t>
            </w:r>
          </w:p>
        </w:tc>
        <w:tc>
          <w:tcPr>
            <w:tcW w:w="399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140</w:t>
            </w:r>
          </w:p>
        </w:tc>
        <w:tc>
          <w:tcPr>
            <w:tcW w:w="512"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548"/>
        <w:gridCol w:w="238"/>
        <w:gridCol w:w="4644"/>
        <w:gridCol w:w="3510"/>
        <w:gridCol w:w="51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53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60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Duty of Care</w:t>
            </w:r>
          </w:p>
        </w:tc>
        <w:tc>
          <w:tcPr>
            <w:tcW w:w="348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142</w:t>
            </w:r>
          </w:p>
        </w:tc>
        <w:tc>
          <w:tcPr>
            <w:tcW w:w="512"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986"/>
        <w:gridCol w:w="523"/>
        <w:gridCol w:w="4078"/>
        <w:gridCol w:w="3346"/>
        <w:gridCol w:w="523"/>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946"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399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Proximity</w:t>
            </w:r>
          </w:p>
        </w:tc>
        <w:tc>
          <w:tcPr>
            <w:tcW w:w="3277"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145</w:t>
            </w:r>
          </w:p>
        </w:tc>
        <w:tc>
          <w:tcPr>
            <w:tcW w:w="512"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2614"/>
        <w:gridCol w:w="523"/>
        <w:gridCol w:w="3973"/>
        <w:gridCol w:w="2823"/>
        <w:gridCol w:w="523"/>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2560"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w:t>
            </w:r>
          </w:p>
        </w:tc>
        <w:tc>
          <w:tcPr>
            <w:tcW w:w="389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Submissions</w:t>
            </w:r>
          </w:p>
        </w:tc>
        <w:tc>
          <w:tcPr>
            <w:tcW w:w="2765"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154</w:t>
            </w:r>
          </w:p>
        </w:tc>
        <w:tc>
          <w:tcPr>
            <w:tcW w:w="512"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2614"/>
        <w:gridCol w:w="627"/>
        <w:gridCol w:w="3869"/>
        <w:gridCol w:w="2823"/>
        <w:gridCol w:w="523"/>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2560"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1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(ii)</w:t>
            </w:r>
          </w:p>
        </w:tc>
        <w:tc>
          <w:tcPr>
            <w:tcW w:w="378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Discussion</w:t>
            </w:r>
          </w:p>
        </w:tc>
        <w:tc>
          <w:tcPr>
            <w:tcW w:w="2765"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156</w:t>
            </w:r>
          </w:p>
        </w:tc>
        <w:tc>
          <w:tcPr>
            <w:tcW w:w="512"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987"/>
        <w:gridCol w:w="523"/>
        <w:gridCol w:w="4391"/>
        <w:gridCol w:w="3032"/>
        <w:gridCol w:w="523"/>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946"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(b)</w:t>
            </w:r>
          </w:p>
        </w:tc>
        <w:tc>
          <w:tcPr>
            <w:tcW w:w="430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Policy Defense</w:t>
            </w:r>
          </w:p>
        </w:tc>
        <w:tc>
          <w:tcPr>
            <w:tcW w:w="2970"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173</w:t>
            </w:r>
          </w:p>
        </w:tc>
        <w:tc>
          <w:tcPr>
            <w:tcW w:w="512"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6588"/>
        <w:gridCol w:w="2718"/>
        <w:gridCol w:w="523"/>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45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B. Standard of Care and Causation</w:t>
            </w:r>
          </w:p>
        </w:tc>
        <w:tc>
          <w:tcPr>
            <w:tcW w:w="266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178</w:t>
            </w:r>
          </w:p>
        </w:tc>
        <w:tc>
          <w:tcPr>
            <w:tcW w:w="512"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3"/>
        <w:gridCol w:w="3660"/>
        <w:gridCol w:w="523"/>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18"/>
                <w:lang w:val="en-US" w:eastAsia="en-US" w:bidi="ar-SA"/>
              </w:rPr>
              <w:t>VIII. CONCLUSION</w:t>
            </w:r>
          </w:p>
        </w:tc>
        <w:tc>
          <w:tcPr>
            <w:tcW w:w="358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184</w:t>
            </w:r>
          </w:p>
        </w:tc>
        <w:tc>
          <w:tcPr>
            <w:tcW w:w="512"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77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6" w:name="J.E. WATCHUK J."/>
            <w:bookmarkEnd w:id="26"/>
            <w:r>
              <w:rPr>
                <w:rFonts w:ascii="arial" w:eastAsia="arial" w:hAnsi="arial" w:cs="arial"/>
                <w:b/>
                <w:color w:val="000000"/>
                <w:sz w:val="30"/>
                <w:lang w:val="en-US" w:eastAsia="en-US" w:bidi="ar-SA"/>
              </w:rPr>
              <w:t>J.E. WATCHUK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lang w:val="en-US" w:eastAsia="en-US" w:bidi="ar-SA"/>
        </w:rPr>
        <w:t>I. 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case arises from a dispute between neighbours over an extensive renovation project. The defendant City of Kelowna (the "City") is involved as the authority responsible for issuing the relevant permits.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In or about 2015 the personal defendants, Andre and Tana Cloutier ("the Cloutiers") began working on a project on their property civically known as 908 Mount Royal Drive, Kelowna, British Columbia (the "Cloutier Property"). The project consisted of construction of a second garage, work space, and play room, together with landscaping on their property (the "Project"). The landscaping raised the grade and incorporated landscaping walls, as well as a rock wall, part of which faced onto the property belonging to the plaintiff, Suncourt Homes Ltd.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Andru Visinski is the owner of Suncourt Homes Ltd. He and his wife Gudrun live on the property owned by Suncourt at 910 Mount Royal Drive, Kelowna, British Columbia (the "Visinski Property"). The properties share a common boundary. They are located in a subdivision in the Mount Royal area which is built on a slope of Knox Mountain.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As part of the project on the Cloutier Property, a pond, vegetation and materials were removed, including a trellis, grape vines and trees. They had been partially placed on the lower front of the Cloutier Property by the Visinskis many years before the Cloutiers owned their property with the consent of the owners at the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plaintiff alleges the Cloutiers breached the statutory building scheme registered on title to their properties by carrying out these renovations. In addition, it claims the Cloutiers are liable in nuisance and trespass.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xml:space="preserve">  The plaintiff also claims against the City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for allowing the project to proceed in violation of the City's </w:t>
      </w:r>
      <w:r>
        <w:rPr>
          <w:rFonts w:ascii="arial" w:eastAsia="arial" w:hAnsi="arial" w:cs="arial"/>
          <w:i/>
          <w:color w:val="000000"/>
          <w:sz w:val="20"/>
          <w:lang w:val="en-US" w:eastAsia="en-US" w:bidi="ar-SA"/>
        </w:rPr>
        <w:t>Soil Removal and Deposit Regulation Bylaw No. 9612</w:t>
      </w:r>
      <w:r>
        <w:rPr>
          <w:rFonts w:ascii="arial" w:eastAsia="arial" w:hAnsi="arial" w:cs="arial"/>
          <w:color w:val="000000"/>
          <w:sz w:val="20"/>
          <w:lang w:val="en-US" w:eastAsia="en-US" w:bidi="ar-SA"/>
        </w:rPr>
        <w:t xml:space="preserve"> (January 10, 2010) (the "Soil Bylaw").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Cloutiers, in turn, have counterclaimed against the Visinskis. They allege the Visinskis have a caused a nuisance by feeding wildlife, thereby attracting deer and birds to their property in substantial numbers. They allege trespass for the use of the pond area. A breach of the statutory building scheme was also alleged, but was withdrawn at the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 FACTS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 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facts are not fundamentally in dispute. The evidence set out below represents findings of fact unless there is a dispute to be resolved, in which case I will deal with it in the Discussion sections.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On November 7, 1988 a Kelowna developer registered a subdivision plan creating 45 lots in the Mount Royal area of Kelowna. On the same day, a statutory building scheme (the "SBS") was also registered against each of the 45 lots in the subdivision. It imposes certain conditions on each of the lots. The restrictions imposed on each lot relevant to this action are:</w:t>
      </w:r>
      <w:r>
        <w:rPr>
          <w:rFonts w:ascii="arial" w:eastAsia="arial" w:hAnsi="arial" w:cs="arial"/>
          <w:sz w:val="20"/>
          <w:lang w:val="en-US" w:eastAsia="en-US" w:bidi="ar-SA"/>
        </w:rPr>
        <w:cr/>
      </w:r>
    </w:p>
    <w:p>
      <w:pPr>
        <w:numPr>
          <w:numId w:val="16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shall not be erected or maintained on any of the lots any building, or structure other than a detached, single-family dwelling house, together with a private garage or carport and any appurtenant out-buildings, all suitable for a dwelling house of the class and value of the dwelling house so erected and necessary for the purpose of which the property is to be used, namely for residential purposes only.</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shall not be erected on any of the lots any dwelling house which contains less than 1,200 square feet of habitable ground (main) floor living area (not including the floor area of the basement or second storey construction of such dwelling house), nor any dwelling house unless within six (6) months of commencement of construction thereof there shall have been constructed or installed on the lot a concrete or asphalt driveway for vehicular access to the garage or carport of such driveway for vehicular access to the garage or carport of such dwelling house and the completion of all front/side and rear yard landscaping within ten (10) months of occupancy.</w:t>
      </w:r>
    </w:p>
    <w:p>
      <w:pPr>
        <w:numPr>
          <w:numId w:val="3"/>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shall not be erected or maintained on any of the lots any single-family detached dwelling house which does not conform to the National Housing Act Building Codes and Standards prevailing at the time of erection of such dwelling house.</w:t>
      </w:r>
    </w:p>
    <w:p>
      <w:pPr>
        <w:numPr>
          <w:numId w:val="4"/>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shall not be erected or maintained on any of the lots any dwelling house unless the exterior construction thereof shall have been substantially completed within six (6) months from the date of the commencement of construction thereof, and temporary living quarters shall not be placed on any lot either during the course of construction or any other time.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All owners of lots within the subdivision lands herein shall obtain the approval of the Developer or his Agent of all building plans, site locations, house style, exterior finishes, exterior colours, and finished grade prior to the obtaining of a building permit with respect to the proposed buildings.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All front yards must be landscaped to the curb, with paved or concrete driveways within twelve (12) months, from the date of purchase of the lands from Geddes Holdings Ltd. In the event that the twelve (12) month period expires in the winter months, making this completion impossible, then the twelve (12) month limitation shall be extended for a further four (4) months.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On May 16, 1989 the owner of Lot 6 subdivided that lot into Lots C, (which was later purchased by the Cloutiers) D, and E. Lot E had a house and garage that had been built in 1920. The subdivision was not prohibited by the statutory building scheme. A house and garage were completed on Lot C in 1992. A house and garage were constructed on Lot D in 1994.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On the same date, May 16, 1989, three further charges were registered against Lot C. These were:</w:t>
      </w:r>
      <w:r>
        <w:rPr>
          <w:rFonts w:ascii="arial" w:eastAsia="arial" w:hAnsi="arial" w:cs="arial"/>
          <w:sz w:val="20"/>
          <w:lang w:val="en-US" w:eastAsia="en-US" w:bidi="ar-SA"/>
        </w:rPr>
        <w:cr/>
      </w:r>
    </w:p>
    <w:p>
      <w:pPr>
        <w:numPr>
          <w:numId w:val="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an easement for the benefit of 6 neighbouring lots for purposes of access;</w:t>
      </w:r>
    </w:p>
    <w:p>
      <w:pPr>
        <w:numPr>
          <w:numId w:val="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statutory right-of-way in favour of the City for services, and</w:t>
      </w:r>
    </w:p>
    <w:p>
      <w:pPr>
        <w:numPr>
          <w:numId w:val="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restrictive covenant restricting the height of the buildings on Lot 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plaintiffs say that the Cloutiers' project in 2016 and 2017 contravened each of these three charges on title.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fact that a house and garage had previously been built on Lot C, apparently contrary to the SBS, is not at issue in this lawsuit. The issue arises from the construction undertaken by the Cloutiers 2016 and 2017, and in particular from the second garage and the landscaping that formed a major part of this project.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 The Cloutiers' Project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Both the Visinskis and Cloutiers reside in the subdivision. The plaintiff purchased Lot 7 in February 1990, which has the address of 910 Mount Royal Drive. The defendants, the Cloutiers, purchased Lot C in April 2004. The street address is 908 Mount Royal Drive. The properties share a common boundary which is the principal area of contention.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In 2015, the Cloutiers commenced a project to build a second garage and addition on Lot C and to rebuild the driveway and front yard. They began the project by hiring surveyors to prepare sketch plans of the existing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properties prior to the project were side by side on the lower slope of Knox Mountain, with the Cloutiers being the uphill neighbours. The common boundary had a gentle slope with the landscaping on both sides of the boundary consistent. The Cloutiers' driveway was situated next to the pond area which straddled the properties. One of the purposes of the project was to significantly raise the grade of the Cloutier Property to create a flat site on an inclined property. To do so, the driveway was relocated, and retaining walls at the front and the 5.9 m rock wall on the boundary were constructed. In place of the previous gentle slope, the properties were to be separated by a high step.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In October 2015 a structural engineer, Paul Heinrichs, was hired to design the garage foundation and retaining wall required for the garage. Mr. Heinrichs prepared plans dated October 3, 2015.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On October 30, 2015 the Cloutiers applied to the City for a building permit to construct the garage, which would be an addition to the single-family dwelling.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On November 27, 2015 a design and drafting firm, Mullins Drafting and Design, prepared six pages of drawings which showed the proposed garage and nine retaining walls which were to be constructed from Allan blocks.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On December 18, 2015 a geotechnical engineer, Chris Wallis, wrote to the Cloutiers to describe the geotechnical conditions of the property. He also described the proposed project in detail as set out in the Mullins plans.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In conversations with City officials, Mr. Cloutier asked about the SBS and was informed that it was not looked at by the City after 5 to 10 years after its registration.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On December 23, 2015 a building permit was issued by the City. The permit allowed the Cloutiers "to construct an addition to a single-family dwelling, consisting of a bathroom and garage/workshop". The permit contains the following condition: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Schedules C-B from Structural &amp; Geotechnical Engineers required prior to Occupancy. Inspection reports to be submitted to Building Inspector prior to compliance monitoring. The City of Kelowna has issued this permit in reliance upon the assurance of a registered professional (or registered professionals) that the design and plans submitted in support of the application for the permit comply with the </w:t>
      </w:r>
      <w:r>
        <w:rPr>
          <w:rFonts w:ascii="arial" w:eastAsia="arial" w:hAnsi="arial" w:cs="arial"/>
          <w:i/>
          <w:color w:val="000000"/>
          <w:sz w:val="20"/>
          <w:lang w:val="en-US" w:eastAsia="en-US" w:bidi="ar-SA"/>
        </w:rPr>
        <w:t>Building Code</w:t>
      </w:r>
      <w:r>
        <w:rPr>
          <w:rFonts w:ascii="arial" w:eastAsia="arial" w:hAnsi="arial" w:cs="arial"/>
          <w:color w:val="000000"/>
          <w:sz w:val="20"/>
          <w:lang w:val="en-US" w:eastAsia="en-US" w:bidi="ar-SA"/>
        </w:rPr>
        <w:t xml:space="preserve"> and other applicable enactments relating to safety.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In December 2015 or January 2016, the Cloutiers informed the plaintiff that major landscaping works would take place on their property. Mr. Visinski was shown an enlargement of page 3 from Mullins plans but he was not aware of the size and scope of the project at the time. Mr. Visinski did not object to the project in December 2015 or January 2016. He testified that when he was shown the plans, Mr. Cloutier was not certain that the project would proceed.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Cloutiers' project began in January 2016 and continued through that year. The second garage was built. The existing driveway and landscaping were removed. Large amounts of rock and fill were brought in. Rocks were used to build several retaining walls. In the front, four retaining walls were built slightly more than 1.2 m in height. On the Visinski side, one continuous rock wall, reaching 5.9 m in height at his highest, was built. The rock wall differs in its construction and appearance from the retaining walls. It is a continuous slope of blast rock from the excavation rather than tiered landscape walls of quarry rock as originally planned.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 Visinskis became aware of the size and scope of the project in May of 2016. On May 13, 2016 they wrote to the City to express their concerns.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The City responded to the Visinskis' concerns by advising that:</w:t>
      </w:r>
      <w:r>
        <w:rPr>
          <w:rFonts w:ascii="arial" w:eastAsia="arial" w:hAnsi="arial" w:cs="arial"/>
          <w:sz w:val="20"/>
          <w:lang w:val="en-US" w:eastAsia="en-US" w:bidi="ar-SA"/>
        </w:rPr>
        <w:cr/>
      </w:r>
    </w:p>
    <w:p>
      <w:pPr>
        <w:numPr>
          <w:numId w:val="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Cloutiers had a valid building permit, but the City could not make it available to Mr. Visinski; and</w:t>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Soil Bylaw did not apply because a valid building permit had been issued.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On July 27, 2016 the plaintiff gave notice of its intention to claim damages from the 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On June 19, 2017 the City completed its final inspection of the newly constructed garage. An occupancy permit for the garage was issued.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 Building Permit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As set out above, the Cloutiers applied for a building permit with the City of Kelowna.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Prior to issuing the building permit, the City advised the Cloutiers that if walls were 1.2 m or less, and spaced 1.2 m apart, that they did not require a separate permit and were not required to be engineered. The City advised that the initial Mullins plans did not appear to have the necessary separation.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The Mullins plans were reworked providing for the 1.2 m height and spacing, and were submitted as part of the building permit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The City issued the building permit; the Mullins plans formed part of that building permit. Endorsed on page 1 of the Mullins plans are two red stamps stating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RETAINING WALLS OVER 1.2m ARE NOT PERMITTED. ENSURE COMPLIANCE TO ZONING BYLAW 8000.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and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REVIEWED BY CITY OF KELOWNA INSPECTIONS SERVICES FORMING PART OF BUILDING PERMIT #51775 THESE DRAWINGS HALL REMAIN ON SITE AVAILABLE TO CITY BUILDING INSPECTIONS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DATE: NOV 30/15 PLAN CHECKER 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The Mullins plans as approved also provided for the landscaping walls to be made of Allan blocks. The Cloutiers changed to using rock from the Arthon Quarry in Kelowna. The City advised that the change of the use of materials on the wall did not require their permission.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The rock wall was also an element of the project of the Cloutiers changed from the Mullins plans. Originally, the rock wall was a series of landscape walls. The City was aware of this change and did not have any concerns. It is unclear on the evidence why the City did not consider the rock wall to be a wall in excess of 1.2 m and thus subject to the same oversight.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 City inspected the site on an on-going basis. Mr. Greenway was the Building Inspector assigned to the Cloutier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Mr. Kowal, who was the supervisor of the building inspectors, testified that he visited the Cloutier Property on at least three occasions, and on one occasion measured the walls and found them within the 1.2 metre parameters. He also viewed the rock wall as it was being constructed and raised no concerns.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As a result of a complaint from the Visinskis, the City requested that Mr. Cloutier provide confirmation that the slope was safe through his Geotech Engineer, Chris Wallis.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Mr. Wallis prepared a letter dated June 28, 2016 stating that the slope was stable.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The City advised the Visinskis they had confirmation the slope was safe.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The City continued to do its inspections, and upon completion, issued an Occupancy Permit.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In the City's view, the Cloutiers complied with all the requirements for the building permit. It says that the building permit was satisfactory to cover the work done on the Cloutier Property. The City also indicated that they were not aware of any other violation of bylaws by the Cloutiers as a result of the works performed.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III.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xml:space="preserve">  In its Amended Notice of Civil Claim filed April 19, 2019, the plaintiff claims against the Cloutiers for a violation of the Statutory Building Scheme, the SBS, as well as in nuisance and trespass. The plaintiff claimed against the City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with regard to the </w:t>
      </w:r>
      <w:r>
        <w:rPr>
          <w:rFonts w:ascii="arial" w:eastAsia="arial" w:hAnsi="arial" w:cs="arial"/>
          <w:i/>
          <w:color w:val="000000"/>
          <w:sz w:val="20"/>
          <w:lang w:val="en-US" w:eastAsia="en-US" w:bidi="ar-SA"/>
        </w:rPr>
        <w:t>Building Bylaw No. 7245</w:t>
      </w:r>
      <w:r>
        <w:rPr>
          <w:rFonts w:ascii="arial" w:eastAsia="arial" w:hAnsi="arial" w:cs="arial"/>
          <w:color w:val="000000"/>
          <w:sz w:val="20"/>
          <w:lang w:val="en-US" w:eastAsia="en-US" w:bidi="ar-SA"/>
        </w:rPr>
        <w:t xml:space="preserve"> (the "Building Bylaw"), the </w:t>
      </w:r>
      <w:r>
        <w:rPr>
          <w:rFonts w:ascii="arial" w:eastAsia="arial" w:hAnsi="arial" w:cs="arial"/>
          <w:i/>
          <w:color w:val="000000"/>
          <w:sz w:val="20"/>
          <w:lang w:val="en-US" w:eastAsia="en-US" w:bidi="ar-SA"/>
        </w:rPr>
        <w:t>Zoning Bylaw No. 8000</w:t>
      </w:r>
      <w:r>
        <w:rPr>
          <w:rFonts w:ascii="arial" w:eastAsia="arial" w:hAnsi="arial" w:cs="arial"/>
          <w:color w:val="000000"/>
          <w:sz w:val="20"/>
          <w:lang w:val="en-US" w:eastAsia="en-US" w:bidi="ar-SA"/>
        </w:rPr>
        <w:t xml:space="preserve"> (the "Zoning Bylaw") and the Soil Bylaw. At trial the Official Community Plan (the "OCP") was also in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The issues before the court concerning the SBS are as follows:</w:t>
      </w:r>
      <w:r>
        <w:rPr>
          <w:rFonts w:ascii="arial" w:eastAsia="arial" w:hAnsi="arial" w:cs="arial"/>
          <w:sz w:val="20"/>
          <w:lang w:val="en-US" w:eastAsia="en-US" w:bidi="ar-SA"/>
        </w:rPr>
        <w:cr/>
      </w:r>
    </w:p>
    <w:p>
      <w:pPr>
        <w:numPr>
          <w:numId w:val="1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Is the SBS valid and enforceable against the Cloutiers?</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If so, did the Cloutiers' project violate the SBS?</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so, should the court issue a mandatory injunction to undo the renovations?</w:t>
      </w:r>
    </w:p>
    <w:p>
      <w:pPr>
        <w:numPr>
          <w:numId w:val="1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not, what is the appropriate measure of damages in lieu of an injunction?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With respect to the plaintiff's claim in nuisance and trespass, the issues before the court are as follows:</w:t>
      </w:r>
      <w:r>
        <w:rPr>
          <w:rFonts w:ascii="arial" w:eastAsia="arial" w:hAnsi="arial" w:cs="arial"/>
          <w:sz w:val="20"/>
          <w:lang w:val="en-US" w:eastAsia="en-US" w:bidi="ar-SA"/>
        </w:rPr>
        <w:cr/>
      </w:r>
    </w:p>
    <w:p>
      <w:pPr>
        <w:numPr>
          <w:numId w:val="1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Does the surface runoff from the Cloutiers' property constitute a nuisance?</w:t>
      </w:r>
    </w:p>
    <w:p>
      <w:pPr>
        <w:numPr>
          <w:numId w:val="1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Were the minor encroachments trespass by the Cloutiers?</w:t>
      </w:r>
    </w:p>
    <w:p>
      <w:pPr>
        <w:numPr>
          <w:numId w:val="1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What are the appropriate damages for any nuisance and trespass?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Although not pleaded as a nuisance, it is understood that the claim that the rock wall is unsafe is also a claim in nuisance.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The claim for trespass onto the plaintiff's property to remove the fish pond and vegetation was withdrawn at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The plaintiff sought the following relief at the conclusion of trial:</w:t>
      </w:r>
      <w:r>
        <w:rPr>
          <w:rFonts w:ascii="arial" w:eastAsia="arial" w:hAnsi="arial" w:cs="arial"/>
          <w:sz w:val="20"/>
          <w:lang w:val="en-US" w:eastAsia="en-US" w:bidi="ar-SA"/>
        </w:rPr>
        <w:cr/>
      </w:r>
    </w:p>
    <w:p>
      <w:pPr>
        <w:numPr>
          <w:numId w:val="1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mandatory injunction to remove the soil and rock deposited on the Cloutier Property and to restore the property to its previous condition.</w:t>
      </w:r>
    </w:p>
    <w:p>
      <w:pPr>
        <w:numPr>
          <w:numId w:val="2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Damages for nuisance and trespass against the Cloutiers.</w:t>
      </w:r>
    </w:p>
    <w:p>
      <w:pPr>
        <w:numPr>
          <w:numId w:val="2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Damages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against the City. Only the claim regarding the Soil Removal Bylaw proceeded.</w:t>
      </w:r>
    </w:p>
    <w:p>
      <w:pPr>
        <w:numPr>
          <w:numId w:val="2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Costs to be determined after the judgment is given.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xml:space="preserve">  With regard to the claim against the City, the plaintiffs withdrew their claims under the Building and Zoning Bylaws and OCP, and now only claim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for failing to ensure compliance the Soil Bylaw. The issues to be determined under this claim are as follows:</w:t>
      </w:r>
      <w:r>
        <w:rPr>
          <w:rFonts w:ascii="arial" w:eastAsia="arial" w:hAnsi="arial" w:cs="arial"/>
          <w:sz w:val="20"/>
          <w:lang w:val="en-US" w:eastAsia="en-US" w:bidi="ar-SA"/>
        </w:rPr>
        <w:cr/>
      </w:r>
    </w:p>
    <w:p>
      <w:pPr>
        <w:numPr>
          <w:numId w:val="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the circumstances, did the City owe the plaintiff a duty of care?</w:t>
      </w:r>
    </w:p>
    <w:p>
      <w:pPr>
        <w:numPr>
          <w:numId w:val="2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City owes a duty of care to the plaintiff, does the City have a policy defence which negates that duty?</w:t>
      </w:r>
    </w:p>
    <w:p>
      <w:pPr>
        <w:numPr>
          <w:numId w:val="2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City does not have a policy defence, did the City breach the applicable standard of care, and was that breach the factual and legal cause of damage to the plaintiff?</w:t>
      </w:r>
    </w:p>
    <w:p>
      <w:pPr>
        <w:numPr>
          <w:numId w:val="2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City was negligent, what damages is the plaintiff is entitled to?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The Cloutiers counterclaimed against the Visinskis personally. They claim:</w:t>
      </w:r>
      <w:r>
        <w:rPr>
          <w:rFonts w:ascii="arial" w:eastAsia="arial" w:hAnsi="arial" w:cs="arial"/>
          <w:sz w:val="20"/>
          <w:lang w:val="en-US" w:eastAsia="en-US" w:bidi="ar-SA"/>
        </w:rPr>
        <w:cr/>
      </w:r>
    </w:p>
    <w:p>
      <w:pPr>
        <w:numPr>
          <w:numId w:val="28"/>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they discovered the Visinskis trespassing in 2016. A fish pond and other amenities had been planted near the road that were partly on Cloutiers' property;</w:t>
      </w:r>
    </w:p>
    <w:p>
      <w:pPr>
        <w:numPr>
          <w:numId w:val="2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maintenance of these amenities was a trespass;</w:t>
      </w:r>
    </w:p>
    <w:p>
      <w:pPr>
        <w:numPr>
          <w:numId w:val="3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Visinskis are trespassing by using their driveway and traversing the old triangle that is part of Lot C. This triangle was part of a closed road which Kelowna transferred to the owner of Lot C in 1989;</w:t>
      </w:r>
    </w:p>
    <w:p>
      <w:pPr>
        <w:numPr>
          <w:numId w:val="3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Visinskis' use of their property is in breach of the statutory building scheme and a nuisance; and</w:t>
      </w:r>
    </w:p>
    <w:p>
      <w:pPr>
        <w:numPr>
          <w:numId w:val="3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Visinskis feed wildlife and thereby create a nuisance.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The issues now before the court with respect to Cloutiers' counterclaim are as follows:</w:t>
      </w:r>
      <w:r>
        <w:rPr>
          <w:rFonts w:ascii="arial" w:eastAsia="arial" w:hAnsi="arial" w:cs="arial"/>
          <w:sz w:val="20"/>
          <w:lang w:val="en-US" w:eastAsia="en-US" w:bidi="ar-SA"/>
        </w:rPr>
        <w:cr/>
      </w:r>
    </w:p>
    <w:p>
      <w:pPr>
        <w:numPr>
          <w:numId w:val="3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Did the Visinskis create a nuisance by feeding deer and wildlife on their property?</w:t>
      </w:r>
    </w:p>
    <w:p>
      <w:pPr>
        <w:numPr>
          <w:numId w:val="3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Was the ongoing maintenance and use of the corner of the driveway and fish pond area a trespass?</w:t>
      </w:r>
    </w:p>
    <w:p>
      <w:pPr>
        <w:numPr>
          <w:numId w:val="35"/>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What are the appropriate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The counterclaim alleged a breach of the SBS by the Visinskis. The Cloutiers withdrew the claims relating to the SBS at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IV. STATUTORY BUILDING SCHEME (SBS)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xml:space="preserve">  Under s. 220 of the </w:t>
      </w:r>
      <w:r>
        <w:rPr>
          <w:rFonts w:ascii="arial" w:eastAsia="arial" w:hAnsi="arial" w:cs="arial"/>
          <w:i/>
          <w:color w:val="000000"/>
          <w:sz w:val="20"/>
          <w:lang w:val="en-US" w:eastAsia="en-US" w:bidi="ar-SA"/>
        </w:rPr>
        <w:t>Land Title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250</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LTA</w:t>
      </w:r>
      <w:r>
        <w:rPr>
          <w:rFonts w:ascii="arial" w:eastAsia="arial" w:hAnsi="arial" w:cs="arial"/>
          <w:color w:val="000000"/>
          <w:sz w:val="20"/>
          <w:lang w:val="en-US" w:eastAsia="en-US" w:bidi="ar-SA"/>
        </w:rPr>
        <w:t xml:space="preserve">], a vendor or lessor disposing of two or more parcels of land may impose restrictions consistent with a general scheme of development. Such a "statutory building scheme" is a form of restrictive covenant that applies to an entire community of otherwise separate properties. In </w:t>
      </w:r>
      <w:r>
        <w:rPr>
          <w:rFonts w:ascii="arial" w:eastAsia="arial" w:hAnsi="arial" w:cs="arial"/>
          <w:i/>
          <w:color w:val="000000"/>
          <w:sz w:val="20"/>
          <w:lang w:val="en-US" w:eastAsia="en-US" w:bidi="ar-SA"/>
        </w:rPr>
        <w:t>Gubbels v. Anderson</w:t>
      </w:r>
      <w:r>
        <w:rPr>
          <w:rFonts w:ascii="arial" w:eastAsia="arial" w:hAnsi="arial" w:cs="arial"/>
          <w:color w:val="000000"/>
          <w:sz w:val="20"/>
          <w:lang w:val="en-US" w:eastAsia="en-US" w:bidi="ar-SA"/>
        </w:rPr>
        <w:t xml:space="preserve">, </w:t>
      </w:r>
      <w:hyperlink r:id="rId202" w:history="1">
        <w:r>
          <w:rPr>
            <w:rFonts w:ascii="arial" w:eastAsia="arial" w:hAnsi="arial" w:cs="arial"/>
            <w:i/>
            <w:color w:val="0077CC"/>
            <w:sz w:val="20"/>
            <w:u w:val="single"/>
            <w:shd w:val="clear" w:color="auto" w:fill="FFFFFF"/>
            <w:lang w:val="en-US" w:eastAsia="en-US" w:bidi="ar-SA"/>
          </w:rPr>
          <w:t>[1994] 7 W.W.R. 61</w:t>
        </w:r>
      </w:hyperlink>
      <w:r>
        <w:rPr>
          <w:rFonts w:ascii="arial" w:eastAsia="arial" w:hAnsi="arial" w:cs="arial"/>
          <w:color w:val="000000"/>
          <w:sz w:val="20"/>
          <w:lang w:val="en-US" w:eastAsia="en-US" w:bidi="ar-SA"/>
        </w:rPr>
        <w:t xml:space="preserve"> (BCSC) Justice Dorgan described the nature of a statutory building scheme as follows (at 67):</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building scheme ... involves a community of interests. Under a building scheme all landowners share similar burdens and enjoy benefits relating to these limitations on property use. Purchasers of property within areas covered by building schemes do so with knowledge of the restrictions and often because they seek the specific benefits provided by the building scheme. The terms imposed are known to each owner and are entered into by the successors in title.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xml:space="preserve">  Like a restrictive covenant, a statutory building scheme is a charge on the land. This charge runs with the land: it binds the vendor, the purchasers, and every successor in title. Effectively, it imposes a kind of local or general law. Enforcement may be undertaken by anyone subject to this law as they may bring an action to enforce it: </w:t>
      </w:r>
      <w:r>
        <w:rPr>
          <w:rFonts w:ascii="arial" w:eastAsia="arial" w:hAnsi="arial" w:cs="arial"/>
          <w:i/>
          <w:color w:val="000000"/>
          <w:sz w:val="20"/>
          <w:lang w:val="en-US" w:eastAsia="en-US" w:bidi="ar-SA"/>
        </w:rPr>
        <w:t>417489 B.C. Ltd. v. Scana Holdings Ltd.</w:t>
      </w:r>
      <w:r>
        <w:rPr>
          <w:rFonts w:ascii="arial" w:eastAsia="arial" w:hAnsi="arial" w:cs="arial"/>
          <w:color w:val="000000"/>
          <w:sz w:val="20"/>
          <w:lang w:val="en-US" w:eastAsia="en-US" w:bidi="ar-SA"/>
        </w:rPr>
        <w:t xml:space="preserve">, </w:t>
      </w:r>
      <w:hyperlink r:id="rId203" w:history="1">
        <w:r>
          <w:rPr>
            <w:rFonts w:ascii="arial" w:eastAsia="arial" w:hAnsi="arial" w:cs="arial"/>
            <w:i/>
            <w:color w:val="0077CC"/>
            <w:sz w:val="20"/>
            <w:u w:val="single"/>
            <w:shd w:val="clear" w:color="auto" w:fill="FFFFFF"/>
            <w:lang w:val="en-US" w:eastAsia="en-US" w:bidi="ar-SA"/>
          </w:rPr>
          <w:t>[1997] B.C.J. No. 1333</w:t>
        </w:r>
      </w:hyperlink>
      <w:r>
        <w:rPr>
          <w:rFonts w:ascii="arial" w:eastAsia="arial" w:hAnsi="arial" w:cs="arial"/>
          <w:color w:val="000000"/>
          <w:sz w:val="20"/>
          <w:lang w:val="en-US" w:eastAsia="en-US" w:bidi="ar-SA"/>
        </w:rPr>
        <w:t xml:space="preserve"> at para. 41 [</w:t>
      </w:r>
      <w:r>
        <w:rPr>
          <w:rFonts w:ascii="arial" w:eastAsia="arial" w:hAnsi="arial" w:cs="arial"/>
          <w:i/>
          <w:color w:val="000000"/>
          <w:sz w:val="20"/>
          <w:lang w:val="en-US" w:eastAsia="en-US" w:bidi="ar-SA"/>
        </w:rPr>
        <w:t>Scana Holdings #1</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xml:space="preserve">  Statutory building schemes are construed according to the general principles of contractual interpretation including the purpose and object of the parties at the time the restrictions were made. To discern this objective, "[t]he precise words used must be looked at in the context of the factual matrix at the time the document was created, taking into account the background and purpose of the document as guides to interpretation": </w:t>
      </w:r>
      <w:r>
        <w:rPr>
          <w:rFonts w:ascii="arial" w:eastAsia="arial" w:hAnsi="arial" w:cs="arial"/>
          <w:i/>
          <w:color w:val="000000"/>
          <w:sz w:val="20"/>
          <w:lang w:val="en-US" w:eastAsia="en-US" w:bidi="ar-SA"/>
        </w:rPr>
        <w:t>Hofer v. Guitonni</w:t>
      </w:r>
      <w:r>
        <w:rPr>
          <w:rFonts w:ascii="arial" w:eastAsia="arial" w:hAnsi="arial" w:cs="arial"/>
          <w:color w:val="000000"/>
          <w:sz w:val="20"/>
          <w:lang w:val="en-US" w:eastAsia="en-US" w:bidi="ar-SA"/>
        </w:rPr>
        <w:t xml:space="preserve">, </w:t>
      </w:r>
      <w:hyperlink r:id="rId204" w:history="1">
        <w:r>
          <w:rPr>
            <w:rFonts w:ascii="arial" w:eastAsia="arial" w:hAnsi="arial" w:cs="arial"/>
            <w:i/>
            <w:color w:val="0077CC"/>
            <w:sz w:val="20"/>
            <w:u w:val="single"/>
            <w:shd w:val="clear" w:color="auto" w:fill="FFFFFF"/>
            <w:lang w:val="en-US" w:eastAsia="en-US" w:bidi="ar-SA"/>
          </w:rPr>
          <w:t>2011 BCCA 393</w:t>
        </w:r>
      </w:hyperlink>
      <w:r>
        <w:rPr>
          <w:rFonts w:ascii="arial" w:eastAsia="arial" w:hAnsi="arial" w:cs="arial"/>
          <w:color w:val="000000"/>
          <w:sz w:val="20"/>
          <w:lang w:val="en-US" w:eastAsia="en-US" w:bidi="ar-SA"/>
        </w:rPr>
        <w:t xml:space="preserve"> at para. 14; </w:t>
      </w:r>
      <w:r>
        <w:rPr>
          <w:rFonts w:ascii="arial" w:eastAsia="arial" w:hAnsi="arial" w:cs="arial"/>
          <w:i/>
          <w:color w:val="000000"/>
          <w:sz w:val="20"/>
          <w:lang w:val="en-US" w:eastAsia="en-US" w:bidi="ar-SA"/>
        </w:rPr>
        <w:t>Patterson v. Burgess</w:t>
      </w:r>
      <w:r>
        <w:rPr>
          <w:rFonts w:ascii="arial" w:eastAsia="arial" w:hAnsi="arial" w:cs="arial"/>
          <w:color w:val="000000"/>
          <w:sz w:val="20"/>
          <w:lang w:val="en-US" w:eastAsia="en-US" w:bidi="ar-SA"/>
        </w:rPr>
        <w:t xml:space="preserve">, </w:t>
      </w:r>
      <w:hyperlink r:id="rId205" w:history="1">
        <w:r>
          <w:rPr>
            <w:rFonts w:ascii="arial" w:eastAsia="arial" w:hAnsi="arial" w:cs="arial"/>
            <w:i/>
            <w:color w:val="0077CC"/>
            <w:sz w:val="20"/>
            <w:u w:val="single"/>
            <w:shd w:val="clear" w:color="auto" w:fill="FFFFFF"/>
            <w:lang w:val="en-US" w:eastAsia="en-US" w:bidi="ar-SA"/>
          </w:rPr>
          <w:t>2017 BCCA 298</w:t>
        </w:r>
      </w:hyperlink>
      <w:r>
        <w:rPr>
          <w:rFonts w:ascii="arial" w:eastAsia="arial" w:hAnsi="arial" w:cs="arial"/>
          <w:color w:val="000000"/>
          <w:sz w:val="20"/>
          <w:lang w:val="en-US" w:eastAsia="en-US" w:bidi="ar-SA"/>
        </w:rPr>
        <w:t xml:space="preserve"> at para. 23. Any existing ambiguity should be resolved in favour of the free use of property: </w:t>
      </w:r>
      <w:r>
        <w:rPr>
          <w:rFonts w:ascii="arial" w:eastAsia="arial" w:hAnsi="arial" w:cs="arial"/>
          <w:i/>
          <w:color w:val="000000"/>
          <w:sz w:val="20"/>
          <w:lang w:val="en-US" w:eastAsia="en-US" w:bidi="ar-SA"/>
        </w:rPr>
        <w:t>Guitonni</w:t>
      </w:r>
      <w:r>
        <w:rPr>
          <w:rFonts w:ascii="arial" w:eastAsia="arial" w:hAnsi="arial" w:cs="arial"/>
          <w:color w:val="000000"/>
          <w:sz w:val="20"/>
          <w:lang w:val="en-US" w:eastAsia="en-US" w:bidi="ar-SA"/>
        </w:rPr>
        <w:t xml:space="preserve"> at paras. 11 and 19.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xml:space="preserve">  The usual remedy for a breach of a negative covenant in a statutory building scheme is a mandatory injunction: </w:t>
      </w:r>
      <w:r>
        <w:rPr>
          <w:rFonts w:ascii="arial" w:eastAsia="arial" w:hAnsi="arial" w:cs="arial"/>
          <w:i/>
          <w:color w:val="000000"/>
          <w:sz w:val="20"/>
          <w:lang w:val="en-US" w:eastAsia="en-US" w:bidi="ar-SA"/>
        </w:rPr>
        <w:t>417489 B.C. Ltd. v. Scana Holdings Ltd.</w:t>
      </w:r>
      <w:r>
        <w:rPr>
          <w:rFonts w:ascii="arial" w:eastAsia="arial" w:hAnsi="arial" w:cs="arial"/>
          <w:color w:val="000000"/>
          <w:sz w:val="20"/>
          <w:lang w:val="en-US" w:eastAsia="en-US" w:bidi="ar-SA"/>
        </w:rPr>
        <w:t xml:space="preserve">, </w:t>
      </w:r>
      <w:hyperlink r:id="rId206" w:history="1">
        <w:r>
          <w:rPr>
            <w:rFonts w:ascii="arial" w:eastAsia="arial" w:hAnsi="arial" w:cs="arial"/>
            <w:i/>
            <w:color w:val="0077CC"/>
            <w:sz w:val="20"/>
            <w:u w:val="single"/>
            <w:shd w:val="clear" w:color="auto" w:fill="FFFFFF"/>
            <w:lang w:val="en-US" w:eastAsia="en-US" w:bidi="ar-SA"/>
          </w:rPr>
          <w:t>[1998] B.C.J. No. 140</w:t>
        </w:r>
      </w:hyperlink>
      <w:r>
        <w:rPr>
          <w:rFonts w:ascii="arial" w:eastAsia="arial" w:hAnsi="arial" w:cs="arial"/>
          <w:color w:val="000000"/>
          <w:sz w:val="20"/>
          <w:lang w:val="en-US" w:eastAsia="en-US" w:bidi="ar-SA"/>
        </w:rPr>
        <w:t xml:space="preserve"> at para. 8 [</w:t>
      </w:r>
      <w:r>
        <w:rPr>
          <w:rFonts w:ascii="arial" w:eastAsia="arial" w:hAnsi="arial" w:cs="arial"/>
          <w:i/>
          <w:color w:val="000000"/>
          <w:sz w:val="20"/>
          <w:lang w:val="en-US" w:eastAsia="en-US" w:bidi="ar-SA"/>
        </w:rPr>
        <w:t>Scana Holdings #2</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Scana Holdings #2</w:t>
      </w:r>
      <w:r>
        <w:rPr>
          <w:rFonts w:ascii="arial" w:eastAsia="arial" w:hAnsi="arial" w:cs="arial"/>
          <w:color w:val="000000"/>
          <w:sz w:val="20"/>
          <w:lang w:val="en-US" w:eastAsia="en-US" w:bidi="ar-SA"/>
        </w:rPr>
        <w:t>, Mr. Justice Bauman identified the following factors as guiding the court's discretion to grant an injunction:</w:t>
      </w:r>
      <w:r>
        <w:rPr>
          <w:rFonts w:ascii="arial" w:eastAsia="arial" w:hAnsi="arial" w:cs="arial"/>
          <w:sz w:val="20"/>
          <w:lang w:val="en-US" w:eastAsia="en-US" w:bidi="ar-SA"/>
        </w:rPr>
        <w:cr/>
      </w:r>
    </w:p>
    <w:p>
      <w:pPr>
        <w:numPr>
          <w:numId w:val="3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character of the interest to be protected;</w:t>
      </w:r>
    </w:p>
    <w:p>
      <w:pPr>
        <w:numPr>
          <w:numId w:val="37"/>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relative adequacy to the plaintiff of injunctive relief in comparison with other remedies;</w:t>
      </w:r>
    </w:p>
    <w:p>
      <w:pPr>
        <w:numPr>
          <w:numId w:val="38"/>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delay, if any, in bringing an action;</w:t>
      </w:r>
    </w:p>
    <w:p>
      <w:pPr>
        <w:numPr>
          <w:numId w:val="3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misconduct, if any, of the plaintiff;</w:t>
      </w:r>
    </w:p>
    <w:p>
      <w:pPr>
        <w:numPr>
          <w:numId w:val="40"/>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relative hardship likely to result to the defendant if the injunction is granted and to plaintiff if it is denied;</w:t>
      </w:r>
    </w:p>
    <w:p>
      <w:pPr>
        <w:numPr>
          <w:numId w:val="4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interest of third persons and of the public;</w:t>
      </w:r>
    </w:p>
    <w:p>
      <w:pPr>
        <w:numPr>
          <w:numId w:val="4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practicability of framing and enforcing the order or judgment.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xml:space="preserve">  If the court finds a mandatory injunction is not warranted in the circumstances, it may award equitable damages in lieu of the injunction: </w:t>
      </w:r>
      <w:r>
        <w:rPr>
          <w:rFonts w:ascii="arial" w:eastAsia="arial" w:hAnsi="arial" w:cs="arial"/>
          <w:i/>
          <w:color w:val="000000"/>
          <w:sz w:val="20"/>
          <w:lang w:val="en-US" w:eastAsia="en-US" w:bidi="ar-SA"/>
        </w:rPr>
        <w:t>Arbutus Park Estates Ltd. v. Fuller</w:t>
      </w:r>
      <w:r>
        <w:rPr>
          <w:rFonts w:ascii="arial" w:eastAsia="arial" w:hAnsi="arial" w:cs="arial"/>
          <w:color w:val="000000"/>
          <w:sz w:val="20"/>
          <w:lang w:val="en-US" w:eastAsia="en-US" w:bidi="ar-SA"/>
        </w:rPr>
        <w:t xml:space="preserve"> </w:t>
      </w:r>
      <w:hyperlink r:id="rId207" w:history="1">
        <w:r>
          <w:rPr>
            <w:rFonts w:ascii="arial" w:eastAsia="arial" w:hAnsi="arial" w:cs="arial"/>
            <w:i/>
            <w:color w:val="0077CC"/>
            <w:sz w:val="20"/>
            <w:u w:val="single"/>
            <w:shd w:val="clear" w:color="auto" w:fill="FFFFFF"/>
            <w:lang w:val="en-US" w:eastAsia="en-US" w:bidi="ar-SA"/>
          </w:rPr>
          <w:t>(1976), 74 D.L.R. (3d) 257</w:t>
        </w:r>
      </w:hyperlink>
      <w:r>
        <w:rPr>
          <w:rFonts w:ascii="arial" w:eastAsia="arial" w:hAnsi="arial" w:cs="arial"/>
          <w:color w:val="000000"/>
          <w:sz w:val="20"/>
          <w:lang w:val="en-US" w:eastAsia="en-US" w:bidi="ar-SA"/>
        </w:rPr>
        <w:t xml:space="preserve"> at 265.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xml:space="preserve">  Where a breach of a covenant of this nature does not give rise to financial losses, the approach of Brightman J. in </w:t>
      </w:r>
      <w:r>
        <w:rPr>
          <w:rFonts w:ascii="arial" w:eastAsia="arial" w:hAnsi="arial" w:cs="arial"/>
          <w:i/>
          <w:color w:val="000000"/>
          <w:sz w:val="20"/>
          <w:lang w:val="en-US" w:eastAsia="en-US" w:bidi="ar-SA"/>
        </w:rPr>
        <w:t>Wrotham Park Estate Co. v. Parkside Homes Ltd.</w:t>
      </w:r>
      <w:r>
        <w:rPr>
          <w:rFonts w:ascii="arial" w:eastAsia="arial" w:hAnsi="arial" w:cs="arial"/>
          <w:color w:val="000000"/>
          <w:sz w:val="20"/>
          <w:lang w:val="en-US" w:eastAsia="en-US" w:bidi="ar-SA"/>
        </w:rPr>
        <w:t xml:space="preserve">, [1974] 2 All E.R. 321 (Eng. Ch. Div.) has been widely adopted in British Columbia: see </w:t>
      </w:r>
      <w:r>
        <w:rPr>
          <w:rFonts w:ascii="arial" w:eastAsia="arial" w:hAnsi="arial" w:cs="arial"/>
          <w:i/>
          <w:color w:val="000000"/>
          <w:sz w:val="20"/>
          <w:lang w:val="en-US" w:eastAsia="en-US" w:bidi="ar-SA"/>
        </w:rPr>
        <w:t>Arbutus Park; Smith v. Landstar Properties Inc.</w:t>
      </w:r>
      <w:r>
        <w:rPr>
          <w:rFonts w:ascii="arial" w:eastAsia="arial" w:hAnsi="arial" w:cs="arial"/>
          <w:color w:val="000000"/>
          <w:sz w:val="20"/>
          <w:lang w:val="en-US" w:eastAsia="en-US" w:bidi="ar-SA"/>
        </w:rPr>
        <w:t xml:space="preserve">, </w:t>
      </w:r>
      <w:hyperlink r:id="rId208" w:history="1">
        <w:r>
          <w:rPr>
            <w:rFonts w:ascii="arial" w:eastAsia="arial" w:hAnsi="arial" w:cs="arial"/>
            <w:i/>
            <w:color w:val="0077CC"/>
            <w:sz w:val="20"/>
            <w:u w:val="single"/>
            <w:shd w:val="clear" w:color="auto" w:fill="FFFFFF"/>
            <w:lang w:val="en-US" w:eastAsia="en-US" w:bidi="ar-SA"/>
          </w:rPr>
          <w:t>2011 BCCA 44</w:t>
        </w:r>
      </w:hyperlink>
      <w:r>
        <w:rPr>
          <w:rFonts w:ascii="arial" w:eastAsia="arial" w:hAnsi="arial" w:cs="arial"/>
          <w:color w:val="000000"/>
          <w:sz w:val="20"/>
          <w:lang w:val="en-US" w:eastAsia="en-US" w:bidi="ar-SA"/>
        </w:rPr>
        <w:t xml:space="preserve"> at para. 42; </w:t>
      </w:r>
      <w:r>
        <w:rPr>
          <w:rFonts w:ascii="arial" w:eastAsia="arial" w:hAnsi="arial" w:cs="arial"/>
          <w:i/>
          <w:color w:val="000000"/>
          <w:sz w:val="20"/>
          <w:lang w:val="en-US" w:eastAsia="en-US" w:bidi="ar-SA"/>
        </w:rPr>
        <w:t>Pacific Wagondepot Ltd. v. Hudson West Development Ltd.</w:t>
      </w:r>
      <w:r>
        <w:rPr>
          <w:rFonts w:ascii="arial" w:eastAsia="arial" w:hAnsi="arial" w:cs="arial"/>
          <w:color w:val="000000"/>
          <w:sz w:val="20"/>
          <w:lang w:val="en-US" w:eastAsia="en-US" w:bidi="ar-SA"/>
        </w:rPr>
        <w:t xml:space="preserve">, </w:t>
      </w:r>
      <w:hyperlink r:id="rId209" w:history="1">
        <w:r>
          <w:rPr>
            <w:rFonts w:ascii="arial" w:eastAsia="arial" w:hAnsi="arial" w:cs="arial"/>
            <w:i/>
            <w:color w:val="0077CC"/>
            <w:sz w:val="20"/>
            <w:u w:val="single"/>
            <w:shd w:val="clear" w:color="auto" w:fill="FFFFFF"/>
            <w:lang w:val="en-US" w:eastAsia="en-US" w:bidi="ar-SA"/>
          </w:rPr>
          <w:t>2017 BCSC 1593</w:t>
        </w:r>
      </w:hyperlink>
      <w:r>
        <w:rPr>
          <w:rFonts w:ascii="arial" w:eastAsia="arial" w:hAnsi="arial" w:cs="arial"/>
          <w:color w:val="000000"/>
          <w:sz w:val="20"/>
          <w:lang w:val="en-US" w:eastAsia="en-US" w:bidi="ar-SA"/>
        </w:rPr>
        <w:t xml:space="preserve"> at para. 166. According to this approach, the measure of damages may be calculated on the basis of what might "reasonably have been demanded by the covenantee as a 'quid pro quo' for relaxing the covenant": </w:t>
      </w:r>
      <w:r>
        <w:rPr>
          <w:rFonts w:ascii="arial" w:eastAsia="arial" w:hAnsi="arial" w:cs="arial"/>
          <w:i/>
          <w:color w:val="000000"/>
          <w:sz w:val="20"/>
          <w:lang w:val="en-US" w:eastAsia="en-US" w:bidi="ar-SA"/>
        </w:rPr>
        <w:t>Wrotham Park</w:t>
      </w:r>
      <w:r>
        <w:rPr>
          <w:rFonts w:ascii="arial" w:eastAsia="arial" w:hAnsi="arial" w:cs="arial"/>
          <w:color w:val="000000"/>
          <w:sz w:val="20"/>
          <w:lang w:val="en-US" w:eastAsia="en-US" w:bidi="ar-SA"/>
        </w:rPr>
        <w:t xml:space="preserve"> at 341.</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 Termination of Statutory Building Schemes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xml:space="preserve">  A statutory building scheme can only be modified or removed from a property with the consent of all owners pursuant to s. 220(4) of the </w:t>
      </w:r>
      <w:r>
        <w:rPr>
          <w:rFonts w:ascii="arial" w:eastAsia="arial" w:hAnsi="arial" w:cs="arial"/>
          <w:i/>
          <w:color w:val="000000"/>
          <w:sz w:val="20"/>
          <w:lang w:val="en-US" w:eastAsia="en-US" w:bidi="ar-SA"/>
        </w:rPr>
        <w:t>LTA</w:t>
      </w:r>
      <w:r>
        <w:rPr>
          <w:rFonts w:ascii="arial" w:eastAsia="arial" w:hAnsi="arial" w:cs="arial"/>
          <w:color w:val="000000"/>
          <w:sz w:val="20"/>
          <w:lang w:val="en-US" w:eastAsia="en-US" w:bidi="ar-SA"/>
        </w:rPr>
        <w:t xml:space="preserve">, or by a court order pursuant to s.35(2) of the </w:t>
      </w:r>
      <w:r>
        <w:rPr>
          <w:rFonts w:ascii="arial" w:eastAsia="arial" w:hAnsi="arial" w:cs="arial"/>
          <w:i/>
          <w:color w:val="000000"/>
          <w:sz w:val="20"/>
          <w:lang w:val="en-US" w:eastAsia="en-US" w:bidi="ar-SA"/>
        </w:rPr>
        <w:t>Property Law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Marshall v. Rosas</w:t>
      </w:r>
      <w:r>
        <w:rPr>
          <w:rFonts w:ascii="arial" w:eastAsia="arial" w:hAnsi="arial" w:cs="arial"/>
          <w:color w:val="000000"/>
          <w:sz w:val="20"/>
          <w:lang w:val="en-US" w:eastAsia="en-US" w:bidi="ar-SA"/>
        </w:rPr>
        <w:t xml:space="preserve">, </w:t>
      </w:r>
      <w:hyperlink r:id="rId210" w:history="1">
        <w:r>
          <w:rPr>
            <w:rFonts w:ascii="arial" w:eastAsia="arial" w:hAnsi="arial" w:cs="arial"/>
            <w:i/>
            <w:color w:val="0077CC"/>
            <w:sz w:val="20"/>
            <w:u w:val="single"/>
            <w:shd w:val="clear" w:color="auto" w:fill="FFFFFF"/>
            <w:lang w:val="en-US" w:eastAsia="en-US" w:bidi="ar-SA"/>
          </w:rPr>
          <w:t>2017 BCSC 1860</w:t>
        </w:r>
      </w:hyperlink>
      <w:r>
        <w:rPr>
          <w:rFonts w:ascii="arial" w:eastAsia="arial" w:hAnsi="arial" w:cs="arial"/>
          <w:color w:val="000000"/>
          <w:sz w:val="20"/>
          <w:lang w:val="en-US" w:eastAsia="en-US" w:bidi="ar-SA"/>
        </w:rPr>
        <w:t xml:space="preserve"> at para. 16.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xml:space="preserve">  A court order under s. 35 of the </w:t>
      </w:r>
      <w:r>
        <w:rPr>
          <w:rFonts w:ascii="arial" w:eastAsia="arial" w:hAnsi="arial" w:cs="arial"/>
          <w:i/>
          <w:color w:val="000000"/>
          <w:sz w:val="20"/>
          <w:lang w:val="en-US" w:eastAsia="en-US" w:bidi="ar-SA"/>
        </w:rPr>
        <w:t>Property Law Act</w:t>
      </w:r>
      <w:r>
        <w:rPr>
          <w:rFonts w:ascii="arial" w:eastAsia="arial" w:hAnsi="arial" w:cs="arial"/>
          <w:color w:val="000000"/>
          <w:sz w:val="20"/>
          <w:lang w:val="en-US" w:eastAsia="en-US" w:bidi="ar-SA"/>
        </w:rPr>
        <w:t xml:space="preserve"> must be obtained by means of petition, with proper notice given to all property owners who might be impacted by the relief being sought, as well as to the municipality: s. 35(1) and (4); </w:t>
      </w:r>
      <w:r>
        <w:rPr>
          <w:rFonts w:ascii="arial" w:eastAsia="arial" w:hAnsi="arial" w:cs="arial"/>
          <w:i/>
          <w:color w:val="000000"/>
          <w:sz w:val="20"/>
          <w:lang w:val="en-US" w:eastAsia="en-US" w:bidi="ar-SA"/>
        </w:rPr>
        <w:t>Radcliffe v. The Owners, Strata Plan KAS1436</w:t>
      </w:r>
      <w:r>
        <w:rPr>
          <w:rFonts w:ascii="arial" w:eastAsia="arial" w:hAnsi="arial" w:cs="arial"/>
          <w:color w:val="000000"/>
          <w:sz w:val="20"/>
          <w:lang w:val="en-US" w:eastAsia="en-US" w:bidi="ar-SA"/>
        </w:rPr>
        <w:t xml:space="preserve">, </w:t>
      </w:r>
      <w:hyperlink r:id="rId211" w:history="1">
        <w:r>
          <w:rPr>
            <w:rFonts w:ascii="arial" w:eastAsia="arial" w:hAnsi="arial" w:cs="arial"/>
            <w:i/>
            <w:color w:val="0077CC"/>
            <w:sz w:val="20"/>
            <w:u w:val="single"/>
            <w:shd w:val="clear" w:color="auto" w:fill="FFFFFF"/>
            <w:lang w:val="en-US" w:eastAsia="en-US" w:bidi="ar-SA"/>
          </w:rPr>
          <w:t>2015 BCCA 448</w:t>
        </w:r>
      </w:hyperlink>
      <w:r>
        <w:rPr>
          <w:rFonts w:ascii="arial" w:eastAsia="arial" w:hAnsi="arial" w:cs="arial"/>
          <w:color w:val="000000"/>
          <w:sz w:val="20"/>
          <w:lang w:val="en-US" w:eastAsia="en-US" w:bidi="ar-SA"/>
        </w:rPr>
        <w:t xml:space="preserve"> at para. 25.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xml:space="preserve">  A clause of a statutory building scheme may also be found to be unenforceable in an action seeking an injunction or damages. In </w:t>
      </w:r>
      <w:r>
        <w:rPr>
          <w:rFonts w:ascii="arial" w:eastAsia="arial" w:hAnsi="arial" w:cs="arial"/>
          <w:i/>
          <w:color w:val="000000"/>
          <w:sz w:val="20"/>
          <w:lang w:val="en-US" w:eastAsia="en-US" w:bidi="ar-SA"/>
        </w:rPr>
        <w:t>Dean Park Estates Community Association v. Wachal</w:t>
      </w:r>
      <w:r>
        <w:rPr>
          <w:rFonts w:ascii="arial" w:eastAsia="arial" w:hAnsi="arial" w:cs="arial"/>
          <w:color w:val="000000"/>
          <w:sz w:val="20"/>
          <w:lang w:val="en-US" w:eastAsia="en-US" w:bidi="ar-SA"/>
        </w:rPr>
        <w:t xml:space="preserve">, </w:t>
      </w:r>
      <w:hyperlink r:id="rId212" w:history="1">
        <w:r>
          <w:rPr>
            <w:rFonts w:ascii="arial" w:eastAsia="arial" w:hAnsi="arial" w:cs="arial"/>
            <w:i/>
            <w:color w:val="0077CC"/>
            <w:sz w:val="20"/>
            <w:u w:val="single"/>
            <w:shd w:val="clear" w:color="auto" w:fill="FFFFFF"/>
            <w:lang w:val="en-US" w:eastAsia="en-US" w:bidi="ar-SA"/>
          </w:rPr>
          <w:t>2017 BCSC 1258</w:t>
        </w:r>
      </w:hyperlink>
      <w:r>
        <w:rPr>
          <w:rFonts w:ascii="arial" w:eastAsia="arial" w:hAnsi="arial" w:cs="arial"/>
          <w:color w:val="000000"/>
          <w:sz w:val="20"/>
          <w:lang w:val="en-US" w:eastAsia="en-US" w:bidi="ar-SA"/>
        </w:rPr>
        <w:t>, Mr. Justice Gaul found a clause of a statutory building scheme to be ambiguous and therefore unenforceable. The relevant clause required approval of construction plans "as hereinafter provided" but failed to provide for a mechanism for approving such plans. As such, Gaul J. found that the clause, because of its vagueness, could not "be successfully used as the legal foundation for the issuance of an injunction or an award of damages" (at para. 50).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 Statutory Building Scheme (SBS)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The SBS was registered against the parties' properties on November 7, 1988. The six terms relied upon by the plaintiff are:</w:t>
      </w:r>
      <w:r>
        <w:rPr>
          <w:rFonts w:ascii="arial" w:eastAsia="arial" w:hAnsi="arial" w:cs="arial"/>
          <w:sz w:val="20"/>
          <w:lang w:val="en-US" w:eastAsia="en-US" w:bidi="ar-SA"/>
        </w:rPr>
        <w:cr/>
      </w:r>
    </w:p>
    <w:p>
      <w:pPr>
        <w:numPr>
          <w:numId w:val="4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clause 1 which limits each lot to a detached single-family dwelling house, together with a private garage or carport or any appurtenant out-buildings;</w:t>
      </w:r>
    </w:p>
    <w:p>
      <w:pPr>
        <w:numPr>
          <w:numId w:val="4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clause 2 which provides that no dwelling house shall be constructed unless within 6 months of commencement a concrete or asphalt driveway has been constructed and the completion of all front/side and rear yard landscaping has completed within 10 months of occupancy;</w:t>
      </w:r>
    </w:p>
    <w:p>
      <w:pPr>
        <w:numPr>
          <w:numId w:val="4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clause 3 which provides that all houses must comply with the National Housing Act Building Codes and Standards at the time of erection of the house;</w:t>
      </w:r>
    </w:p>
    <w:p>
      <w:pPr>
        <w:numPr>
          <w:numId w:val="4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clause 4 which requires the exterior construction of the house to be substantially completed within 6 months from the commencement of construction;</w:t>
      </w:r>
    </w:p>
    <w:p>
      <w:pPr>
        <w:numPr>
          <w:numId w:val="4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clause 6 which requires each owner to obtain the approval of the developer or his agent of all building plans, site locations, house style, exterior finishes, exterior colours, and finished grade prior to the obtaining of a building permit; and</w:t>
      </w:r>
    </w:p>
    <w:p>
      <w:pPr>
        <w:numPr>
          <w:numId w:val="48"/>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clause 18 which requires all front yards to be landscaped to the curb with paved or concrete driveways within 12 months of purchase.</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 Positions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xml:space="preserve">  The plaintiff submits that when the principles set out in the </w:t>
      </w:r>
      <w:r>
        <w:rPr>
          <w:rFonts w:ascii="arial" w:eastAsia="arial" w:hAnsi="arial" w:cs="arial"/>
          <w:i/>
          <w:color w:val="000000"/>
          <w:sz w:val="20"/>
          <w:lang w:val="en-US" w:eastAsia="en-US" w:bidi="ar-SA"/>
        </w:rPr>
        <w:t>Gubbels</w:t>
      </w:r>
      <w:r>
        <w:rPr>
          <w:rFonts w:ascii="arial" w:eastAsia="arial" w:hAnsi="arial" w:cs="arial"/>
          <w:color w:val="000000"/>
          <w:sz w:val="20"/>
          <w:lang w:val="en-US" w:eastAsia="en-US" w:bidi="ar-SA"/>
        </w:rPr>
        <w:t xml:space="preserve"> case are applied to the case at bar, when the owner of Lot 6 subdivided that lot into Lots C, D, and E in May, 1989, the owners of Lots C &amp; D were in fact prohibited by the SBS from building on those lots because a house already existed on Lot E. The house on Lot C was built in 1992; the house on Lot D was built in 1994; and the house on Lot E was built in 1980.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However, the plaintiff does not challenge the construction of the house and garage that were built on the Cloutiers' Lot C in 1992. Instead, they say that the Cloutiers' construction of a second garage on Lot C was prohibited by the SBS insofar as it effectively expanded the house to double its size. The existing structure before construction was identified to amount to 1926 sq. ft. with a deck on 402 sq. ft. The 2016 addition consisted of 1800 sq. ft.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The plaintiff says that the defendants breached a number of the restrictions in the SBS registered against their properties and the other lots in the subdivision in completing the renovations. The plaintiff seeks an injunction requiring the defendants to demolish all of their project including the garage. In the alternative, it seeks an order that the rock wall be reconstructed in a similar manner to the walls facing the road, and the lower parking lot be sloped to channel water toward the road, in addition to equitable damages for the balance of the project. Equitable damages as a remedy as a whole is not claimed.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The breaches alleged by the plaintiff are as follows:</w:t>
      </w:r>
      <w:r>
        <w:rPr>
          <w:rFonts w:ascii="arial" w:eastAsia="arial" w:hAnsi="arial" w:cs="arial"/>
          <w:sz w:val="20"/>
          <w:lang w:val="en-US" w:eastAsia="en-US" w:bidi="ar-SA"/>
        </w:rPr>
        <w:cr/>
      </w:r>
    </w:p>
    <w:p>
      <w:pPr>
        <w:numPr>
          <w:numId w:val="5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building of a second garage (clause 1);</w:t>
      </w:r>
    </w:p>
    <w:p>
      <w:pPr>
        <w:numPr>
          <w:numId w:val="5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reconstruction of the driveway and landscaping (clause 2);</w:t>
      </w:r>
    </w:p>
    <w:p>
      <w:pPr>
        <w:numPr>
          <w:numId w:val="55"/>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non-compliance with the 1988 B.C. Building Code and City By-laws (clause 3);</w:t>
      </w:r>
    </w:p>
    <w:p>
      <w:pPr>
        <w:numPr>
          <w:numId w:val="56"/>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time frame for the exterior construction being substantially completed within six months of the commencement of construction (clause 4);</w:t>
      </w:r>
    </w:p>
    <w:p>
      <w:pPr>
        <w:numPr>
          <w:numId w:val="57"/>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defendants' failure to obtain approval of the developer of the plans and construction prior to obtaining a building permit with respect to the proposed buildings (clause 6); and</w:t>
      </w:r>
    </w:p>
    <w:p>
      <w:pPr>
        <w:numPr>
          <w:numId w:val="58"/>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defendants' failure to complete landscaping within twelve months of purchase of the lands from the developer (clause 18).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The Cloutiers submit that the SBS was not intended to apply to renovations or additional construction after the completion of the original homes on the lots. "Lots" in their view means bare lots, and the requirement for the developer's approval in the SBS must be read as applying only to bare lots. In other words, once the initial construction was approved by the developer, no further approval was required. While the other terms of the SBS continue to apply, they say that renovations do not require approval, and as such clause 6, which requires approval, must be determined to be obsolete.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E. 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The project in issue consisted of a number of renovations and additions to the Cloutier Property including a second garage, a work space and play room, as well as landscaping, including landscaping walls and the rock wall.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It is not in dispute that the Cloutiers did not seek the approval of the developer, Mr. Geddes, who testified in the trial. The general purpose of the SBS, he said, was to ensure the subdivision looked good, without visual impediments such as trailers, small houses, unruly landscaping or roof heights. The general look of the houses was to be uniform. He has not been asked for approval for approximately 10 to 15 years because most lots are now built and the City has to give permits for new construction.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The plaintiff primarily relies on clauses 1 and 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xml:space="preserve">  I would first note that the issue of obsolescence of an SBS or its provisions is to be determined in a petition brought under s. 35(2)(a) of the </w:t>
      </w:r>
      <w:r>
        <w:rPr>
          <w:rFonts w:ascii="arial" w:eastAsia="arial" w:hAnsi="arial" w:cs="arial"/>
          <w:i/>
          <w:color w:val="000000"/>
          <w:sz w:val="20"/>
          <w:lang w:val="en-US" w:eastAsia="en-US" w:bidi="ar-SA"/>
        </w:rPr>
        <w:t>Property Law Act</w:t>
      </w:r>
      <w:r>
        <w:rPr>
          <w:rFonts w:ascii="arial" w:eastAsia="arial" w:hAnsi="arial" w:cs="arial"/>
          <w:color w:val="000000"/>
          <w:sz w:val="20"/>
          <w:lang w:val="en-US" w:eastAsia="en-US" w:bidi="ar-SA"/>
        </w:rPr>
        <w:t>. There is not such a petition before this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Further, with respect, clause 6 is not limited to initial construction, nor does it exclude application to renovations. In arriving at this conclusion, I rely on the plain meaning of the clause as well as the purpose and object of an SBS generally, as protecting a community of interests, and of this particular SBS.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xml:space="preserve">  The defendants also rely on </w:t>
      </w:r>
      <w:r>
        <w:rPr>
          <w:rFonts w:ascii="arial" w:eastAsia="arial" w:hAnsi="arial" w:cs="arial"/>
          <w:i/>
          <w:color w:val="000000"/>
          <w:sz w:val="20"/>
          <w:lang w:val="en-US" w:eastAsia="en-US" w:bidi="ar-SA"/>
        </w:rPr>
        <w:t>Dean Park</w:t>
      </w:r>
      <w:r>
        <w:rPr>
          <w:rFonts w:ascii="arial" w:eastAsia="arial" w:hAnsi="arial" w:cs="arial"/>
          <w:color w:val="000000"/>
          <w:sz w:val="20"/>
          <w:lang w:val="en-US" w:eastAsia="en-US" w:bidi="ar-SA"/>
        </w:rPr>
        <w:t xml:space="preserve"> in support of their submission that clause 6 is vague and unenforceable. However, the facts in </w:t>
      </w:r>
      <w:r>
        <w:rPr>
          <w:rFonts w:ascii="arial" w:eastAsia="arial" w:hAnsi="arial" w:cs="arial"/>
          <w:i/>
          <w:color w:val="000000"/>
          <w:sz w:val="20"/>
          <w:lang w:val="en-US" w:eastAsia="en-US" w:bidi="ar-SA"/>
        </w:rPr>
        <w:t>Dean Park</w:t>
      </w:r>
      <w:r>
        <w:rPr>
          <w:rFonts w:ascii="arial" w:eastAsia="arial" w:hAnsi="arial" w:cs="arial"/>
          <w:color w:val="000000"/>
          <w:sz w:val="20"/>
          <w:lang w:val="en-US" w:eastAsia="en-US" w:bidi="ar-SA"/>
        </w:rPr>
        <w:t xml:space="preserve"> are notably distinguishable. There it was the Association from whom approval was to be sought. The defendants had struggled trying to find the threshold of what was required of them to obtain the Association's approval of their proposed renovations. Because membership in the Association was changeable, Gaul J. found that the criteria could also change. Further, the defendants were "at the mercy" of the Association due to the vague nature of the clause (at para. 48).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In this case, clause 6 set out above, states that: "All owners of lots within the subdivision shall obtain the approval of the Developer or his Agent ...". Firstly, the use of the word "lots" to describe the parcels of property in the subdivision is not limited to bare land as the defendants submit; the legal description of each parcel of property continues to use the term "lot". What must be approved is "all" building plans, site locations, house style, exterior finishes and colours, and finished grade. When it must be approved is before obtaining a building permit. Who must grant the approval is the developer or his agent. Criteria for the exterior finishes are found in clause 7. Other terms give guidance on style and size (Clauses 1, 2, 3 and 17).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Additionally, the purpose of the SBS is protected by requiring "All owners of lots ... [to] obtain the approval of the Developer ..." as without this restriction, the previously given approvals could easily be thwarted. Although not the case here, an owner could submit plans, be approved, and then substantially change the location, style, finish, size or appearance and thus negatively affect the neighbourhood contrary to the purpose and intent of the community of interests protected by the SBS. It is a matter of common sense that this clause have continuing force and effect.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This interpretation is consistent with the time frame for obtaining approval set out in clause 6 - "prior to the obtaining of a building permit". The Cloutiers project encompassing these renovations required a building permit, which they obtained.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I do not find that clause 6 is vague and therefore unenforceable.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xml:space="preserve">  In the context of the SBS as a whole, other provisions must also be read as having continuing effect. For example, the prohibitions against stringing wires or line above ground, carrying on a business on any of the lots, putting up advertising signs, or maintaining a trailer on a lot would continue to be important factors in maintaining the character of the subdivision. As stated in </w:t>
      </w:r>
      <w:r>
        <w:rPr>
          <w:rFonts w:ascii="arial" w:eastAsia="arial" w:hAnsi="arial" w:cs="arial"/>
          <w:i/>
          <w:color w:val="000000"/>
          <w:sz w:val="20"/>
          <w:lang w:val="en-US" w:eastAsia="en-US" w:bidi="ar-SA"/>
        </w:rPr>
        <w:t>Paterson v. Burgess</w:t>
      </w:r>
      <w:r>
        <w:rPr>
          <w:rFonts w:ascii="arial" w:eastAsia="arial" w:hAnsi="arial" w:cs="arial"/>
          <w:color w:val="000000"/>
          <w:sz w:val="20"/>
          <w:lang w:val="en-US" w:eastAsia="en-US" w:bidi="ar-SA"/>
        </w:rPr>
        <w:t xml:space="preserve">, </w:t>
      </w:r>
      <w:hyperlink r:id="rId205" w:history="1">
        <w:r>
          <w:rPr>
            <w:rFonts w:ascii="arial" w:eastAsia="arial" w:hAnsi="arial" w:cs="arial"/>
            <w:i/>
            <w:color w:val="0077CC"/>
            <w:sz w:val="20"/>
            <w:u w:val="single"/>
            <w:shd w:val="clear" w:color="auto" w:fill="FFFFFF"/>
            <w:lang w:val="en-US" w:eastAsia="en-US" w:bidi="ar-SA"/>
          </w:rPr>
          <w:t>2017 BCCA 298</w:t>
        </w:r>
      </w:hyperlink>
      <w:r>
        <w:rPr>
          <w:rFonts w:ascii="arial" w:eastAsia="arial" w:hAnsi="arial" w:cs="arial"/>
          <w:color w:val="000000"/>
          <w:sz w:val="20"/>
          <w:lang w:val="en-US" w:eastAsia="en-US" w:bidi="ar-SA"/>
        </w:rPr>
        <w:t xml:space="preserve"> at para. 28: A building scheme's importance is not exhausted just because the character of a neighbourhood is established. The scheme will also, typically, be important to ensure that the established character is </w:t>
      </w:r>
      <w:r>
        <w:rPr>
          <w:rFonts w:ascii="arial" w:eastAsia="arial" w:hAnsi="arial" w:cs="arial"/>
          <w:i/>
          <w:color w:val="000000"/>
          <w:sz w:val="20"/>
          <w:lang w:val="en-US" w:eastAsia="en-US" w:bidi="ar-SA"/>
        </w:rPr>
        <w:t>preserved</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I therefore find that clause 6 continues to apply and that it applies to renovations and re-construction. The Cloutiers were in breach of the SBS in not seeking the approval of the developer, who I note remains available, or his agent prior to obtaining a building permit.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In arriving at this conclusion, I am mindful of the evidence that other lots in the subdivision have undergone renovations and landscaping without seeking the approval of the developer. Although this has no effect on the plaintiff's ability to enforce the clause against an offending neighbour, it is a factor to be taken into account with regard to the appropriate remedy.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The plaintiff also submits that the Cloutiers are in breach of clause 1, having built a second garage contrary to the restriction inherent in the SBS that each lot be limited to "a private garage or carport". I agree. It is not in dispute that the project included the construction of a second garage. On the plain meaning of clause 1, the second garage is also a breach of the SBS.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With regard to the breach of clause 1 by building a second garage, the very fair evidence of Mr. Visinski is that he is not concerned with the building of the second garage or its continued existence. It is not visible from his home, and has minimal effect on his family. It is the rock wall that resulted in the court action and not the garage.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The SBS is not relied upon to allege that the rock wall was in breach other than the timing of landscaping in clause 2. I do not find that the time limits in clause 2 prevented the project's new driveway or landscaping, or that time frames were breached as they apply to both clauses 2 and 4. The evidence does not support a finding that there was a breach of clause 3 with regard to building codes. Clause 18 has limited application to the time frame of twelve months from date of purchase from the developer, a time frame not applicable in this case. The other allegations of breaches of the SBS are therefore dismissed.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F. Remedy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xml:space="preserve">  In determining the appropriate remedy for the breaches of the SBS I am instructed by </w:t>
      </w:r>
      <w:r>
        <w:rPr>
          <w:rFonts w:ascii="arial" w:eastAsia="arial" w:hAnsi="arial" w:cs="arial"/>
          <w:i/>
          <w:color w:val="000000"/>
          <w:sz w:val="20"/>
          <w:lang w:val="en-US" w:eastAsia="en-US" w:bidi="ar-SA"/>
        </w:rPr>
        <w:t>Scana Holdings #2</w:t>
      </w:r>
      <w:r>
        <w:rPr>
          <w:rFonts w:ascii="arial" w:eastAsia="arial" w:hAnsi="arial" w:cs="arial"/>
          <w:color w:val="000000"/>
          <w:sz w:val="20"/>
          <w:lang w:val="en-US" w:eastAsia="en-US" w:bidi="ar-SA"/>
        </w:rPr>
        <w:t>. I do not find that this is an appropriate case for an injunction. It is not the garage or house construction that has caused the plaintiff's ongoing concern, and thus its demolition would serve little purpose. The rock wall, had it been found a breach of the SBS, would have been a fitting subject of an injunction for its removal.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xml:space="preserve">  Although equitable damages as a whole were not sought, as in </w:t>
      </w:r>
      <w:r>
        <w:rPr>
          <w:rFonts w:ascii="arial" w:eastAsia="arial" w:hAnsi="arial" w:cs="arial"/>
          <w:i/>
          <w:color w:val="000000"/>
          <w:sz w:val="20"/>
          <w:lang w:val="en-US" w:eastAsia="en-US" w:bidi="ar-SA"/>
        </w:rPr>
        <w:t>Arbutus Park</w:t>
      </w:r>
      <w:r>
        <w:rPr>
          <w:rFonts w:ascii="arial" w:eastAsia="arial" w:hAnsi="arial" w:cs="arial"/>
          <w:color w:val="000000"/>
          <w:sz w:val="20"/>
          <w:lang w:val="en-US" w:eastAsia="en-US" w:bidi="ar-SA"/>
        </w:rPr>
        <w:t xml:space="preserve">, here where an injunction is not appropriate I order that damages be paid. Unlike </w:t>
      </w:r>
      <w:r>
        <w:rPr>
          <w:rFonts w:ascii="arial" w:eastAsia="arial" w:hAnsi="arial" w:cs="arial"/>
          <w:i/>
          <w:color w:val="000000"/>
          <w:sz w:val="20"/>
          <w:lang w:val="en-US" w:eastAsia="en-US" w:bidi="ar-SA"/>
        </w:rPr>
        <w:t>Arbutus Park</w:t>
      </w:r>
      <w:r>
        <w:rPr>
          <w:rFonts w:ascii="arial" w:eastAsia="arial" w:hAnsi="arial" w:cs="arial"/>
          <w:color w:val="000000"/>
          <w:sz w:val="20"/>
          <w:lang w:val="en-US" w:eastAsia="en-US" w:bidi="ar-SA"/>
        </w:rPr>
        <w:t xml:space="preserve"> in the absence of evidence allowing calculation of a loss, here nominal damages are the fit remedy. I therefore order that the Cloutiers pay to the plaintiff damages in the amount of $1,000 for the breaches of the SBS.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 NUISANCE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xml:space="preserve">  A nuisance consists of "an interference with the claimant's use or enjoyment of land that is both substantial and unreasonable": </w:t>
      </w:r>
      <w:r>
        <w:rPr>
          <w:rFonts w:ascii="arial" w:eastAsia="arial" w:hAnsi="arial" w:cs="arial"/>
          <w:i/>
          <w:color w:val="000000"/>
          <w:sz w:val="20"/>
          <w:lang w:val="en-US" w:eastAsia="en-US" w:bidi="ar-SA"/>
        </w:rPr>
        <w:t>Antrim Truck Centre Ltd. v. Ontario (Transportation)</w:t>
      </w:r>
      <w:r>
        <w:rPr>
          <w:rFonts w:ascii="arial" w:eastAsia="arial" w:hAnsi="arial" w:cs="arial"/>
          <w:color w:val="000000"/>
          <w:sz w:val="20"/>
          <w:lang w:val="en-US" w:eastAsia="en-US" w:bidi="ar-SA"/>
        </w:rPr>
        <w:t xml:space="preserve">, </w:t>
      </w:r>
      <w:hyperlink r:id="rId213" w:history="1">
        <w:r>
          <w:rPr>
            <w:rFonts w:ascii="arial" w:eastAsia="arial" w:hAnsi="arial" w:cs="arial"/>
            <w:i/>
            <w:color w:val="0077CC"/>
            <w:sz w:val="20"/>
            <w:u w:val="single"/>
            <w:shd w:val="clear" w:color="auto" w:fill="FFFFFF"/>
            <w:lang w:val="en-US" w:eastAsia="en-US" w:bidi="ar-SA"/>
          </w:rPr>
          <w:t>2013 SCC 13</w:t>
        </w:r>
      </w:hyperlink>
      <w:r>
        <w:rPr>
          <w:rFonts w:ascii="arial" w:eastAsia="arial" w:hAnsi="arial" w:cs="arial"/>
          <w:color w:val="000000"/>
          <w:sz w:val="20"/>
          <w:lang w:val="en-US" w:eastAsia="en-US" w:bidi="ar-SA"/>
        </w:rPr>
        <w:t xml:space="preserve"> at para. 18.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xml:space="preserve">  In nuisance, the focus is on the harm done, rather than the conduct of the defendant. As explained by the Supreme Court of Canada in </w:t>
      </w:r>
      <w:r>
        <w:rPr>
          <w:rFonts w:ascii="arial" w:eastAsia="arial" w:hAnsi="arial" w:cs="arial"/>
          <w:i/>
          <w:color w:val="000000"/>
          <w:sz w:val="20"/>
          <w:lang w:val="en-US" w:eastAsia="en-US" w:bidi="ar-SA"/>
        </w:rPr>
        <w:t>St. Lawrence Cement Inc. v. Barrette</w:t>
      </w:r>
      <w:r>
        <w:rPr>
          <w:rFonts w:ascii="arial" w:eastAsia="arial" w:hAnsi="arial" w:cs="arial"/>
          <w:color w:val="000000"/>
          <w:sz w:val="20"/>
          <w:lang w:val="en-US" w:eastAsia="en-US" w:bidi="ar-SA"/>
        </w:rPr>
        <w:t xml:space="preserve">, </w:t>
      </w:r>
      <w:hyperlink r:id="rId214" w:history="1">
        <w:r>
          <w:rPr>
            <w:rFonts w:ascii="arial" w:eastAsia="arial" w:hAnsi="arial" w:cs="arial"/>
            <w:i/>
            <w:color w:val="0077CC"/>
            <w:sz w:val="20"/>
            <w:u w:val="single"/>
            <w:shd w:val="clear" w:color="auto" w:fill="FFFFFF"/>
            <w:lang w:val="en-US" w:eastAsia="en-US" w:bidi="ar-SA"/>
          </w:rPr>
          <w:t>2008 SCC 64</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[77] At common law, nuisance is a field of liability that focuses on the harm suffered rather than on prohibited conduct (A.M. Linden and B. Feldthusen, </w:t>
      </w:r>
      <w:r>
        <w:rPr>
          <w:rFonts w:ascii="arial" w:eastAsia="arial" w:hAnsi="arial" w:cs="arial"/>
          <w:i/>
          <w:color w:val="000000"/>
          <w:sz w:val="20"/>
          <w:lang w:val="en-US" w:eastAsia="en-US" w:bidi="ar-SA"/>
        </w:rPr>
        <w:t>Canadian</w:t>
      </w:r>
      <w:r>
        <w:rPr>
          <w:rFonts w:ascii="arial" w:eastAsia="arial" w:hAnsi="arial" w:cs="arial"/>
          <w:color w:val="000000"/>
          <w:sz w:val="20"/>
          <w:lang w:val="en-US" w:eastAsia="en-US" w:bidi="ar-SA"/>
        </w:rPr>
        <w:t xml:space="preserve"> Tort </w:t>
      </w:r>
      <w:r>
        <w:rPr>
          <w:rFonts w:ascii="arial" w:eastAsia="arial" w:hAnsi="arial" w:cs="arial"/>
          <w:i/>
          <w:color w:val="000000"/>
          <w:sz w:val="20"/>
          <w:lang w:val="en-US" w:eastAsia="en-US" w:bidi="ar-SA"/>
        </w:rPr>
        <w:t>Law</w:t>
      </w:r>
      <w:r>
        <w:rPr>
          <w:rFonts w:ascii="arial" w:eastAsia="arial" w:hAnsi="arial" w:cs="arial"/>
          <w:color w:val="000000"/>
          <w:sz w:val="20"/>
          <w:lang w:val="en-US" w:eastAsia="en-US" w:bidi="ar-SA"/>
        </w:rPr>
        <w:t xml:space="preserve"> (8th ed. 2006), at p. 559; L.N. Klar, </w:t>
      </w:r>
      <w:r>
        <w:rPr>
          <w:rFonts w:ascii="arial" w:eastAsia="arial" w:hAnsi="arial" w:cs="arial"/>
          <w:i/>
          <w:color w:val="000000"/>
          <w:sz w:val="20"/>
          <w:lang w:val="en-US" w:eastAsia="en-US" w:bidi="ar-SA"/>
        </w:rPr>
        <w:t>Tort Law</w:t>
      </w:r>
      <w:r>
        <w:rPr>
          <w:rFonts w:ascii="arial" w:eastAsia="arial" w:hAnsi="arial" w:cs="arial"/>
          <w:color w:val="000000"/>
          <w:sz w:val="20"/>
          <w:lang w:val="en-US" w:eastAsia="en-US" w:bidi="ar-SA"/>
        </w:rPr>
        <w:t xml:space="preserve"> (2nd ed. 1996), at p. 535). Nuisance is defined as unreasonable interference with the use of land (Linden and Feldthusen, at p. 559; Klar, at p. 535). Whether the interference results from intentional, negligent or non-faulty conduct is of no consequence provided that the harm can be characterized as a nuisance (Linden and Feldthusen, at p. 559). The interference must be intolerable to an ordinary person (p. 568). This is assessed by considering factors such as the nature, severity and duration of the interference, the character of the neighbourhood, the sensitivity of the plaintiff's use and the utility of the activity (p. 569). The interference must be substantial, which means that compensation will not be awarded for trivial annoyances (Linden and Feldthusen, at p. 569; Klar, at p. 536).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xml:space="preserve">  The test for nuisance has two parts. The first component of the test requires that the interference complained of be "substantial" in nature. A substantial interference is an injury to the plaintiff's property interest that is "more than a slight annoyance or trifling interference". To constitute a nuisance, the defendant's conduct must "'substantially alte[r] the nature of the claimant's property itself' or interfere 'to a significant extent with the actual use being made of the property'": </w:t>
      </w:r>
      <w:r>
        <w:rPr>
          <w:rFonts w:ascii="arial" w:eastAsia="arial" w:hAnsi="arial" w:cs="arial"/>
          <w:i/>
          <w:color w:val="000000"/>
          <w:sz w:val="20"/>
          <w:lang w:val="en-US" w:eastAsia="en-US" w:bidi="ar-SA"/>
        </w:rPr>
        <w:t>Antrim</w:t>
      </w:r>
      <w:r>
        <w:rPr>
          <w:rFonts w:ascii="arial" w:eastAsia="arial" w:hAnsi="arial" w:cs="arial"/>
          <w:color w:val="000000"/>
          <w:sz w:val="20"/>
          <w:lang w:val="en-US" w:eastAsia="en-US" w:bidi="ar-SA"/>
        </w:rPr>
        <w:t xml:space="preserve"> at para. 22.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xml:space="preserve">  If the interference is found to be "substantial", the court must consider whether it is "unreasonable" in all the circumstances. In assessing reasonableness, the court must balance various factors, including the severity and duration of the interference, the character of the neighbourhood, the utility of the defendant's conduct, and the sensitivity of the plaintiff: </w:t>
      </w:r>
      <w:r>
        <w:rPr>
          <w:rFonts w:ascii="arial" w:eastAsia="arial" w:hAnsi="arial" w:cs="arial"/>
          <w:i/>
          <w:color w:val="000000"/>
          <w:sz w:val="20"/>
          <w:lang w:val="en-US" w:eastAsia="en-US" w:bidi="ar-SA"/>
        </w:rPr>
        <w:t>Antrim</w:t>
      </w:r>
      <w:r>
        <w:rPr>
          <w:rFonts w:ascii="arial" w:eastAsia="arial" w:hAnsi="arial" w:cs="arial"/>
          <w:color w:val="000000"/>
          <w:sz w:val="20"/>
          <w:lang w:val="en-US" w:eastAsia="en-US" w:bidi="ar-SA"/>
        </w:rPr>
        <w:t xml:space="preserve"> at para. 40. The distinction ultimately is between "interferences that constitute the 'give and take' expected of everyone and ... interferences that impose a disproportionate burden on individuals": </w:t>
      </w:r>
      <w:r>
        <w:rPr>
          <w:rFonts w:ascii="arial" w:eastAsia="arial" w:hAnsi="arial" w:cs="arial"/>
          <w:i/>
          <w:color w:val="000000"/>
          <w:sz w:val="20"/>
          <w:lang w:val="en-US" w:eastAsia="en-US" w:bidi="ar-SA"/>
        </w:rPr>
        <w:t>Antrim</w:t>
      </w:r>
      <w:r>
        <w:rPr>
          <w:rFonts w:ascii="arial" w:eastAsia="arial" w:hAnsi="arial" w:cs="arial"/>
          <w:color w:val="000000"/>
          <w:sz w:val="20"/>
          <w:lang w:val="en-US" w:eastAsia="en-US" w:bidi="ar-SA"/>
        </w:rPr>
        <w:t xml:space="preserve"> at para. 39.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xml:space="preserve">  The construction "of unsightly structures and the blocking of views, while doubtless upsetting to the neighbours, do not alone support an action in nuisance": </w:t>
      </w:r>
      <w:r>
        <w:rPr>
          <w:rFonts w:ascii="arial" w:eastAsia="arial" w:hAnsi="arial" w:cs="arial"/>
          <w:i/>
          <w:color w:val="000000"/>
          <w:sz w:val="20"/>
          <w:lang w:val="en-US" w:eastAsia="en-US" w:bidi="ar-SA"/>
        </w:rPr>
        <w:t>Drager v. Lojstrup</w:t>
      </w:r>
      <w:r>
        <w:rPr>
          <w:rFonts w:ascii="arial" w:eastAsia="arial" w:hAnsi="arial" w:cs="arial"/>
          <w:color w:val="000000"/>
          <w:sz w:val="20"/>
          <w:lang w:val="en-US" w:eastAsia="en-US" w:bidi="ar-SA"/>
        </w:rPr>
        <w:t xml:space="preserve">, </w:t>
      </w:r>
      <w:hyperlink r:id="rId215" w:history="1">
        <w:r>
          <w:rPr>
            <w:rFonts w:ascii="arial" w:eastAsia="arial" w:hAnsi="arial" w:cs="arial"/>
            <w:i/>
            <w:color w:val="0077CC"/>
            <w:sz w:val="20"/>
            <w:u w:val="single"/>
            <w:shd w:val="clear" w:color="auto" w:fill="FFFFFF"/>
            <w:lang w:val="en-US" w:eastAsia="en-US" w:bidi="ar-SA"/>
          </w:rPr>
          <w:t>2016 BCSC 1447</w:t>
        </w:r>
      </w:hyperlink>
      <w:r>
        <w:rPr>
          <w:rFonts w:ascii="arial" w:eastAsia="arial" w:hAnsi="arial" w:cs="arial"/>
          <w:color w:val="000000"/>
          <w:sz w:val="20"/>
          <w:lang w:val="en-US" w:eastAsia="en-US" w:bidi="ar-SA"/>
        </w:rPr>
        <w:t xml:space="preserve"> at para. 28.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xml:space="preserve">  Generally, uphill owners are not liable in nuisance for the natural flow of water from their property. However, an owner who takes positive steps to change the direction and velocity of the natural flow of water from their property may be held liable in nuisance where that flow causes substantial and unreasonable interference with another party's property: </w:t>
      </w:r>
      <w:r>
        <w:rPr>
          <w:rFonts w:ascii="arial" w:eastAsia="arial" w:hAnsi="arial" w:cs="arial"/>
          <w:i/>
          <w:color w:val="000000"/>
          <w:sz w:val="20"/>
          <w:lang w:val="en-US" w:eastAsia="en-US" w:bidi="ar-SA"/>
        </w:rPr>
        <w:t>Trans Mountain Pipeline Company Limited v. Nicola Valley Sawmills Limited</w:t>
      </w:r>
      <w:r>
        <w:rPr>
          <w:rFonts w:ascii="arial" w:eastAsia="arial" w:hAnsi="arial" w:cs="arial"/>
          <w:color w:val="000000"/>
          <w:sz w:val="20"/>
          <w:lang w:val="en-US" w:eastAsia="en-US" w:bidi="ar-SA"/>
        </w:rPr>
        <w:t xml:space="preserve">, </w:t>
      </w:r>
      <w:hyperlink r:id="rId216" w:history="1">
        <w:r>
          <w:rPr>
            <w:rFonts w:ascii="arial" w:eastAsia="arial" w:hAnsi="arial" w:cs="arial"/>
            <w:i/>
            <w:color w:val="0077CC"/>
            <w:sz w:val="20"/>
            <w:u w:val="single"/>
            <w:shd w:val="clear" w:color="auto" w:fill="FFFFFF"/>
            <w:lang w:val="en-US" w:eastAsia="en-US" w:bidi="ar-SA"/>
          </w:rPr>
          <w:t>62 D.L.R. (3d) 279</w:t>
        </w:r>
      </w:hyperlink>
      <w:r>
        <w:rPr>
          <w:rFonts w:ascii="arial" w:eastAsia="arial" w:hAnsi="arial" w:cs="arial"/>
          <w:color w:val="000000"/>
          <w:sz w:val="20"/>
          <w:lang w:val="en-US" w:eastAsia="en-US" w:bidi="ar-SA"/>
        </w:rPr>
        <w:t xml:space="preserve"> (BCSC) at 299-300.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 Water run-off from the Cloutiers'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The plaintiff says that the two photographs that show the topography of the lower parking lot show that the Cloutiers' lower parking lot slopes towards the road but also slopes towards its property. The uphill owner creates a nuisance when he slopes his property in a way that directs surface runoff water towards his neighbour.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The plaintiff also says that one of the photos shows the slope that runs from Cloutiers' front yard to ground level. This slope was built to channel surface water towards the Visinski Property. The slope between the shrubs and the top of the 1.2 m high retaining wall is also built to channel water to the Visinski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The plaintiff also submits that all of the water from the drains from the roof of Cloutiers' property is channeled into a pit located near the center of Cloutiers' lawn. It alleges that the pit was built to receive the surface water and dispense it by allowing it to drain to the bottom of the pit. The water discharged into the pit will reach the original ground levels depicted in Ferguson's topography plan; the water from the pit will eventually discharge onto the Visinski Property. It may take some time for the soil to become saturated, but it is inevitable, the plaintiff says, that some of the pit water will reach its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The defendant submits that Mr. Cloutier gave evidence that he took care to ensure that water would flow down his driveway and redirected onto the easement road and directed towards the City of Kelowna drains.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A video introduced into evidence, filmed on two rainy days, one shortly after completion of the construction on October 16, 2016 and on June 9, 2018, clearly showed the water running down the Cloutiers' driveway onto the easement road and importantly not onto the Visinski Property. Additionally, the video shows that a berm was built at the end of the Cloutiers' property to redirect any water away from the Visinskis Property to the easement road.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At the time of the construction of the berm in the fall of 2016, Mr. Cloutier sent a letter to Mr. Visinski asking if he wanted to get to take any additional steps to protect his property. He indicated that he did not.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There was additional evidence from Mr. Acland, the Landscaper, indicating that the plants utilized in the landscaping required little water and that the irrigation was a drip irrigation representing a minimal flow of water.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Mr. Scott, the contractor, testified that he had built a drain pit on the Cloutier Property, such that water would flow into the drain and dissipate into the land. The drain pit was centrally located on the Cloutier Property and not adjacent to the Visinski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Lastly, there has been no evidence of any water flowing onto the Visinski Property after the construction. One photo shows some sediment during the construction period on the Visinskis driveway as a result of water coming from the uphill properties on the Cloutiers' road. Subsequent to that photo, the berm was built and the water has been directed away from the Visinski Property. The plaintiff's concern regarding the water from the pit is without evidence and speculative.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There is no evidence of any water presently seeping onto the Visinski Property that would cause a substantial and unreasonable interference with the use and enjoyment of their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The claim for nuisance from the water runoff is dismissed.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 The Safety of the Rock Wall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The Visinskis testified that the rock wall has had falling rock since its construction. Falling rock is such a frequent occurrence that they are now afraid to use the area below the slope for gardening.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Two witnesses addressed the grade and safety of the rock wall. Phil Peacock, a surveyor, testified for the plaintiff. Chris Wallis, an engineer, testified for the Cloutiers, in part as an expert.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Mr. Wallis was requested to prepare an opinion on the safety and stability of the landscaping walls on the Cloutier Property. In response he prepared an opinion relating to the landscaping walls that face the front. He opined that these are safe and stable. He declined to express an opinion on the safety of the rock wall facing the Suncourt property. Thus his written opinion is of no significance regarding the issue of the safety of the rock wall on the boundary with the plaintiff's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In his testimony concerning the safety of the fill slope, Mr. Wallis disputed the evidence of the plaintiff's expert witness. Mr. Peacock's calculation of the slope of the rock wall was 115%. This was calculated on the formula 100 x _(run) ? rise. For each 1.15 ft in rise there was 1 ft. run. I accept Mr. Peacock's calculation.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Mr. Peacock's calculation of the slope (or gradient) of the rock wall complies with the Zoning Bylaw. Gradient is defined to mean the figure obtained when the vertical distance of a slope is divided by the horizontal distance expressed as a percentage. He did not provide an opinion on the safety of the rock wall.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Mr. Wallis estimated that the slope of the rock wall was 1 ft. vertical to 2 ft. horizontal. Mr. Wallis did not design the wall or conduct field reviews when the wall was built as that was not part of his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In June 2016 Mr. Cloutier requested Mr. Wallis to prepare a letter regarding the slope to be provided to the City after Mr. Visinski had complained to the ity. In that letter Mr. Wallis incorrectly stated that the fill slope on the south property line is approximately 3 to 4 m in height. It was in fact 5.9 m in height at its highest. He asserts the rip rap was placed to help protect against soil erosion and is not intended to act as a retaining structure for the slope.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In that letter to the City Mr. Wallis opined that the slope is stable and will perform as intended. The opinion does not specifically address the safety and stability of the slope in the future. In his expert testimony, Mr. Wallis stated that the rock wall was stable and will perform as intended, to protect from erosion.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The plaintiff submits that a retaining wall 5.9 m in height constructed on the boundary of the property without setbacks can be a nuisance. The wall was not designed by a professional. Its construction was not field reviewed by an engineer. No building permit for it was applied for or obtained. The rip rap rocks are plainly visible and can be seen to be loose with no attachment to anything. There are gaps and open spaces between the rocks and nothing to hold them in place. The steepness of the wall is 1.15 ft. vertical to 1 ft. horizontal.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In support, it points to the loose rock that can be seen in the photos having come down from the wall onto the Visinski Property. I do not find that those falling rocks constitute a nuisance in law. This issue was also recently addressed by the Cloutiers when they installed metal meshing over the walls.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On the evidence as a whole regarding the safety of the rock wall, there is insufficient evidence to prove that the rock wall is not stable. The claim in nuisance must therefore be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xml:space="preserve">  However, I would be remiss if I did not address the issue of the rock wall further to say that although the law does not provide a remedy, one can appreciate the upset and concern of the Visinskis having been subjected to the unsightly rock wall bordering their property. As noted in the </w:t>
      </w:r>
      <w:r>
        <w:rPr>
          <w:rFonts w:ascii="arial" w:eastAsia="arial" w:hAnsi="arial" w:cs="arial"/>
          <w:i/>
          <w:color w:val="000000"/>
          <w:sz w:val="20"/>
          <w:lang w:val="en-US" w:eastAsia="en-US" w:bidi="ar-SA"/>
        </w:rPr>
        <w:t>Wirth</w:t>
      </w:r>
      <w:r>
        <w:rPr>
          <w:rFonts w:ascii="arial" w:eastAsia="arial" w:hAnsi="arial" w:cs="arial"/>
          <w:color w:val="000000"/>
          <w:sz w:val="20"/>
          <w:lang w:val="en-US" w:eastAsia="en-US" w:bidi="ar-SA"/>
        </w:rPr>
        <w:t xml:space="preserve"> case, cited below, the maintenance of aesthetic appeal of one's property is not a legal duty. Put more bluntly, unsightliness on its own is not actionable.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The background of the manner and material of construction of the rock wall is worthy of note. In the Mullins plans, the attractive stacked rock walls which were constructed on the front of the Cloutier Property wrapped around the boundary with the Visinski Property. In the course of the project, the contractor told Mr. Cloutier that it would save money to use the blast rock, or rip rap, from the construction of the new garage as fill on the Visinski boundary. No cost would be incurred to remove the blast rock and fewer quarry rocks would be purchased. In making the decision to replace the stacked and tiered walls on the Visinski boundary with the blast rock, although cost effective at the time, the Cloutiers demonstrated a lack of consideration for the effect of the rock wall on their neighbours. This too is not actionable.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 Nuisance - Counterclaim by Cloutiers - Feeding Wildlife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The Cloutiers allege in the counterclaim that the feeding of birds and wild animals by the Visinskis has been annoying and disruptive. They submit it has caused harm and damage to them and their neighbours.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They say that the birds and animals defecate all over theirs and the neighbouring properties. The deer in particular eat shrubs and urinate and defecate on the grass, leaving parts of grass and plants damaged and in need of replacement. They attribute the presence and behaviour and routes of the animals entirely to actions of the Visinskis.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Additionally, they say that the deer and other animals may be the mechanical means by which rocks could come off the rock wall. They submit that the practice of the Visinskis feeding these animals represents substantial interference with the enjoyment and use of their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I rely on the evidence of Mrs. Visinski who I found to be a credible and compelling witness. She testified that when she has time she has fed deer and birds on Knox Mountain over the past 17 or 18 years. Sometimes she does not feed the deer for weeks; she mostly does so in in the winter. Although ducks formerly also consumed the feed, they have not been around for years.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xml:space="preserve">  Mrs. Visinski testified that there are and always have been many deer on Knox Mountain; they were there in their natural habitat before people moved on to the mountain and developed it. She is intent on living in harmony with the deer and is not concerned with the minor damage they cause. Feeding the deer is the right thing to do. Put another way, as the Cloutiers cite the wise advice of Mr. Justice Voith in </w:t>
      </w:r>
      <w:r>
        <w:rPr>
          <w:rFonts w:ascii="arial" w:eastAsia="arial" w:hAnsi="arial" w:cs="arial"/>
          <w:i/>
          <w:color w:val="000000"/>
          <w:sz w:val="20"/>
          <w:lang w:val="en-US" w:eastAsia="en-US" w:bidi="ar-SA"/>
        </w:rPr>
        <w:t>Grant v. Warman</w:t>
      </w:r>
      <w:r>
        <w:rPr>
          <w:rFonts w:ascii="arial" w:eastAsia="arial" w:hAnsi="arial" w:cs="arial"/>
          <w:color w:val="000000"/>
          <w:sz w:val="20"/>
          <w:lang w:val="en-US" w:eastAsia="en-US" w:bidi="ar-SA"/>
        </w:rPr>
        <w:t xml:space="preserve">, </w:t>
      </w:r>
      <w:hyperlink r:id="rId217" w:history="1">
        <w:r>
          <w:rPr>
            <w:rFonts w:ascii="arial" w:eastAsia="arial" w:hAnsi="arial" w:cs="arial"/>
            <w:i/>
            <w:color w:val="0077CC"/>
            <w:sz w:val="20"/>
            <w:u w:val="single"/>
            <w:shd w:val="clear" w:color="auto" w:fill="FFFFFF"/>
            <w:lang w:val="en-US" w:eastAsia="en-US" w:bidi="ar-SA"/>
          </w:rPr>
          <w:t>2009 BCSC 886</w:t>
        </w:r>
      </w:hyperlink>
      <w:r>
        <w:rPr>
          <w:rFonts w:ascii="arial" w:eastAsia="arial" w:hAnsi="arial" w:cs="arial"/>
          <w:color w:val="000000"/>
          <w:sz w:val="20"/>
          <w:lang w:val="en-US" w:eastAsia="en-US" w:bidi="ar-SA"/>
        </w:rPr>
        <w:t xml:space="preserve"> at para. 67, to "give and take, live and let live", Mrs. Visinski adopts that approach with the deer in their neighbourhood.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With regard to the claim in nuisance, the Cloutiers have not established on the evidence that the Visinskis have committed a nuisance by feeding the wildlife. Firstly, there is not any evidence of a causal connection between the presence of the deer and birds on or at specific days or times in relation to the feeding. Mr. Cloutier testified that the deer are present almost daily, as would be the case in the habitat Mrs. Visinski describes. However, he did not provide evidence linking their arrival to the placing of the feed. Even with such evidence of timing, the evidence as a whole falls far short of establishing that these deer are on this property because of this available feed. The issue of the law with regard to that alleged nuisance is also not established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The counterclaim claim in nuisance is therefore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VI. TRESPASS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xml:space="preserve">  The law of trespass was set out in </w:t>
      </w:r>
      <w:r>
        <w:rPr>
          <w:rFonts w:ascii="arial" w:eastAsia="arial" w:hAnsi="arial" w:cs="arial"/>
          <w:i/>
          <w:color w:val="000000"/>
          <w:sz w:val="20"/>
          <w:lang w:val="en-US" w:eastAsia="en-US" w:bidi="ar-SA"/>
        </w:rPr>
        <w:t>Burnaby (City) v. Thandi</w:t>
      </w:r>
      <w:r>
        <w:rPr>
          <w:rFonts w:ascii="arial" w:eastAsia="arial" w:hAnsi="arial" w:cs="arial"/>
          <w:color w:val="000000"/>
          <w:sz w:val="20"/>
          <w:lang w:val="en-US" w:eastAsia="en-US" w:bidi="ar-SA"/>
        </w:rPr>
        <w:t xml:space="preserve">, </w:t>
      </w:r>
      <w:hyperlink r:id="rId218" w:history="1">
        <w:r>
          <w:rPr>
            <w:rFonts w:ascii="arial" w:eastAsia="arial" w:hAnsi="arial" w:cs="arial"/>
            <w:i/>
            <w:color w:val="0077CC"/>
            <w:sz w:val="20"/>
            <w:u w:val="single"/>
            <w:shd w:val="clear" w:color="auto" w:fill="FFFFFF"/>
            <w:lang w:val="en-US" w:eastAsia="en-US" w:bidi="ar-SA"/>
          </w:rPr>
          <w:t>2005 BCSC 1478</w:t>
        </w:r>
      </w:hyperlink>
      <w:r>
        <w:rPr>
          <w:rFonts w:ascii="arial" w:eastAsia="arial" w:hAnsi="arial" w:cs="arial"/>
          <w:color w:val="000000"/>
          <w:sz w:val="20"/>
          <w:lang w:val="en-US" w:eastAsia="en-US" w:bidi="ar-SA"/>
        </w:rPr>
        <w:t xml:space="preserve">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[113] Trespass to land is defined in G.H.L. Fridman, The Law of Torts in Canada, 2d ed., (Toronto: Carswell, 2002), at p 37-38:</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Trespass to land consists of entering upon the land of another without lawful justification, or placing, throwing or erecting some material object thereon without the legal right to do so. Such interference must be direct rather than consequential. To constitute trespass the defendant must in some direct way interfere with the land possessed by the plaintiff. The requirement of directness differentiates trespass from nuisance, which is committed when the defendant makes a use of his land indirectly affects the land of the plaintiff.</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[114] Trespass to land is not limited to a single act, but can be a continuous act. Repeated acts of trespass will give rise to a continuing cause of action: See Fridman, supra, at p. 40.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xml:space="preserve">  Trespass is actionable without proof of actual damage; however, where the trespass is merely technical, only nominal damages will be awarded: </w:t>
      </w:r>
      <w:r>
        <w:rPr>
          <w:rFonts w:ascii="arial" w:eastAsia="arial" w:hAnsi="arial" w:cs="arial"/>
          <w:i/>
          <w:color w:val="000000"/>
          <w:sz w:val="20"/>
          <w:lang w:val="en-US" w:eastAsia="en-US" w:bidi="ar-SA"/>
        </w:rPr>
        <w:t>Gibson v. Sun</w:t>
      </w:r>
      <w:r>
        <w:rPr>
          <w:rFonts w:ascii="arial" w:eastAsia="arial" w:hAnsi="arial" w:cs="arial"/>
          <w:color w:val="000000"/>
          <w:sz w:val="20"/>
          <w:lang w:val="en-US" w:eastAsia="en-US" w:bidi="ar-SA"/>
        </w:rPr>
        <w:t xml:space="preserve">, </w:t>
      </w:r>
      <w:hyperlink r:id="rId219" w:history="1">
        <w:r>
          <w:rPr>
            <w:rFonts w:ascii="arial" w:eastAsia="arial" w:hAnsi="arial" w:cs="arial"/>
            <w:i/>
            <w:color w:val="0077CC"/>
            <w:sz w:val="20"/>
            <w:u w:val="single"/>
            <w:shd w:val="clear" w:color="auto" w:fill="FFFFFF"/>
            <w:lang w:val="en-US" w:eastAsia="en-US" w:bidi="ar-SA"/>
          </w:rPr>
          <w:t>2018 BCSC 1277</w:t>
        </w:r>
      </w:hyperlink>
      <w:r>
        <w:rPr>
          <w:rFonts w:ascii="arial" w:eastAsia="arial" w:hAnsi="arial" w:cs="arial"/>
          <w:color w:val="000000"/>
          <w:sz w:val="20"/>
          <w:lang w:val="en-US" w:eastAsia="en-US" w:bidi="ar-SA"/>
        </w:rPr>
        <w:t xml:space="preserve"> at paras. 109, 112.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 The Encroachments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The plaintiff, in its pleadings and at trial, alleged that the Cloutiers committed three encroachments.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The plaintiff pleaded that the Cloutiers trespassed onto their property when the fish pond and surrounding vegetation was removed before the construction commenced. The plaintiff advised during trial that it is not proceeding with this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xml:space="preserve">  The plaintiff also alleged and the Cloutiers conceded that the rock wall has a minor encroachment of 15 cm onto the plaintiff's property. This was not pleaded. I understood that the Cloutiers would fix this encroachment. I am therefore of the view that it is </w:t>
      </w:r>
      <w:r>
        <w:rPr>
          <w:rFonts w:ascii="arial" w:eastAsia="arial" w:hAnsi="arial" w:cs="arial"/>
          <w:i/>
          <w:color w:val="000000"/>
          <w:sz w:val="20"/>
          <w:lang w:val="en-US" w:eastAsia="en-US" w:bidi="ar-SA"/>
        </w:rPr>
        <w:t>de minimus</w:t>
      </w:r>
      <w:r>
        <w:rPr>
          <w:rFonts w:ascii="arial" w:eastAsia="arial" w:hAnsi="arial" w:cs="arial"/>
          <w:color w:val="000000"/>
          <w:sz w:val="20"/>
          <w:lang w:val="en-US" w:eastAsia="en-US" w:bidi="ar-SA"/>
        </w:rPr>
        <w:t xml:space="preserve"> and thus there will be no remedy.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In addition, at trial the plaintiff alleged that the rocks falling from the rock wall onto their property constitute a trespass. In my view this is not a trespass. This issue is dealt with above as part of the consideration of the safety of the rock wall.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The plaintiff's trespass claims are therefore dismissed.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 The Counterclaim Allegation of Trespass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The Cloutiers allege that the Visinskis committed ongoing acts of trespass by entering their property to attend to the upkeep and maintenance of the fish pond and surrounding vegetation on a regular basis since 2004 when they bought their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The fish pond, grape trellis, and other landscaping was built in approximately 1990 while Mr. Visinski and his then-neighbour on Lot C, Larry Kinakin, were building their houses and doing landscaping. Mr. Kinakin testified that he expressly consented in writing to the landscaping done by Mr. Visinski. That landscaping, which straddled both properties, benefited both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131</w:t>
      </w:r>
      <w:r>
        <w:rPr>
          <w:rFonts w:ascii="arial" w:eastAsia="arial" w:hAnsi="arial" w:cs="arial"/>
          <w:color w:val="000000"/>
          <w:sz w:val="20"/>
          <w:lang w:val="en-US" w:eastAsia="en-US" w:bidi="ar-SA"/>
        </w:rPr>
        <w:t>  After Mr. Kinakin sold Lot C the new owners, the Wrights, continued to allow the landscaping to remain. After the Cloutiers purchased Lot C in 2004, they did not object to the fish pond and landscaping. The plaintiff says that the Cloutiers knew of the encroachments on the property because they accepted this for 12 years without complaint, only raising the issue after the plaintiff commenced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132</w:t>
      </w:r>
      <w:r>
        <w:rPr>
          <w:rFonts w:ascii="arial" w:eastAsia="arial" w:hAnsi="arial" w:cs="arial"/>
          <w:color w:val="000000"/>
          <w:sz w:val="20"/>
          <w:lang w:val="en-US" w:eastAsia="en-US" w:bidi="ar-SA"/>
        </w:rPr>
        <w:t>  Mr. Cloutier testified that he was very surprised when he first learned in 2015 that the fish pond area was partially built on his property. I do not find his evidence in this respect to be credible. He appeared to be a careful individual, and was described as such by other witnesses. From 2004 there were numerous occasions when he was presented with sketches or surveys of his property - for example when he purchased the property, when he applied for a development permit in 2008, and when the Cloutiers obtained a new mortgage in 2010. Crucially, the Cloutier Property is an unusual shape with a "dogleg" bordering the plaintiff's property at the lower elevation of both properties. I accept that until the 2015 survey neither party was aware of the exact location of the property line through the pond. However, it defies belief that with this knowledge Mr. Cloutier was unaware that his property included the dogleg, and that he never noticed that the pond and vegetation was on that area.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133</w:t>
      </w:r>
      <w:r>
        <w:rPr>
          <w:rFonts w:ascii="arial" w:eastAsia="arial" w:hAnsi="arial" w:cs="arial"/>
          <w:color w:val="000000"/>
          <w:sz w:val="20"/>
          <w:lang w:val="en-US" w:eastAsia="en-US" w:bidi="ar-SA"/>
        </w:rPr>
        <w:t>  I therefore find that Mr. Cloutier knew that the fish pond and surrounding vegetation was constructed and maintained partially on his property. In the landscaping that existed prior to commencement of the project, the pond and vegetation were consistent with and fit well in the area. Their existence was not a detriment but can be described as also benefitting the Cloutier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134</w:t>
      </w:r>
      <w:r>
        <w:rPr>
          <w:rFonts w:ascii="arial" w:eastAsia="arial" w:hAnsi="arial" w:cs="arial"/>
          <w:color w:val="000000"/>
          <w:sz w:val="20"/>
          <w:lang w:val="en-US" w:eastAsia="en-US" w:bidi="ar-SA"/>
        </w:rPr>
        <w:t xml:space="preserve">  The Cloutiers also claim for an ongoing trespass for the plaintiff's paving stones that continue to be on the dogleg corner of their property. To the extent that such paving stones remain, I am of the view that any encroachment is </w:t>
      </w:r>
      <w:r>
        <w:rPr>
          <w:rFonts w:ascii="arial" w:eastAsia="arial" w:hAnsi="arial" w:cs="arial"/>
          <w:i/>
          <w:color w:val="000000"/>
          <w:sz w:val="20"/>
          <w:lang w:val="en-US" w:eastAsia="en-US" w:bidi="ar-SA"/>
        </w:rPr>
        <w:t>de minimus</w:t>
      </w:r>
      <w:r>
        <w:rPr>
          <w:rFonts w:ascii="arial" w:eastAsia="arial" w:hAnsi="arial" w:cs="arial"/>
          <w:color w:val="000000"/>
          <w:sz w:val="20"/>
          <w:lang w:val="en-US" w:eastAsia="en-US" w:bidi="ar-SA"/>
        </w:rPr>
        <w:t xml:space="preserve"> and thus there will be no remedy.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135</w:t>
      </w:r>
      <w:r>
        <w:rPr>
          <w:rFonts w:ascii="arial" w:eastAsia="arial" w:hAnsi="arial" w:cs="arial"/>
          <w:color w:val="000000"/>
          <w:sz w:val="20"/>
          <w:lang w:val="en-US" w:eastAsia="en-US" w:bidi="ar-SA"/>
        </w:rPr>
        <w:t>  The Cloutiers having known of and, by their actions, consented to the pond and surrounding vegetation partially on their property cannot now complain of trespass. The counterclaim for trespass by the Visinskis is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VIII. SOIL REMOVAL BYLAW - CLAIM AGAINST 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136</w:t>
      </w:r>
      <w:r>
        <w:rPr>
          <w:rFonts w:ascii="arial" w:eastAsia="arial" w:hAnsi="arial" w:cs="arial"/>
          <w:color w:val="000000"/>
          <w:sz w:val="20"/>
          <w:lang w:val="en-US" w:eastAsia="en-US" w:bidi="ar-SA"/>
        </w:rPr>
        <w:t>  In its Amended Notice of Civil Claim the plaintiff alleged that the City was negligent in allowing the Cloutiers to fail to comply with the Building Bylaw, the Soil Bylaw, and the Zoning Bylaw.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In closing submissions, the plaintiff conceded its claims with regard to the Building and Zoning Bylaws, and the OCP, and proceeded only with regard to the Soil Bylaw. The claim with regard to that bylaw was pleaded as follows:</w:t>
      </w:r>
      <w:r>
        <w:rPr>
          <w:rFonts w:ascii="arial" w:eastAsia="arial" w:hAnsi="arial" w:cs="arial"/>
          <w:sz w:val="20"/>
          <w:lang w:val="en-US" w:eastAsia="en-US" w:bidi="ar-SA"/>
        </w:rPr>
        <w:cr/>
      </w:r>
    </w:p>
    <w:p>
      <w:pPr>
        <w:numPr>
          <w:numId w:val="59"/>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City was negligent in allowing the Cloutiers to fail to comply with Soil Removal and Deposit Regulation Bylaw 9612 in the following ways:</w:t>
      </w:r>
    </w:p>
    <w:p>
      <w:pPr>
        <w:numPr>
          <w:numId w:val="6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Cloutiers failed to obtain a permit to remove soil;</w:t>
      </w:r>
    </w:p>
    <w:p>
      <w:pPr>
        <w:numPr>
          <w:numId w:val="6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Cloutiers failed to obtain a permit to deposit soil;</w:t>
      </w:r>
    </w:p>
    <w:p>
      <w:pPr>
        <w:numPr>
          <w:numId w:val="6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Cloutiers failed to submit detailed plans, data and specifications to the subdivision approving officer;</w:t>
      </w:r>
    </w:p>
    <w:p>
      <w:pPr>
        <w:numPr>
          <w:numId w:val="6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Cloutiers failed to meet the minimum requirements for obtaining a permit set out in s. 6.5 of the bylaw;</w:t>
      </w:r>
    </w:p>
    <w:p>
      <w:pPr>
        <w:numPr>
          <w:numId w:val="6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Cloutiers failed to obtain a decision from the approving officer and thereby deprived the plaintiff of the right to obtain a reconsideration from council.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138</w:t>
      </w:r>
      <w:r>
        <w:rPr>
          <w:rFonts w:ascii="arial" w:eastAsia="arial" w:hAnsi="arial" w:cs="arial"/>
          <w:color w:val="000000"/>
          <w:sz w:val="20"/>
          <w:lang w:val="en-US" w:eastAsia="en-US" w:bidi="ar-SA"/>
        </w:rPr>
        <w:t>  It is not in issue that the City did not require that the Cloutiers comply with the Soil Bylaw.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139</w:t>
      </w:r>
      <w:r>
        <w:rPr>
          <w:rFonts w:ascii="arial" w:eastAsia="arial" w:hAnsi="arial" w:cs="arial"/>
          <w:color w:val="000000"/>
          <w:sz w:val="20"/>
          <w:lang w:val="en-US" w:eastAsia="en-US" w:bidi="ar-SA"/>
        </w:rPr>
        <w:t>  The witnesses who testified on behalf of the City were Mark Stevens who processed the building permit, Ryan Smith, a senior approving officer, and Terry Kowal who was a supervisor of the building inspectors.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xml:space="preserve">A. </w:t>
      </w:r>
      <w:r>
        <w:rPr>
          <w:rFonts w:ascii="arial" w:eastAsia="arial" w:hAnsi="arial" w:cs="arial"/>
          <w:b/>
          <w:i/>
          <w:color w:val="000000"/>
          <w:sz w:val="20"/>
          <w:u w:val="single"/>
          <w:lang w:val="en-US" w:eastAsia="en-US" w:bidi="ar-SA"/>
        </w:rPr>
        <w:t>Negligence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140</w:t>
      </w:r>
      <w:r>
        <w:rPr>
          <w:rFonts w:ascii="arial" w:eastAsia="arial" w:hAnsi="arial" w:cs="arial"/>
          <w:color w:val="000000"/>
          <w:sz w:val="20"/>
          <w:lang w:val="en-US" w:eastAsia="en-US" w:bidi="ar-SA"/>
        </w:rPr>
        <w:t xml:space="preserve">  The plaintiff's claim against the City is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In particular, the plaintiff alleges the City was negligent in allowing the Cloutiers to proceed with the construction of the rock wall. In effect, the plaintiff seeks to hold the City responsible for the Cloutiers' alleged infraction of the Soil Bylaw.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141</w:t>
      </w:r>
      <w:r>
        <w:rPr>
          <w:rFonts w:ascii="arial" w:eastAsia="arial" w:hAnsi="arial" w:cs="arial"/>
          <w:color w:val="000000"/>
          <w:sz w:val="20"/>
          <w:lang w:val="en-US" w:eastAsia="en-US" w:bidi="ar-SA"/>
        </w:rPr>
        <w:t xml:space="preserve">  The basic elements of a claim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are well-established. To prove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a plaintiff must show the following:</w:t>
      </w:r>
      <w:r>
        <w:rPr>
          <w:rFonts w:ascii="arial" w:eastAsia="arial" w:hAnsi="arial" w:cs="arial"/>
          <w:sz w:val="20"/>
          <w:lang w:val="en-US" w:eastAsia="en-US" w:bidi="ar-SA"/>
        </w:rPr>
        <w:cr/>
      </w:r>
    </w:p>
    <w:p>
      <w:pPr>
        <w:numPr>
          <w:numId w:val="6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 defendant owed the plaintiff a duty of care;</w:t>
      </w:r>
    </w:p>
    <w:p>
      <w:pPr>
        <w:numPr>
          <w:numId w:val="6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 defendant failed to meet the applicable standard of care; and</w:t>
      </w:r>
    </w:p>
    <w:p>
      <w:pPr>
        <w:numPr>
          <w:numId w:val="6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that damages resulted from the breach.</w:t>
      </w:r>
    </w:p>
    <w:p>
      <w:pPr>
        <w:spacing w:before="120"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1. Duty of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142</w:t>
      </w:r>
      <w:r>
        <w:rPr>
          <w:rFonts w:ascii="arial" w:eastAsia="arial" w:hAnsi="arial" w:cs="arial"/>
          <w:color w:val="000000"/>
          <w:sz w:val="20"/>
          <w:lang w:val="en-US" w:eastAsia="en-US" w:bidi="ar-SA"/>
        </w:rPr>
        <w:t xml:space="preserve">  In Canada, the two stage Anns/Cooper test is used to establish the existence of a duty of care: </w:t>
      </w:r>
      <w:r>
        <w:rPr>
          <w:rFonts w:ascii="arial" w:eastAsia="arial" w:hAnsi="arial" w:cs="arial"/>
          <w:i/>
          <w:color w:val="000000"/>
          <w:sz w:val="20"/>
          <w:lang w:val="en-US" w:eastAsia="en-US" w:bidi="ar-SA"/>
        </w:rPr>
        <w:t>Cooper v. Hobart</w:t>
      </w:r>
      <w:r>
        <w:rPr>
          <w:rFonts w:ascii="arial" w:eastAsia="arial" w:hAnsi="arial" w:cs="arial"/>
          <w:color w:val="000000"/>
          <w:sz w:val="20"/>
          <w:lang w:val="en-US" w:eastAsia="en-US" w:bidi="ar-SA"/>
        </w:rPr>
        <w:t xml:space="preserve">, </w:t>
      </w:r>
      <w:hyperlink r:id="rId13" w:history="1">
        <w:r>
          <w:rPr>
            <w:rFonts w:ascii="arial" w:eastAsia="arial" w:hAnsi="arial" w:cs="arial"/>
            <w:i/>
            <w:color w:val="0077CC"/>
            <w:sz w:val="20"/>
            <w:u w:val="single"/>
            <w:shd w:val="clear" w:color="auto" w:fill="FFFFFF"/>
            <w:lang w:val="en-US" w:eastAsia="en-US" w:bidi="ar-SA"/>
          </w:rPr>
          <w:t>2001 SCC 79</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143</w:t>
      </w:r>
      <w:r>
        <w:rPr>
          <w:rFonts w:ascii="arial" w:eastAsia="arial" w:hAnsi="arial" w:cs="arial"/>
          <w:color w:val="000000"/>
          <w:sz w:val="20"/>
          <w:lang w:val="en-US" w:eastAsia="en-US" w:bidi="ar-SA"/>
        </w:rPr>
        <w:t xml:space="preserve">  At the first stage, the court considers whether the relationship between the plaintiff and defendant gives rise to a </w:t>
      </w:r>
      <w:r>
        <w:rPr>
          <w:rFonts w:ascii="arial" w:eastAsia="arial" w:hAnsi="arial" w:cs="arial"/>
          <w:i/>
          <w:color w:val="000000"/>
          <w:sz w:val="20"/>
          <w:lang w:val="en-US" w:eastAsia="en-US" w:bidi="ar-SA"/>
        </w:rPr>
        <w:t>prima facie</w:t>
      </w:r>
      <w:r>
        <w:rPr>
          <w:rFonts w:ascii="arial" w:eastAsia="arial" w:hAnsi="arial" w:cs="arial"/>
          <w:color w:val="000000"/>
          <w:sz w:val="20"/>
          <w:lang w:val="en-US" w:eastAsia="en-US" w:bidi="ar-SA"/>
        </w:rPr>
        <w:t xml:space="preserve"> duty of care. In making this determination, the court must consider two questions: first, whether the harm suffered by the plaintiff was a reasonably foreseeable consequence of the defendant's alleged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second, whether there is a relationship of sufficient proximity between the parties. In recent years, there has been an increasing emphasis on the proximity analysis at the expense of the analysis of foreseeability at this stage of the test: </w:t>
      </w:r>
      <w:r>
        <w:rPr>
          <w:rFonts w:ascii="arial" w:eastAsia="arial" w:hAnsi="arial" w:cs="arial"/>
          <w:i/>
          <w:color w:val="000000"/>
          <w:sz w:val="20"/>
          <w:lang w:val="en-US" w:eastAsia="en-US" w:bidi="ar-SA"/>
        </w:rPr>
        <w:t>Wu v. Vancouver (City)</w:t>
      </w:r>
      <w:r>
        <w:rPr>
          <w:rFonts w:ascii="arial" w:eastAsia="arial" w:hAnsi="arial" w:cs="arial"/>
          <w:color w:val="000000"/>
          <w:sz w:val="20"/>
          <w:lang w:val="en-US" w:eastAsia="en-US" w:bidi="ar-SA"/>
        </w:rPr>
        <w:t xml:space="preserve">, </w:t>
      </w:r>
      <w:hyperlink r:id="rId220" w:history="1">
        <w:r>
          <w:rPr>
            <w:rFonts w:ascii="arial" w:eastAsia="arial" w:hAnsi="arial" w:cs="arial"/>
            <w:i/>
            <w:color w:val="0077CC"/>
            <w:sz w:val="20"/>
            <w:u w:val="single"/>
            <w:shd w:val="clear" w:color="auto" w:fill="FFFFFF"/>
            <w:lang w:val="en-US" w:eastAsia="en-US" w:bidi="ar-SA"/>
          </w:rPr>
          <w:t>2019 BCCA 23</w:t>
        </w:r>
      </w:hyperlink>
      <w:r>
        <w:rPr>
          <w:rFonts w:ascii="arial" w:eastAsia="arial" w:hAnsi="arial" w:cs="arial"/>
          <w:color w:val="000000"/>
          <w:sz w:val="20"/>
          <w:lang w:val="en-US" w:eastAsia="en-US" w:bidi="ar-SA"/>
        </w:rPr>
        <w:t xml:space="preserve"> at para. 50.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144</w:t>
      </w:r>
      <w:r>
        <w:rPr>
          <w:rFonts w:ascii="arial" w:eastAsia="arial" w:hAnsi="arial" w:cs="arial"/>
          <w:color w:val="000000"/>
          <w:sz w:val="20"/>
          <w:lang w:val="en-US" w:eastAsia="en-US" w:bidi="ar-SA"/>
        </w:rPr>
        <w:t>  At the second stage, the court must consider whether there are any countervailing policy considerations that prevent the imposition of a duty of care.</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(a) Proximity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145</w:t>
      </w:r>
      <w:r>
        <w:rPr>
          <w:rFonts w:ascii="arial" w:eastAsia="arial" w:hAnsi="arial" w:cs="arial"/>
          <w:color w:val="000000"/>
          <w:sz w:val="20"/>
          <w:lang w:val="en-US" w:eastAsia="en-US" w:bidi="ar-SA"/>
        </w:rPr>
        <w:t xml:space="preserve">  Proximity refers to the nature of relationship between the plaintiff and the defendant. Only where that relationship is sufficiently "close and direct", may the defendant "be said to be under an obligation to be mindful of the plaintiff's legitimate interests in conducting his or her affairs": </w:t>
      </w:r>
      <w:r>
        <w:rPr>
          <w:rFonts w:ascii="arial" w:eastAsia="arial" w:hAnsi="arial" w:cs="arial"/>
          <w:i/>
          <w:color w:val="000000"/>
          <w:sz w:val="20"/>
          <w:lang w:val="en-US" w:eastAsia="en-US" w:bidi="ar-SA"/>
        </w:rPr>
        <w:t>Cooper</w:t>
      </w:r>
      <w:r>
        <w:rPr>
          <w:rFonts w:ascii="arial" w:eastAsia="arial" w:hAnsi="arial" w:cs="arial"/>
          <w:color w:val="000000"/>
          <w:sz w:val="20"/>
          <w:lang w:val="en-US" w:eastAsia="en-US" w:bidi="ar-SA"/>
        </w:rPr>
        <w:t xml:space="preserve"> at para. 33.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146</w:t>
      </w:r>
      <w:r>
        <w:rPr>
          <w:rFonts w:ascii="arial" w:eastAsia="arial" w:hAnsi="arial" w:cs="arial"/>
          <w:color w:val="000000"/>
          <w:sz w:val="20"/>
          <w:lang w:val="en-US" w:eastAsia="en-US" w:bidi="ar-SA"/>
        </w:rPr>
        <w:t xml:space="preserve">  Proximity is a notoriously fluid concept. As explained in </w:t>
      </w:r>
      <w:r>
        <w:rPr>
          <w:rFonts w:ascii="arial" w:eastAsia="arial" w:hAnsi="arial" w:cs="arial"/>
          <w:i/>
          <w:color w:val="000000"/>
          <w:sz w:val="20"/>
          <w:lang w:val="en-US" w:eastAsia="en-US" w:bidi="ar-SA"/>
        </w:rPr>
        <w:t>Cooper</w:t>
      </w:r>
      <w:r>
        <w:rPr>
          <w:rFonts w:ascii="arial" w:eastAsia="arial" w:hAnsi="arial" w:cs="arial"/>
          <w:color w:val="000000"/>
          <w:sz w:val="20"/>
          <w:lang w:val="en-US" w:eastAsia="en-US" w:bidi="ar-SA"/>
        </w:rPr>
        <w:t xml:space="preserve"> at para. 34: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Defining the relationship may involve looking at expectations, representations, reliance, and the property or other interests involved. Essentially, these are factors that allow us to evaluate the closeness of the relationship between the plaintiff and the defendant and to determine whether it is just and fair having regard to that relationship to impose a duty of care in law upon the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147</w:t>
      </w:r>
      <w:r>
        <w:rPr>
          <w:rFonts w:ascii="arial" w:eastAsia="arial" w:hAnsi="arial" w:cs="arial"/>
          <w:color w:val="000000"/>
          <w:sz w:val="20"/>
          <w:lang w:val="en-US" w:eastAsia="en-US" w:bidi="ar-SA"/>
        </w:rPr>
        <w:t xml:space="preserve">  The relationship between a public regulator and an individual member of the regulated public does not generally give rise to sufficient proximity to ground a private duty of care. Although "public officials are under statutory duties to act in accordance with obligations imposed on them by statute", these duties are public, rather than private in nature, and give rise to public law remedies: </w:t>
      </w:r>
      <w:r>
        <w:rPr>
          <w:rFonts w:ascii="arial" w:eastAsia="arial" w:hAnsi="arial" w:cs="arial"/>
          <w:i/>
          <w:color w:val="000000"/>
          <w:sz w:val="20"/>
          <w:lang w:val="en-US" w:eastAsia="en-US" w:bidi="ar-SA"/>
        </w:rPr>
        <w:t>Wu</w:t>
      </w:r>
      <w:r>
        <w:rPr>
          <w:rFonts w:ascii="arial" w:eastAsia="arial" w:hAnsi="arial" w:cs="arial"/>
          <w:color w:val="000000"/>
          <w:sz w:val="20"/>
          <w:lang w:val="en-US" w:eastAsia="en-US" w:bidi="ar-SA"/>
        </w:rPr>
        <w:t xml:space="preserve"> at paras. 39-40. Subject to rare exceptions, statutory duties owed by public authorities are insufficient to ground private law duties arising out of interactions inherent in the exercise of the public law duty: </w:t>
      </w:r>
      <w:r>
        <w:rPr>
          <w:rFonts w:ascii="arial" w:eastAsia="arial" w:hAnsi="arial" w:cs="arial"/>
          <w:i/>
          <w:color w:val="000000"/>
          <w:sz w:val="20"/>
          <w:lang w:val="en-US" w:eastAsia="en-US" w:bidi="ar-SA"/>
        </w:rPr>
        <w:t>Wu</w:t>
      </w:r>
      <w:r>
        <w:rPr>
          <w:rFonts w:ascii="arial" w:eastAsia="arial" w:hAnsi="arial" w:cs="arial"/>
          <w:color w:val="000000"/>
          <w:sz w:val="20"/>
          <w:lang w:val="en-US" w:eastAsia="en-US" w:bidi="ar-SA"/>
        </w:rPr>
        <w:t xml:space="preserve"> at para. 58. A breach of such a duty does not in itself give rise to private liability: </w:t>
      </w:r>
      <w:r>
        <w:rPr>
          <w:rFonts w:ascii="arial" w:eastAsia="arial" w:hAnsi="arial" w:cs="arial"/>
          <w:i/>
          <w:color w:val="000000"/>
          <w:sz w:val="20"/>
          <w:lang w:val="en-US" w:eastAsia="en-US" w:bidi="ar-SA"/>
        </w:rPr>
        <w:t>Wu</w:t>
      </w:r>
      <w:r>
        <w:rPr>
          <w:rFonts w:ascii="arial" w:eastAsia="arial" w:hAnsi="arial" w:cs="arial"/>
          <w:color w:val="000000"/>
          <w:sz w:val="20"/>
          <w:lang w:val="en-US" w:eastAsia="en-US" w:bidi="ar-SA"/>
        </w:rPr>
        <w:t xml:space="preserve"> at para. 43.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148</w:t>
      </w:r>
      <w:r>
        <w:rPr>
          <w:rFonts w:ascii="arial" w:eastAsia="arial" w:hAnsi="arial" w:cs="arial"/>
          <w:color w:val="000000"/>
          <w:sz w:val="20"/>
          <w:lang w:val="en-US" w:eastAsia="en-US" w:bidi="ar-SA"/>
        </w:rPr>
        <w:t xml:space="preserve">  This principle reflects the unique purpose, nature, and limitations of state regulation in the public interest. The state regulates different areas of society for various public purposes, including limiting or mitigating the societal harm that may be inherent in a given field of activity. Public regulators achieve this object by setting and enforcing legal standards for the benefit of the public as a whole. Although they owe a public duty to enforce these standards generally, they "are not liable for losses simply because a legislated standard was not enforced": </w:t>
      </w:r>
      <w:r>
        <w:rPr>
          <w:rFonts w:ascii="arial" w:eastAsia="arial" w:hAnsi="arial" w:cs="arial"/>
          <w:i/>
          <w:color w:val="000000"/>
          <w:sz w:val="20"/>
          <w:lang w:val="en-US" w:eastAsia="en-US" w:bidi="ar-SA"/>
        </w:rPr>
        <w:t>Vlanich v. Typhair</w:t>
      </w:r>
      <w:r>
        <w:rPr>
          <w:rFonts w:ascii="arial" w:eastAsia="arial" w:hAnsi="arial" w:cs="arial"/>
          <w:color w:val="000000"/>
          <w:sz w:val="20"/>
          <w:lang w:val="en-US" w:eastAsia="en-US" w:bidi="ar-SA"/>
        </w:rPr>
        <w:t xml:space="preserve">, </w:t>
      </w:r>
      <w:hyperlink r:id="rId221" w:history="1">
        <w:r>
          <w:rPr>
            <w:rFonts w:ascii="arial" w:eastAsia="arial" w:hAnsi="arial" w:cs="arial"/>
            <w:i/>
            <w:color w:val="0077CC"/>
            <w:sz w:val="20"/>
            <w:u w:val="single"/>
            <w:shd w:val="clear" w:color="auto" w:fill="FFFFFF"/>
            <w:lang w:val="en-US" w:eastAsia="en-US" w:bidi="ar-SA"/>
          </w:rPr>
          <w:t>2016 ONCA 517</w:t>
        </w:r>
      </w:hyperlink>
      <w:r>
        <w:rPr>
          <w:rFonts w:ascii="arial" w:eastAsia="arial" w:hAnsi="arial" w:cs="arial"/>
          <w:color w:val="000000"/>
          <w:sz w:val="20"/>
          <w:lang w:val="en-US" w:eastAsia="en-US" w:bidi="ar-SA"/>
        </w:rPr>
        <w:t xml:space="preserve"> at para. 30. Absent allegations of "bad faith", they alone are entitled to decide whether and how their regulations are to be enforced: </w:t>
      </w:r>
      <w:r>
        <w:rPr>
          <w:rFonts w:ascii="arial" w:eastAsia="arial" w:hAnsi="arial" w:cs="arial"/>
          <w:i/>
          <w:color w:val="000000"/>
          <w:sz w:val="20"/>
          <w:lang w:val="en-US" w:eastAsia="en-US" w:bidi="ar-SA"/>
        </w:rPr>
        <w:t>Rimmer v. North Cowichan (Municipality)</w:t>
      </w:r>
      <w:r>
        <w:rPr>
          <w:rFonts w:ascii="arial" w:eastAsia="arial" w:hAnsi="arial" w:cs="arial"/>
          <w:color w:val="000000"/>
          <w:sz w:val="20"/>
          <w:lang w:val="en-US" w:eastAsia="en-US" w:bidi="ar-SA"/>
        </w:rPr>
        <w:t xml:space="preserve">, </w:t>
      </w:r>
      <w:hyperlink r:id="rId222" w:history="1">
        <w:r>
          <w:rPr>
            <w:rFonts w:ascii="arial" w:eastAsia="arial" w:hAnsi="arial" w:cs="arial"/>
            <w:i/>
            <w:color w:val="0077CC"/>
            <w:sz w:val="20"/>
            <w:u w:val="single"/>
            <w:shd w:val="clear" w:color="auto" w:fill="FFFFFF"/>
            <w:lang w:val="en-US" w:eastAsia="en-US" w:bidi="ar-SA"/>
          </w:rPr>
          <w:t>2018 BCSC 1750</w:t>
        </w:r>
      </w:hyperlink>
      <w:r>
        <w:rPr>
          <w:rFonts w:ascii="arial" w:eastAsia="arial" w:hAnsi="arial" w:cs="arial"/>
          <w:color w:val="000000"/>
          <w:sz w:val="20"/>
          <w:lang w:val="en-US" w:eastAsia="en-US" w:bidi="ar-SA"/>
        </w:rPr>
        <w:t xml:space="preserve"> at para. 14.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149</w:t>
      </w:r>
      <w:r>
        <w:rPr>
          <w:rFonts w:ascii="arial" w:eastAsia="arial" w:hAnsi="arial" w:cs="arial"/>
          <w:color w:val="000000"/>
          <w:sz w:val="20"/>
          <w:lang w:val="en-US" w:eastAsia="en-US" w:bidi="ar-SA"/>
        </w:rPr>
        <w:t>  Something more is needed to give rise to a private duty of care. Such a duty will only arise when a public authority steps outside its strict regulatory role and engages with risk on an individual, rather than collective basis. To fall under a private duty of care, a public authority must assume responsibility for the private interests of specific individuals, as opposed to its responsibility to the collective interests of the public at large.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150</w:t>
      </w:r>
      <w:r>
        <w:rPr>
          <w:rFonts w:ascii="arial" w:eastAsia="arial" w:hAnsi="arial" w:cs="arial"/>
          <w:color w:val="000000"/>
          <w:sz w:val="20"/>
          <w:lang w:val="en-US" w:eastAsia="en-US" w:bidi="ar-SA"/>
        </w:rPr>
        <w:t xml:space="preserve">  Typically, a public regulator will assume such responsibility in one of two ways: see </w:t>
      </w:r>
      <w:r>
        <w:rPr>
          <w:rFonts w:ascii="arial" w:eastAsia="arial" w:hAnsi="arial" w:cs="arial"/>
          <w:i/>
          <w:color w:val="000000"/>
          <w:sz w:val="20"/>
          <w:lang w:val="en-US" w:eastAsia="en-US" w:bidi="ar-SA"/>
        </w:rPr>
        <w:t>Wu</w:t>
      </w:r>
      <w:r>
        <w:rPr>
          <w:rFonts w:ascii="arial" w:eastAsia="arial" w:hAnsi="arial" w:cs="arial"/>
          <w:color w:val="000000"/>
          <w:sz w:val="20"/>
          <w:lang w:val="en-US" w:eastAsia="en-US" w:bidi="ar-SA"/>
        </w:rPr>
        <w:t xml:space="preserve"> at para. 59.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151</w:t>
      </w:r>
      <w:r>
        <w:rPr>
          <w:rFonts w:ascii="arial" w:eastAsia="arial" w:hAnsi="arial" w:cs="arial"/>
          <w:color w:val="000000"/>
          <w:sz w:val="20"/>
          <w:lang w:val="en-US" w:eastAsia="en-US" w:bidi="ar-SA"/>
        </w:rPr>
        <w:t xml:space="preserve">  First, a public authority's governing statute may itself give rise to a duty of care. It may explicitly impose such a duty on the authority, or it may give rise to such a duty indirectly by requiring the authority to assume specific responsibility over the implementation of a given law or regulation. For example, a city bylaw may establish an inspection scheme requiring city employees to inspect properties to ensure their compliance with health and safety codes. By performing inspections, a public body steps outside of its strict regulatory role to play an active part in the process it is tasked with regulating. In these circumstances, the city will likely owe a duty of care to the owner to conduct such inspections competently: </w:t>
      </w:r>
      <w:r>
        <w:rPr>
          <w:rFonts w:ascii="arial" w:eastAsia="arial" w:hAnsi="arial" w:cs="arial"/>
          <w:i/>
          <w:color w:val="000000"/>
          <w:sz w:val="20"/>
          <w:lang w:val="en-US" w:eastAsia="en-US" w:bidi="ar-SA"/>
        </w:rPr>
        <w:t>Kamloops v. Nielsen</w:t>
      </w:r>
      <w:r>
        <w:rPr>
          <w:rFonts w:ascii="arial" w:eastAsia="arial" w:hAnsi="arial" w:cs="arial"/>
          <w:color w:val="000000"/>
          <w:sz w:val="20"/>
          <w:lang w:val="en-US" w:eastAsia="en-US" w:bidi="ar-SA"/>
        </w:rPr>
        <w:t xml:space="preserve">, </w:t>
      </w:r>
      <w:hyperlink r:id="rId223" w:history="1">
        <w:r>
          <w:rPr>
            <w:rFonts w:ascii="arial" w:eastAsia="arial" w:hAnsi="arial" w:cs="arial"/>
            <w:i/>
            <w:color w:val="0077CC"/>
            <w:sz w:val="20"/>
            <w:u w:val="single"/>
            <w:shd w:val="clear" w:color="auto" w:fill="FFFFFF"/>
            <w:lang w:val="en-US" w:eastAsia="en-US" w:bidi="ar-SA"/>
          </w:rPr>
          <w:t>[1984] 2 SCR 2</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Rothfield v. Manolakos</w:t>
      </w:r>
      <w:r>
        <w:rPr>
          <w:rFonts w:ascii="arial" w:eastAsia="arial" w:hAnsi="arial" w:cs="arial"/>
          <w:color w:val="000000"/>
          <w:sz w:val="20"/>
          <w:lang w:val="en-US" w:eastAsia="en-US" w:bidi="ar-SA"/>
        </w:rPr>
        <w:t xml:space="preserve">, </w:t>
      </w:r>
      <w:hyperlink r:id="rId224" w:history="1">
        <w:r>
          <w:rPr>
            <w:rFonts w:ascii="arial" w:eastAsia="arial" w:hAnsi="arial" w:cs="arial"/>
            <w:i/>
            <w:color w:val="0077CC"/>
            <w:sz w:val="20"/>
            <w:u w:val="single"/>
            <w:shd w:val="clear" w:color="auto" w:fill="FFFFFF"/>
            <w:lang w:val="en-US" w:eastAsia="en-US" w:bidi="ar-SA"/>
          </w:rPr>
          <w:t>[1989] 2 SCR 1259</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Ingles v. Tutkaluk Construction Ltd.</w:t>
      </w:r>
      <w:r>
        <w:rPr>
          <w:rFonts w:ascii="arial" w:eastAsia="arial" w:hAnsi="arial" w:cs="arial"/>
          <w:color w:val="000000"/>
          <w:sz w:val="20"/>
          <w:lang w:val="en-US" w:eastAsia="en-US" w:bidi="ar-SA"/>
        </w:rPr>
        <w:t xml:space="preserve">, </w:t>
      </w:r>
      <w:hyperlink r:id="rId225" w:history="1">
        <w:r>
          <w:rPr>
            <w:rFonts w:ascii="arial" w:eastAsia="arial" w:hAnsi="arial" w:cs="arial"/>
            <w:i/>
            <w:color w:val="0077CC"/>
            <w:sz w:val="20"/>
            <w:u w:val="single"/>
            <w:shd w:val="clear" w:color="auto" w:fill="FFFFFF"/>
            <w:lang w:val="en-US" w:eastAsia="en-US" w:bidi="ar-SA"/>
          </w:rPr>
          <w:t>2000 SCC 12</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152</w:t>
      </w:r>
      <w:r>
        <w:rPr>
          <w:rFonts w:ascii="arial" w:eastAsia="arial" w:hAnsi="arial" w:cs="arial"/>
          <w:color w:val="000000"/>
          <w:sz w:val="20"/>
          <w:lang w:val="en-US" w:eastAsia="en-US" w:bidi="ar-SA"/>
        </w:rPr>
        <w:t xml:space="preserve">  The Ontario Court of Appeal explained the rationale for imposing a duty of care in such circumstances as follows in </w:t>
      </w:r>
      <w:r>
        <w:rPr>
          <w:rFonts w:ascii="arial" w:eastAsia="arial" w:hAnsi="arial" w:cs="arial"/>
          <w:i/>
          <w:color w:val="000000"/>
          <w:sz w:val="20"/>
          <w:lang w:val="en-US" w:eastAsia="en-US" w:bidi="ar-SA"/>
        </w:rPr>
        <w:t>Vlanich</w:t>
      </w:r>
      <w:r>
        <w:rPr>
          <w:rFonts w:ascii="arial" w:eastAsia="arial" w:hAnsi="arial" w:cs="arial"/>
          <w:color w:val="000000"/>
          <w:sz w:val="20"/>
          <w:lang w:val="en-US" w:eastAsia="en-US" w:bidi="ar-SA"/>
        </w:rPr>
        <w:t xml:space="preserve"> at para. 32: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the inspection cases, the public authority is directly implicated in the risk of physical damage or harm because it has invited the injured party to rely on an inspection, and it has assumed responsibility for avoiding the risk. If the public authority fails to inspect as required by the legislated standard, the physical damage or harm will occur. The plaintiff relies on the public authority to take steps to avoid the risk through reasonable inspection and the authority's obligation to do so is what creates a relationship of proximity with the injured party.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153</w:t>
      </w:r>
      <w:r>
        <w:rPr>
          <w:rFonts w:ascii="arial" w:eastAsia="arial" w:hAnsi="arial" w:cs="arial"/>
          <w:color w:val="000000"/>
          <w:sz w:val="20"/>
          <w:lang w:val="en-US" w:eastAsia="en-US" w:bidi="ar-SA"/>
        </w:rPr>
        <w:t xml:space="preserve">  Sufficient proximity may also arise out of specific actions or representations made by the public authority: </w:t>
      </w:r>
      <w:r>
        <w:rPr>
          <w:rFonts w:ascii="arial" w:eastAsia="arial" w:hAnsi="arial" w:cs="arial"/>
          <w:i/>
          <w:color w:val="000000"/>
          <w:sz w:val="20"/>
          <w:lang w:val="en-US" w:eastAsia="en-US" w:bidi="ar-SA"/>
        </w:rPr>
        <w:t>Wu</w:t>
      </w:r>
      <w:r>
        <w:rPr>
          <w:rFonts w:ascii="arial" w:eastAsia="arial" w:hAnsi="arial" w:cs="arial"/>
          <w:color w:val="000000"/>
          <w:sz w:val="20"/>
          <w:lang w:val="en-US" w:eastAsia="en-US" w:bidi="ar-SA"/>
        </w:rPr>
        <w:t xml:space="preserve"> at para. 59. For example, proximity may arise where a regulator "steps outside the role of regulator and assumes the role of designer, developer or advisor to the regulated party", "acquires knowledge of serious and specific risks to the person or property of a clearly defined group", or "makes a specific misrepresentation to the regulated party - apart from a regulatory statement - that invites reliance, and the regulated party relies on the misrepresentation for the purpose for which it was made": </w:t>
      </w:r>
      <w:r>
        <w:rPr>
          <w:rFonts w:ascii="arial" w:eastAsia="arial" w:hAnsi="arial" w:cs="arial"/>
          <w:i/>
          <w:color w:val="000000"/>
          <w:sz w:val="20"/>
          <w:lang w:val="en-US" w:eastAsia="en-US" w:bidi="ar-SA"/>
        </w:rPr>
        <w:t>Waterway Houseboats Ltd. v British Columbia</w:t>
      </w:r>
      <w:r>
        <w:rPr>
          <w:rFonts w:ascii="arial" w:eastAsia="arial" w:hAnsi="arial" w:cs="arial"/>
          <w:color w:val="000000"/>
          <w:sz w:val="20"/>
          <w:lang w:val="en-US" w:eastAsia="en-US" w:bidi="ar-SA"/>
        </w:rPr>
        <w:t xml:space="preserve">, </w:t>
      </w:r>
      <w:hyperlink r:id="rId226" w:history="1">
        <w:r>
          <w:rPr>
            <w:rFonts w:ascii="arial" w:eastAsia="arial" w:hAnsi="arial" w:cs="arial"/>
            <w:i/>
            <w:color w:val="0077CC"/>
            <w:sz w:val="20"/>
            <w:u w:val="single"/>
            <w:shd w:val="clear" w:color="auto" w:fill="FFFFFF"/>
            <w:lang w:val="en-US" w:eastAsia="en-US" w:bidi="ar-SA"/>
          </w:rPr>
          <w:t>2019 BCSC 581</w:t>
        </w:r>
      </w:hyperlink>
      <w:r>
        <w:rPr>
          <w:rFonts w:ascii="arial" w:eastAsia="arial" w:hAnsi="arial" w:cs="arial"/>
          <w:color w:val="000000"/>
          <w:sz w:val="20"/>
          <w:lang w:val="en-US" w:eastAsia="en-US" w:bidi="ar-SA"/>
        </w:rPr>
        <w:t xml:space="preserve"> at paras. 223-225. In these circumstances, proximity may be inferred from the expectations, representations, reliance, and the property interests of the parties.</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 Submissions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154</w:t>
      </w:r>
      <w:r>
        <w:rPr>
          <w:rFonts w:ascii="arial" w:eastAsia="arial" w:hAnsi="arial" w:cs="arial"/>
          <w:color w:val="000000"/>
          <w:sz w:val="20"/>
          <w:lang w:val="en-US" w:eastAsia="en-US" w:bidi="ar-SA"/>
        </w:rPr>
        <w:t>  Although the plaintiff acknowledges the general proposition that a statutory duty does not give rise to a private duty of care, it suggests such a duty arose in this case for the following reasons:</w:t>
      </w:r>
      <w:r>
        <w:rPr>
          <w:rFonts w:ascii="arial" w:eastAsia="arial" w:hAnsi="arial" w:cs="arial"/>
          <w:sz w:val="20"/>
          <w:lang w:val="en-US" w:eastAsia="en-US" w:bidi="ar-SA"/>
        </w:rPr>
        <w:cr/>
      </w:r>
    </w:p>
    <w:p>
      <w:pPr>
        <w:numPr>
          <w:numId w:val="6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First, it argues that the Soil Bylaw confers a right of action on an adjacent owner to have damage done to privately owned lands from the deposit of soil repaired by the permittee.</w:t>
      </w:r>
    </w:p>
    <w:p>
      <w:pPr>
        <w:numPr>
          <w:numId w:val="6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Second, it suggests the City had acquired knowledge of a specific risk to its property.</w:t>
      </w:r>
    </w:p>
    <w:p>
      <w:pPr>
        <w:numPr>
          <w:numId w:val="7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Third, it argues that the City's employees stepped outside their regulatory role by adopting a policy of not requiring individuals with a valid building permit to obtain a soil removal permit.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155</w:t>
      </w:r>
      <w:r>
        <w:rPr>
          <w:rFonts w:ascii="arial" w:eastAsia="arial" w:hAnsi="arial" w:cs="arial"/>
          <w:color w:val="000000"/>
          <w:sz w:val="20"/>
          <w:lang w:val="en-US" w:eastAsia="en-US" w:bidi="ar-SA"/>
        </w:rPr>
        <w:t xml:space="preserve">  In response, the City argues that no duty of care arose between the City as a public regulator and the plaintiff as an individual member of the regulated public. In addition, it submits that the City's decision not to require the Cloutiers to apply for a soil removal permit was a policy decision, and as such is exempted from the imposition of a duty of care. Finally, it states that the plaintiff has not proven causation, or that it has sustained damages that are recoverable in a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action.</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 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156</w:t>
      </w:r>
      <w:r>
        <w:rPr>
          <w:rFonts w:ascii="arial" w:eastAsia="arial" w:hAnsi="arial" w:cs="arial"/>
          <w:color w:val="000000"/>
          <w:sz w:val="20"/>
          <w:lang w:val="en-US" w:eastAsia="en-US" w:bidi="ar-SA"/>
        </w:rPr>
        <w:t>  The issue of proximity is the crux of the parties' disagreement. As discussed above, public regulators do not normally enter into relationships of proximity with individual members of the regulated public. The question in this case is whether the City stepped outside its role as public regulator to assume specific responsibility for protecting the plaintiff's individual interests in the outcome of the Cloutiers' permitting process. In my view, the City did not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157</w:t>
      </w:r>
      <w:r>
        <w:rPr>
          <w:rFonts w:ascii="arial" w:eastAsia="arial" w:hAnsi="arial" w:cs="arial"/>
          <w:color w:val="000000"/>
          <w:sz w:val="20"/>
          <w:lang w:val="en-US" w:eastAsia="en-US" w:bidi="ar-SA"/>
        </w:rPr>
        <w:t xml:space="preserve">  Nothing in the Soil Bylaw itself gives rise to the necessary proximity to support a duty of care. The Soil Bylaw contemplates a passive permitting regime, whereby individuals seeking to move or deposit soil are required to apply for a permit, or face certain penalties: s. 6.4 and 7. I accept that the City has a statutory duty to issue permits in accordance with the criteria set out in the bylaw. </w:t>
      </w:r>
      <w:r>
        <w:rPr>
          <w:rFonts w:ascii="arial" w:eastAsia="arial" w:hAnsi="arial" w:cs="arial"/>
          <w:i/>
          <w:color w:val="000000"/>
          <w:sz w:val="20"/>
          <w:lang w:val="en-US" w:eastAsia="en-US" w:bidi="ar-SA"/>
        </w:rPr>
        <w:t>Wu</w:t>
      </w:r>
      <w:r>
        <w:rPr>
          <w:rFonts w:ascii="arial" w:eastAsia="arial" w:hAnsi="arial" w:cs="arial"/>
          <w:color w:val="000000"/>
          <w:sz w:val="20"/>
          <w:lang w:val="en-US" w:eastAsia="en-US" w:bidi="ar-SA"/>
        </w:rPr>
        <w:t xml:space="preserve"> is clear, however, that the mere existence of a statutory duty is not enough to give rise to a duty of care. Without something more, there is no proximity between an applicant under a permitting regime and the public regulator charged with administering that regime. As Harris J.A. explained in </w:t>
      </w:r>
      <w:r>
        <w:rPr>
          <w:rFonts w:ascii="arial" w:eastAsia="arial" w:hAnsi="arial" w:cs="arial"/>
          <w:i/>
          <w:color w:val="000000"/>
          <w:sz w:val="20"/>
          <w:lang w:val="en-US" w:eastAsia="en-US" w:bidi="ar-SA"/>
        </w:rPr>
        <w:t>Wu</w:t>
      </w:r>
      <w:r>
        <w:rPr>
          <w:rFonts w:ascii="arial" w:eastAsia="arial" w:hAnsi="arial" w:cs="arial"/>
          <w:color w:val="000000"/>
          <w:sz w:val="20"/>
          <w:lang w:val="en-US" w:eastAsia="en-US" w:bidi="ar-SA"/>
        </w:rPr>
        <w:t xml:space="preserve"> (at para. 65):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While the relationship between the parties can be described as "direct and transactional", this does not materially advance the proximity analysis because such a relationship is both inherent in and an inevitable and necessary part of the regulatory framework, in which individuals apply for permission to undertake a certain activity. The same applies to virtually any licensing or permitting process. I do not think that the inevitable reality of a specific individual making an application to a regulator, and thereby entering into a direct transactional relationship with the regulator, advances the argument that proximity exists in the sense that the regulator has come under an obligation to have particular regard for the interests of the applicant beyond the regulator's obligation to fulfil his or her statutory duties.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158</w:t>
      </w:r>
      <w:r>
        <w:rPr>
          <w:rFonts w:ascii="arial" w:eastAsia="arial" w:hAnsi="arial" w:cs="arial"/>
          <w:color w:val="000000"/>
          <w:sz w:val="20"/>
          <w:lang w:val="en-US" w:eastAsia="en-US" w:bidi="ar-SA"/>
        </w:rPr>
        <w:t xml:space="preserve">  If there is no proximity between a regulator and an applicant for a permit, there is even less between a regulator and the neighbour of such an applicant. Moreover, I note that the Cloutiers did not apply for a permit under the Soil Bylaw in this case. In this regard, the relationship between the City and the parties is even more remote than in </w:t>
      </w:r>
      <w:r>
        <w:rPr>
          <w:rFonts w:ascii="arial" w:eastAsia="arial" w:hAnsi="arial" w:cs="arial"/>
          <w:i/>
          <w:color w:val="000000"/>
          <w:sz w:val="20"/>
          <w:lang w:val="en-US" w:eastAsia="en-US" w:bidi="ar-SA"/>
        </w:rPr>
        <w:t>Wu</w:t>
      </w:r>
      <w:r>
        <w:rPr>
          <w:rFonts w:ascii="arial" w:eastAsia="arial" w:hAnsi="arial" w:cs="arial"/>
          <w:color w:val="000000"/>
          <w:sz w:val="20"/>
          <w:lang w:val="en-US" w:eastAsia="en-US" w:bidi="ar-SA"/>
        </w:rPr>
        <w:t>, where the plaintiff had approached the city to apply for a permit.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159</w:t>
      </w:r>
      <w:r>
        <w:rPr>
          <w:rFonts w:ascii="arial" w:eastAsia="arial" w:hAnsi="arial" w:cs="arial"/>
          <w:color w:val="000000"/>
          <w:sz w:val="20"/>
          <w:lang w:val="en-US" w:eastAsia="en-US" w:bidi="ar-SA"/>
        </w:rPr>
        <w:t>  The plaintiff argues that the Soil Bylaw is an exception to the rule that statutory responsibilities do not give rise to private duties of care, because it specifically confers a right of action on the neighbours of a permittee under the bylaw. As I read it, the Soil Bylaw confers no such right of action. Rather, it imposes certain conditions on the permittee, which fall to the City, not the permittee's neighbours, to enforce. Section 7.1 of the Soil Bylaw allows the City or its agents to fine a permit holder for a breach of the conditions of the permit, including damaging a neighbouring property; s. 7.4 allows the City to enter onto private property to remedy such a breach. No private right of action exists simply by virtue of the fact that the City may fine a permittee for damaging their neighbours' property, or correct the damage at their expense. It remains the City's prerogative to decide whether and how to enforce its own bylaws.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160</w:t>
      </w:r>
      <w:r>
        <w:rPr>
          <w:rFonts w:ascii="arial" w:eastAsia="arial" w:hAnsi="arial" w:cs="arial"/>
          <w:color w:val="000000"/>
          <w:sz w:val="20"/>
          <w:lang w:val="en-US" w:eastAsia="en-US" w:bidi="ar-SA"/>
        </w:rPr>
        <w:t>  Even if the Soil Bylaw did confer such a right of action, in my view this would not assist the plaintiff. On the contrary, such a right of action would reduce the plaintiff's reliance on the City by allowing it to seek redress against its neighbour directly. Whatever responsibility the City might have owed to the plaintiff would be correspondingly diminished. Accordingly, I see no merit to this argument.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161</w:t>
      </w:r>
      <w:r>
        <w:rPr>
          <w:rFonts w:ascii="arial" w:eastAsia="arial" w:hAnsi="arial" w:cs="arial"/>
          <w:color w:val="000000"/>
          <w:sz w:val="20"/>
          <w:lang w:val="en-US" w:eastAsia="en-US" w:bidi="ar-SA"/>
        </w:rPr>
        <w:t>  In short, I do not find that the Soil Bylaw itself imposes any duty of care on the City, either directly or implicitly.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162</w:t>
      </w:r>
      <w:r>
        <w:rPr>
          <w:rFonts w:ascii="arial" w:eastAsia="arial" w:hAnsi="arial" w:cs="arial"/>
          <w:color w:val="000000"/>
          <w:sz w:val="20"/>
          <w:lang w:val="en-US" w:eastAsia="en-US" w:bidi="ar-SA"/>
        </w:rPr>
        <w:t>  The plaintiff's alternative arguments concern the City's specific conduct in overseeing the construction of the wall. In my view, this argument is effectively a recapitulation of the plaintiff's argument under the Building Bylaw, which it has wisely abandoned.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163</w:t>
      </w:r>
      <w:r>
        <w:rPr>
          <w:rFonts w:ascii="arial" w:eastAsia="arial" w:hAnsi="arial" w:cs="arial"/>
          <w:color w:val="000000"/>
          <w:sz w:val="20"/>
          <w:lang w:val="en-US" w:eastAsia="en-US" w:bidi="ar-SA"/>
        </w:rPr>
        <w:t>  The plaintiff argues the City had specific knowledge of a serious risk to its property as a result of the Cloutiers' alleged violation of the Soil Bylaw. The only real knowledge the City had of the Cloutiers' project, however, arose out of its administration of the Building Bylaw, not the Soil Bylaw. As mentioned above, the Cloutiers never applied for a permit under the Soil Bylaw. Indeed, it is this very failure for which the plaintiff seeks to hold the City responsible. Apart from the Visinskis' letter sent months after construction had commenced, the City had no way of knowing about the potential breach of its bylaw, let alone acting upon it, except through its previous interactions with the Cloutiers under the Building Bylaw.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164</w:t>
      </w:r>
      <w:r>
        <w:rPr>
          <w:rFonts w:ascii="arial" w:eastAsia="arial" w:hAnsi="arial" w:cs="arial"/>
          <w:color w:val="000000"/>
          <w:sz w:val="20"/>
          <w:lang w:val="en-US" w:eastAsia="en-US" w:bidi="ar-SA"/>
        </w:rPr>
        <w:t>  In effect, the plaintiff's argument is that City owed a duty of care in administering the Building Bylaw to prevent a potentially harmful violation of a separate bylaw. This is reflected in the plaintiff's submissions. The Building Bylaw requires owners to obtain a building permit from the City's building inspector before embarking on various construction projects. The Cloutiers applied for a building permit prior to commencing construction of the wall. The plaintiff submits that the building inspector knew the Cloutiers proposed to remove soil from and deposit soil on their property. He also knew that the Cloutiers had not applied for a permit under the Soil Bylaw. According to the plaintiff, the Cloutiers' failure to comply with the Soil Bylaw prohibited the building inspector from issuing a building permit. It is here, if anywhere, that the City breached any potential duty to enforce the Soil Bylaw.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165</w:t>
      </w:r>
      <w:r>
        <w:rPr>
          <w:rFonts w:ascii="arial" w:eastAsia="arial" w:hAnsi="arial" w:cs="arial"/>
          <w:color w:val="000000"/>
          <w:sz w:val="20"/>
          <w:lang w:val="en-US" w:eastAsia="en-US" w:bidi="ar-SA"/>
        </w:rPr>
        <w:t>  These circumstances do not, in my view, give rise to the necessary proximity to ground a private duty of care. They merely reflect the City's ordinary administration of the permitting regime under the Building Bylaw. As discussed above, this is not enough to ground a private duty of care. Moreover, the Building Bylaw specifically states it does not create a duty of care in respect of the "issuance of a permit under this bylaw": s. 1.4.1(a). It is for these reasons that the plaintiff abandoned its claim under the Building Bylaw.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166</w:t>
      </w:r>
      <w:r>
        <w:rPr>
          <w:rFonts w:ascii="arial" w:eastAsia="arial" w:hAnsi="arial" w:cs="arial"/>
          <w:color w:val="000000"/>
          <w:sz w:val="20"/>
          <w:lang w:val="en-US" w:eastAsia="en-US" w:bidi="ar-SA"/>
        </w:rPr>
        <w:t xml:space="preserve">  Even if building inspector knew the Cloutiers were technically in violation of the Soil Bylaw, this is not in itself proof that the City had knowledge of a serious and specific risk to the plaintiff's property. To conclude otherwise would run counter to the reasoning in </w:t>
      </w:r>
      <w:r>
        <w:rPr>
          <w:rFonts w:ascii="arial" w:eastAsia="arial" w:hAnsi="arial" w:cs="arial"/>
          <w:i/>
          <w:color w:val="000000"/>
          <w:sz w:val="20"/>
          <w:lang w:val="en-US" w:eastAsia="en-US" w:bidi="ar-SA"/>
        </w:rPr>
        <w:t>Wu</w:t>
      </w:r>
      <w:r>
        <w:rPr>
          <w:rFonts w:ascii="arial" w:eastAsia="arial" w:hAnsi="arial" w:cs="arial"/>
          <w:color w:val="000000"/>
          <w:sz w:val="20"/>
          <w:lang w:val="en-US" w:eastAsia="en-US" w:bidi="ar-SA"/>
        </w:rPr>
        <w:t xml:space="preserve">. The building inspector had a statutory duty to issue building permits in accordance with the criteria set out in the bylaw. If he was aware that the Cloutiers' project violated the Soil Bylaw, there is an arguable case that he breached this duty. However, </w:t>
      </w:r>
      <w:r>
        <w:rPr>
          <w:rFonts w:ascii="arial" w:eastAsia="arial" w:hAnsi="arial" w:cs="arial"/>
          <w:i/>
          <w:color w:val="000000"/>
          <w:sz w:val="20"/>
          <w:lang w:val="en-US" w:eastAsia="en-US" w:bidi="ar-SA"/>
        </w:rPr>
        <w:t>Wu</w:t>
      </w:r>
      <w:r>
        <w:rPr>
          <w:rFonts w:ascii="arial" w:eastAsia="arial" w:hAnsi="arial" w:cs="arial"/>
          <w:color w:val="000000"/>
          <w:sz w:val="20"/>
          <w:lang w:val="en-US" w:eastAsia="en-US" w:bidi="ar-SA"/>
        </w:rPr>
        <w:t xml:space="preserve"> is clear that a statutory duty does not give rise to a private duty of care. The City is not liable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simply because it has breached its public law duty. In effect, the plaintiff's argument mistakenly equates the City's public law duty to exercise its powers in accordance with the law, with a private duty of care to prevent harm to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167</w:t>
      </w:r>
      <w:r>
        <w:rPr>
          <w:rFonts w:ascii="arial" w:eastAsia="arial" w:hAnsi="arial" w:cs="arial"/>
          <w:color w:val="000000"/>
          <w:sz w:val="20"/>
          <w:lang w:val="en-US" w:eastAsia="en-US" w:bidi="ar-SA"/>
        </w:rPr>
        <w:t>  It is conceivable the City might become aware of circumstances that would give rise to a duty of care in the course of administering the Building Bylaw. In my view, however, this would require knowledge of some kind of exceptional risk to the physical safety or integrity of the plaintiff's property. The circumstances of this case do not rise to this level. In fact, as far as the City was aware, the wall was stable, however unsightly it may have been. It received assurances from Mr. Wallis, the Cloutiers' geotech engineer, to this effect. In these circumstances, I cannot conclude there was sufficient proximity between the City and the plaintiff to ground a duty of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168</w:t>
      </w:r>
      <w:r>
        <w:rPr>
          <w:rFonts w:ascii="arial" w:eastAsia="arial" w:hAnsi="arial" w:cs="arial"/>
          <w:color w:val="000000"/>
          <w:sz w:val="20"/>
          <w:lang w:val="en-US" w:eastAsia="en-US" w:bidi="ar-SA"/>
        </w:rPr>
        <w:t>  Parenthetically, I note that the Building Bylaw does establish an inspection scheme, similar to those that elsewhere have formed the basis of a private duty of care. In my view, however, the scope of this scheme is limited to ensuring that construction proceeds in accordance with the Building Code and the pre-approved building plan, rather than ensuring the plan itself is consistent with other city bylaws. This is made clear in s. 5.1.3 which allows a private inspector to certify the project has complied with "the reviewed plans and the Building Code" in lieu of mandatory inspections by the City. Since the plaintiff has abandoned its claim under the Building Bylaw, there is no need to consider this issue further.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169</w:t>
      </w:r>
      <w:r>
        <w:rPr>
          <w:rFonts w:ascii="arial" w:eastAsia="arial" w:hAnsi="arial" w:cs="arial"/>
          <w:color w:val="000000"/>
          <w:sz w:val="20"/>
          <w:lang w:val="en-US" w:eastAsia="en-US" w:bidi="ar-SA"/>
        </w:rPr>
        <w:t>  Finally, the plaintiff suggests the City stepped outside its regulatory role by adopting a policy of effectively ignoring the Soil Bylaw. This abdication of regulatory responsibility, it argues, justifies the imposition of a duty of care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170</w:t>
      </w:r>
      <w:r>
        <w:rPr>
          <w:rFonts w:ascii="arial" w:eastAsia="arial" w:hAnsi="arial" w:cs="arial"/>
          <w:color w:val="000000"/>
          <w:sz w:val="20"/>
          <w:lang w:val="en-US" w:eastAsia="en-US" w:bidi="ar-SA"/>
        </w:rPr>
        <w:t xml:space="preserve">  In my view, this argument also confuses the City's public law duties with a private law duty of care. I accept, as the plaintiff argues, that the City did not consider the Soil Bylaw when issuing the Cloutiers' building permit. It was the City's policy not to require residential applicants to possess soil removal permits for the purposes of the Building Bylaw. In applying this policy, however, I do not conclude that the City's employees stepped outside their regulatory role as the plaintiff suggests. At worst, they erred in their performance of that role, either by fettering their discretion or adopting an incorrect or unreasonable interpretation of the bylaw. Without ruling on the validity of the City's decision, it is sufficient to observe that these are issues of public law, which should be addressed by way of judicial review and not by an action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171</w:t>
      </w:r>
      <w:r>
        <w:rPr>
          <w:rFonts w:ascii="arial" w:eastAsia="arial" w:hAnsi="arial" w:cs="arial"/>
          <w:color w:val="000000"/>
          <w:sz w:val="20"/>
          <w:lang w:val="en-US" w:eastAsia="en-US" w:bidi="ar-SA"/>
        </w:rPr>
        <w:t>  Absent a duty of care arising from its administration of the Building Bylaw itself, nothing else in the City's conduct can be said to have given rise to the necessary proximity. There is no evidence that the City made any kind of representations, or that the plaintiff relied on any representation the City might have made. There is also no evidence that the City stepped outside of its regulatory role to act as a designer, developer, or advisor either to the Cloutiers or to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172</w:t>
      </w:r>
      <w:r>
        <w:rPr>
          <w:rFonts w:ascii="arial" w:eastAsia="arial" w:hAnsi="arial" w:cs="arial"/>
          <w:color w:val="000000"/>
          <w:sz w:val="20"/>
          <w:lang w:val="en-US" w:eastAsia="en-US" w:bidi="ar-SA"/>
        </w:rPr>
        <w:t>  In short, nothing in the City's bylaws, or its specific administration of them can be said to give rise to a private duty of care in this case. I conclude the City owed no duty of care to the plaintiff to enforce the Soil Bylaw because its relationship with the plaintiff was not sufficiently proximate.</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(b) Policy Defense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173</w:t>
      </w:r>
      <w:r>
        <w:rPr>
          <w:rFonts w:ascii="arial" w:eastAsia="arial" w:hAnsi="arial" w:cs="arial"/>
          <w:color w:val="000000"/>
          <w:sz w:val="20"/>
          <w:lang w:val="en-US" w:eastAsia="en-US" w:bidi="ar-SA"/>
        </w:rPr>
        <w:t>  If I am wrong in reaching this conclusion, I find that the City's decision not to consider the Soil Bylaw was in any case a policy decision, and as such immunized from the imposition of a duty of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174</w:t>
      </w:r>
      <w:r>
        <w:rPr>
          <w:rFonts w:ascii="arial" w:eastAsia="arial" w:hAnsi="arial" w:cs="arial"/>
          <w:color w:val="000000"/>
          <w:sz w:val="20"/>
          <w:lang w:val="en-US" w:eastAsia="en-US" w:bidi="ar-SA"/>
        </w:rPr>
        <w:t xml:space="preserve">  It is well-established that public actors are exempted from liability arising as a result of policy, as opposed to operational decisions: </w:t>
      </w:r>
      <w:r>
        <w:rPr>
          <w:rFonts w:ascii="arial" w:eastAsia="arial" w:hAnsi="arial" w:cs="arial"/>
          <w:i/>
          <w:color w:val="000000"/>
          <w:sz w:val="20"/>
          <w:lang w:val="en-US" w:eastAsia="en-US" w:bidi="ar-SA"/>
        </w:rPr>
        <w:t>Just v. British Columbia</w:t>
      </w:r>
      <w:r>
        <w:rPr>
          <w:rFonts w:ascii="arial" w:eastAsia="arial" w:hAnsi="arial" w:cs="arial"/>
          <w:color w:val="000000"/>
          <w:sz w:val="20"/>
          <w:lang w:val="en-US" w:eastAsia="en-US" w:bidi="ar-SA"/>
        </w:rPr>
        <w:t xml:space="preserve">, </w:t>
      </w:r>
      <w:hyperlink r:id="rId227" w:history="1">
        <w:r>
          <w:rPr>
            <w:rFonts w:ascii="arial" w:eastAsia="arial" w:hAnsi="arial" w:cs="arial"/>
            <w:i/>
            <w:color w:val="0077CC"/>
            <w:sz w:val="20"/>
            <w:u w:val="single"/>
            <w:shd w:val="clear" w:color="auto" w:fill="FFFFFF"/>
            <w:lang w:val="en-US" w:eastAsia="en-US" w:bidi="ar-SA"/>
          </w:rPr>
          <w:t>[1989] 2 S.C.R. 1228</w:t>
        </w:r>
      </w:hyperlink>
      <w:r>
        <w:rPr>
          <w:rFonts w:ascii="arial" w:eastAsia="arial" w:hAnsi="arial" w:cs="arial"/>
          <w:color w:val="000000"/>
          <w:sz w:val="20"/>
          <w:lang w:val="en-US" w:eastAsia="en-US" w:bidi="ar-SA"/>
        </w:rPr>
        <w:t xml:space="preserve"> at para. 13. Mr. Justice G.P. Weatherill set out the law concerning the "policy defense" in </w:t>
      </w:r>
      <w:r>
        <w:rPr>
          <w:rFonts w:ascii="arial" w:eastAsia="arial" w:hAnsi="arial" w:cs="arial"/>
          <w:i/>
          <w:color w:val="000000"/>
          <w:sz w:val="20"/>
          <w:lang w:val="en-US" w:eastAsia="en-US" w:bidi="ar-SA"/>
        </w:rPr>
        <w:t>Binnette v. Salmon Arm (City)</w:t>
      </w:r>
      <w:r>
        <w:rPr>
          <w:rFonts w:ascii="arial" w:eastAsia="arial" w:hAnsi="arial" w:cs="arial"/>
          <w:color w:val="000000"/>
          <w:sz w:val="20"/>
          <w:lang w:val="en-US" w:eastAsia="en-US" w:bidi="ar-SA"/>
        </w:rPr>
        <w:t xml:space="preserve">, </w:t>
      </w:r>
      <w:hyperlink r:id="rId228" w:history="1">
        <w:r>
          <w:rPr>
            <w:rFonts w:ascii="arial" w:eastAsia="arial" w:hAnsi="arial" w:cs="arial"/>
            <w:i/>
            <w:color w:val="0077CC"/>
            <w:sz w:val="20"/>
            <w:u w:val="single"/>
            <w:shd w:val="clear" w:color="auto" w:fill="FFFFFF"/>
            <w:lang w:val="en-US" w:eastAsia="en-US" w:bidi="ar-SA"/>
          </w:rPr>
          <w:t>2017 BCSC 302</w:t>
        </w:r>
      </w:hyperlink>
      <w:r>
        <w:rPr>
          <w:rFonts w:ascii="arial" w:eastAsia="arial" w:hAnsi="arial" w:cs="arial"/>
          <w:color w:val="000000"/>
          <w:sz w:val="20"/>
          <w:lang w:val="en-US" w:eastAsia="en-US" w:bidi="ar-SA"/>
        </w:rPr>
        <w:t xml:space="preserve">, aff'd </w:t>
      </w:r>
      <w:hyperlink r:id="rId229" w:history="1">
        <w:r>
          <w:rPr>
            <w:rFonts w:ascii="arial" w:eastAsia="arial" w:hAnsi="arial" w:cs="arial"/>
            <w:i/>
            <w:color w:val="0077CC"/>
            <w:sz w:val="20"/>
            <w:u w:val="single"/>
            <w:shd w:val="clear" w:color="auto" w:fill="FFFFFF"/>
            <w:lang w:val="en-US" w:eastAsia="en-US" w:bidi="ar-SA"/>
          </w:rPr>
          <w:t>2018 BCCA 150</w:t>
        </w:r>
      </w:hyperlink>
      <w:r>
        <w:rPr>
          <w:rFonts w:ascii="arial" w:eastAsia="arial" w:hAnsi="arial" w:cs="arial"/>
          <w:color w:val="000000"/>
          <w:sz w:val="20"/>
          <w:lang w:val="en-US" w:eastAsia="en-US" w:bidi="ar-SA"/>
        </w:rPr>
        <w:t xml:space="preserve">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[11] In practice, it can be difficult to identify whether a decision is a policy or an operational decision. The Supreme Court in Just provides some guidance on how to determine what type a decision is. It stated at 1245:</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determining what constitutes [a] policy decision, it should be borne in mind that such decisions are generally made by persons of a high level of authority in the agency, but may also properly be made by persons of a lower level of authority. The characterization of such a decision rests on the nature of the decision and not on the identity of the actors. As a general rule, decisions concerning budgetary allotments for departments or government agencies will be classified as policy decisions.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[12] Further guidance on identifying the type of decision was provided in </w:t>
      </w:r>
      <w:r>
        <w:rPr>
          <w:rFonts w:ascii="arial" w:eastAsia="arial" w:hAnsi="arial" w:cs="arial"/>
          <w:i/>
          <w:color w:val="000000"/>
          <w:sz w:val="20"/>
          <w:lang w:val="en-US" w:eastAsia="en-US" w:bidi="ar-SA"/>
        </w:rPr>
        <w:t>Brown v. British Columbia (Minister of Transportation and Highways)</w:t>
      </w:r>
      <w:r>
        <w:rPr>
          <w:rFonts w:ascii="arial" w:eastAsia="arial" w:hAnsi="arial" w:cs="arial"/>
          <w:color w:val="000000"/>
          <w:sz w:val="20"/>
          <w:lang w:val="en-US" w:eastAsia="en-US" w:bidi="ar-SA"/>
        </w:rPr>
        <w:t xml:space="preserve">, </w:t>
      </w:r>
      <w:hyperlink r:id="rId230" w:history="1">
        <w:r>
          <w:rPr>
            <w:rFonts w:ascii="arial" w:eastAsia="arial" w:hAnsi="arial" w:cs="arial"/>
            <w:i/>
            <w:color w:val="0077CC"/>
            <w:sz w:val="20"/>
            <w:u w:val="single"/>
            <w:shd w:val="clear" w:color="auto" w:fill="FFFFFF"/>
            <w:lang w:val="en-US" w:eastAsia="en-US" w:bidi="ar-SA"/>
          </w:rPr>
          <w:t>[1994] 1 S.C.R. 420</w:t>
        </w:r>
      </w:hyperlink>
      <w:r>
        <w:rPr>
          <w:rFonts w:ascii="arial" w:eastAsia="arial" w:hAnsi="arial" w:cs="arial"/>
          <w:color w:val="000000"/>
          <w:sz w:val="20"/>
          <w:lang w:val="en-US" w:eastAsia="en-US" w:bidi="ar-SA"/>
        </w:rPr>
        <w:t xml:space="preserve"> at 441:</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True policy decisions involve social, political and economic factors. In such decisions, the authority attempts to strike a balance between efficiency and thrift, in the context of planning and predetermining the boundaries of its undertakings and of their actual performance. True policy decisions will usually be dictated by financial, economic, social and political factors or constraints. The operational area is concerned with the practical implementation of the formulated policies, it mainly covers the performance or carrying out of a policy. Operational decisions will usually be made on the basis of administrative direction, expert or professional opinion, technical standards or general standards of reasonableness.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[13] If a decision is identified as a policy decision, the public authority is excluded from liability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other torts), unless it was made in bad faith or was so irrational as not to be a proper exercise of discretion: Brown at 442.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175</w:t>
      </w:r>
      <w:r>
        <w:rPr>
          <w:rFonts w:ascii="arial" w:eastAsia="arial" w:hAnsi="arial" w:cs="arial"/>
          <w:color w:val="000000"/>
          <w:sz w:val="20"/>
          <w:lang w:val="en-US" w:eastAsia="en-US" w:bidi="ar-SA"/>
        </w:rPr>
        <w:t>  Ryan Smith, the City's Department Manager at the relevant time, testified that the City lacks the resources to require small-scale residential projects to undergo the soil removal permitting process. The City primarily issues soil removal permits in commercial, industrial, and rural contexts. He stated that the city issues between 250 and 400 single family home development permits a year. According to him, the City lacked the resources to impose and administer the provisions of the Soil Bylaw for such small-scale projects.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176</w:t>
      </w:r>
      <w:r>
        <w:rPr>
          <w:rFonts w:ascii="arial" w:eastAsia="arial" w:hAnsi="arial" w:cs="arial"/>
          <w:color w:val="000000"/>
          <w:sz w:val="20"/>
          <w:lang w:val="en-US" w:eastAsia="en-US" w:bidi="ar-SA"/>
        </w:rPr>
        <w:t>  I accept Mr. Smith's evidence on this point. The City's decision not to require a soil removal permit was part of a wider policy of devoting its limited resources to where they are most needed. This policy was clearly dictated by financial and economic circumstances. It is analogous to a decision not to inspect or maintain a stretch of highway in order to conserve scarce resources for other, more pressing purposes. As such, it fits within the definition of a "true policy decision".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177</w:t>
      </w:r>
      <w:r>
        <w:rPr>
          <w:rFonts w:ascii="arial" w:eastAsia="arial" w:hAnsi="arial" w:cs="arial"/>
          <w:color w:val="000000"/>
          <w:sz w:val="20"/>
          <w:lang w:val="en-US" w:eastAsia="en-US" w:bidi="ar-SA"/>
        </w:rPr>
        <w:t xml:space="preserve">  The plaintiff did not argue, nor is there evidence to suggest, that the City's decision was made in bad faith. For this reason, I conclude the decision not to consider or enforce the Soil Bylaw was a policy decision which is immunized from liability, regardless of whether a </w:t>
      </w:r>
      <w:r>
        <w:rPr>
          <w:rFonts w:ascii="arial" w:eastAsia="arial" w:hAnsi="arial" w:cs="arial"/>
          <w:i/>
          <w:color w:val="000000"/>
          <w:sz w:val="20"/>
          <w:lang w:val="en-US" w:eastAsia="en-US" w:bidi="ar-SA"/>
        </w:rPr>
        <w:t>prima facie</w:t>
      </w:r>
      <w:r>
        <w:rPr>
          <w:rFonts w:ascii="arial" w:eastAsia="arial" w:hAnsi="arial" w:cs="arial"/>
          <w:color w:val="000000"/>
          <w:sz w:val="20"/>
          <w:lang w:val="en-US" w:eastAsia="en-US" w:bidi="ar-SA"/>
        </w:rPr>
        <w:t xml:space="preserve"> duty of care arises on these facts.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 Standard of Care and Causation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178</w:t>
      </w:r>
      <w:r>
        <w:rPr>
          <w:rFonts w:ascii="arial" w:eastAsia="arial" w:hAnsi="arial" w:cs="arial"/>
          <w:color w:val="000000"/>
          <w:sz w:val="20"/>
          <w:lang w:val="en-US" w:eastAsia="en-US" w:bidi="ar-SA"/>
        </w:rPr>
        <w:t>  Given my conclusion on the duty of care, it is not necessary to consider the standard of care or the issue of causation.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179</w:t>
      </w:r>
      <w:r>
        <w:rPr>
          <w:rFonts w:ascii="arial" w:eastAsia="arial" w:hAnsi="arial" w:cs="arial"/>
          <w:color w:val="000000"/>
          <w:sz w:val="20"/>
          <w:lang w:val="en-US" w:eastAsia="en-US" w:bidi="ar-SA"/>
        </w:rPr>
        <w:t>  I note, however, that the plaintiff provided no submissions on either the standard of care or causation. The evidence on both points is scant.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180</w:t>
      </w:r>
      <w:r>
        <w:rPr>
          <w:rFonts w:ascii="arial" w:eastAsia="arial" w:hAnsi="arial" w:cs="arial"/>
          <w:color w:val="000000"/>
          <w:sz w:val="20"/>
          <w:lang w:val="en-US" w:eastAsia="en-US" w:bidi="ar-SA"/>
        </w:rPr>
        <w:t>  The issue of causation is particularly problematic. The plaintiff alleged that the construction of the wall caused a diminution in the value of its property. In support of this allegation, it tendered an expert report, but it did not rely on it in argument.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181</w:t>
      </w:r>
      <w:r>
        <w:rPr>
          <w:rFonts w:ascii="arial" w:eastAsia="arial" w:hAnsi="arial" w:cs="arial"/>
          <w:color w:val="000000"/>
          <w:sz w:val="20"/>
          <w:lang w:val="en-US" w:eastAsia="en-US" w:bidi="ar-SA"/>
        </w:rPr>
        <w:t xml:space="preserve">  Even if there has been a diminution in the property's value, it is unclear how much of this can be attributed to the City's alleged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Had the City considered the Soil Bylaw, it is not certain what form the Cloutiers' wall would have taken. Much of the alleged diminution is a result of wall's visual impact. There is no guarantee, however, that a wall built in compliance with the Soil Bylaw would have been any less visually unappealing.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182</w:t>
      </w:r>
      <w:r>
        <w:rPr>
          <w:rFonts w:ascii="arial" w:eastAsia="arial" w:hAnsi="arial" w:cs="arial"/>
          <w:color w:val="000000"/>
          <w:sz w:val="20"/>
          <w:lang w:val="en-US" w:eastAsia="en-US" w:bidi="ar-SA"/>
        </w:rPr>
        <w:t xml:space="preserve">  Moreover, it is doubtful this type of aesthetic harm is recoverable as a reasonably foreseeable consequence of the City's alleged breach of its duty of care. In </w:t>
      </w:r>
      <w:r>
        <w:rPr>
          <w:rFonts w:ascii="arial" w:eastAsia="arial" w:hAnsi="arial" w:cs="arial"/>
          <w:i/>
          <w:color w:val="000000"/>
          <w:sz w:val="20"/>
          <w:lang w:val="en-US" w:eastAsia="en-US" w:bidi="ar-SA"/>
        </w:rPr>
        <w:t>Wirth v. Vancouver (City)</w:t>
      </w:r>
      <w:r>
        <w:rPr>
          <w:rFonts w:ascii="arial" w:eastAsia="arial" w:hAnsi="arial" w:cs="arial"/>
          <w:color w:val="000000"/>
          <w:sz w:val="20"/>
          <w:lang w:val="en-US" w:eastAsia="en-US" w:bidi="ar-SA"/>
        </w:rPr>
        <w:t xml:space="preserve"> </w:t>
      </w:r>
      <w:hyperlink r:id="rId231" w:history="1">
        <w:r>
          <w:rPr>
            <w:rFonts w:ascii="arial" w:eastAsia="arial" w:hAnsi="arial" w:cs="arial"/>
            <w:i/>
            <w:color w:val="0077CC"/>
            <w:sz w:val="20"/>
            <w:u w:val="single"/>
            <w:shd w:val="clear" w:color="auto" w:fill="FFFFFF"/>
            <w:lang w:val="en-US" w:eastAsia="en-US" w:bidi="ar-SA"/>
          </w:rPr>
          <w:t>(1990), 47 B.C.L.R. (2d) 340</w:t>
        </w:r>
      </w:hyperlink>
      <w:r>
        <w:rPr>
          <w:rFonts w:ascii="arial" w:eastAsia="arial" w:hAnsi="arial" w:cs="arial"/>
          <w:color w:val="000000"/>
          <w:sz w:val="20"/>
          <w:lang w:val="en-US" w:eastAsia="en-US" w:bidi="ar-SA"/>
        </w:rPr>
        <w:t xml:space="preserve"> (C.A.), the Court of Appeal considered the allegation that the City of Vancouver had negligently failed to ensure an individual's compliance with a zoning bylaw, resulting in an diminution in the value of his neighbor's property. Hollinrake JA's comments on the foreseeability of such damages are apposite in this regard (at 346):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am not aware of any theory of tort liability that would permit a property owner to sue an adjoining property owner because of something built on that adjoining land absent any safety component, nuisance or escape. That is, to sue an adjoining property owner because of how something looks in the eye of the beholder, that beholder being the adjoining property owner. I have some difficulty with the concept of foreseeability of harm in a case such as this. Is there such a thing as the reasonable man when it comes to the aesthetics of building construction? There is no duty of care that I am aware of to maintain the aesthetic appeal of one's property so as to support the property value of one's neighbour's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183</w:t>
      </w:r>
      <w:r>
        <w:rPr>
          <w:rFonts w:ascii="arial" w:eastAsia="arial" w:hAnsi="arial" w:cs="arial"/>
          <w:color w:val="000000"/>
          <w:sz w:val="20"/>
          <w:lang w:val="en-US" w:eastAsia="en-US" w:bidi="ar-SA"/>
        </w:rPr>
        <w:t>  In short, although it is not necessary to decide these points, I am not persuaded the plaintiff has adduced sufficient evidence to establish either a breach of the standard of care, or the existence of any actionable damages caused by the breach.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VIII. 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184</w:t>
      </w:r>
      <w:r>
        <w:rPr>
          <w:rFonts w:ascii="arial" w:eastAsia="arial" w:hAnsi="arial" w:cs="arial"/>
          <w:color w:val="000000"/>
          <w:sz w:val="20"/>
          <w:lang w:val="en-US" w:eastAsia="en-US" w:bidi="ar-SA"/>
        </w:rPr>
        <w:t>  The plaintiff is entitled to damages in the amount of $1,000 for the Cloutiers' breach of two provisions of the SBS.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185</w:t>
      </w:r>
      <w:r>
        <w:rPr>
          <w:rFonts w:ascii="arial" w:eastAsia="arial" w:hAnsi="arial" w:cs="arial"/>
          <w:color w:val="000000"/>
          <w:sz w:val="20"/>
          <w:lang w:val="en-US" w:eastAsia="en-US" w:bidi="ar-SA"/>
        </w:rPr>
        <w:t>  The balance of the plaintiff's claim against the Cloutiers for trespass and nuisance is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186</w:t>
      </w:r>
      <w:r>
        <w:rPr>
          <w:rFonts w:ascii="arial" w:eastAsia="arial" w:hAnsi="arial" w:cs="arial"/>
          <w:color w:val="000000"/>
          <w:sz w:val="20"/>
          <w:lang w:val="en-US" w:eastAsia="en-US" w:bidi="ar-SA"/>
        </w:rPr>
        <w:t xml:space="preserve">  The plaintiff's claim against the City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is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187</w:t>
      </w:r>
      <w:r>
        <w:rPr>
          <w:rFonts w:ascii="arial" w:eastAsia="arial" w:hAnsi="arial" w:cs="arial"/>
          <w:color w:val="000000"/>
          <w:sz w:val="20"/>
          <w:lang w:val="en-US" w:eastAsia="en-US" w:bidi="ar-SA"/>
        </w:rPr>
        <w:t>  The Counterclaim is dismissed in its entirety.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188</w:t>
      </w:r>
      <w:r>
        <w:rPr>
          <w:rFonts w:ascii="arial" w:eastAsia="arial" w:hAnsi="arial" w:cs="arial"/>
          <w:color w:val="000000"/>
          <w:sz w:val="20"/>
          <w:lang w:val="en-US" w:eastAsia="en-US" w:bidi="ar-SA"/>
        </w:rPr>
        <w:t>  At the request of the parties, costs are to be determined after the Reasons are issued. Any party may make written submissions regarding costs within 30 days of the release of these Reasons, with responding written submissions 20 days thereafter.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J.E. WATCHUK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51" style="position:absolute;z-index:251768832"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232"/>
          <w:headerReference w:type="default" r:id="rId233"/>
          <w:footerReference w:type="even" r:id="rId234"/>
          <w:footerReference w:type="default" r:id="rId235"/>
          <w:headerReference w:type="first" r:id="rId236"/>
          <w:footerReference w:type="first" r:id="rId237"/>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238" w:history="1">
        <w:r>
          <w:rPr>
            <w:rFonts w:ascii="arial" w:eastAsia="arial" w:hAnsi="arial" w:cs="arial"/>
            <w:b/>
            <w:bCs/>
            <w:i/>
            <w:color w:val="0077CC"/>
            <w:kern w:val="32"/>
            <w:sz w:val="28"/>
            <w:szCs w:val="32"/>
            <w:u w:val="single"/>
            <w:shd w:val="clear" w:color="auto" w:fill="FFFFFF"/>
            <w:lang w:val="en-US" w:eastAsia="en-US" w:bidi="ar-SA"/>
          </w:rPr>
          <w:t>A.D. v. Tadros, [2004] B.C.J. No. 2218</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Judgments</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lang w:val="en-US" w:eastAsia="en-US" w:bidi="ar-SA"/>
        </w:rPr>
      </w:pPr>
      <w:r>
        <w:rPr>
          <w:rFonts w:ascii="arial" w:eastAsia="arial" w:hAnsi="arial" w:cs="arial"/>
          <w:color w:val="000000"/>
          <w:sz w:val="20"/>
          <w:lang w:val="en-US" w:eastAsia="en-US" w:bidi="ar-SA"/>
        </w:rPr>
        <w:t>Macaulay J.</w:t>
      </w:r>
    </w:p>
    <w:p>
      <w:pPr>
        <w:spacing w:before="120" w:line="260" w:lineRule="atLeast"/>
        <w:jc w:val="center"/>
        <w:rPr>
          <w:lang w:val="en-US" w:eastAsia="en-US" w:bidi="ar-SA"/>
        </w:rPr>
      </w:pPr>
      <w:r>
        <w:rPr>
          <w:rFonts w:ascii="arial" w:eastAsia="arial" w:hAnsi="arial" w:cs="arial"/>
          <w:color w:val="000000"/>
          <w:sz w:val="20"/>
          <w:lang w:val="en-US" w:eastAsia="en-US" w:bidi="ar-SA"/>
        </w:rPr>
        <w:t>Heard: October 20, 2004.</w:t>
      </w:r>
    </w:p>
    <w:p>
      <w:pPr>
        <w:spacing w:before="120" w:line="260" w:lineRule="atLeast"/>
        <w:jc w:val="center"/>
        <w:rPr>
          <w:lang w:val="en-US" w:eastAsia="en-US" w:bidi="ar-SA"/>
        </w:rPr>
      </w:pPr>
      <w:r>
        <w:rPr>
          <w:rFonts w:ascii="arial" w:eastAsia="arial" w:hAnsi="arial" w:cs="arial"/>
          <w:color w:val="000000"/>
          <w:sz w:val="20"/>
          <w:lang w:val="en-US" w:eastAsia="en-US" w:bidi="ar-SA"/>
        </w:rPr>
        <w:t>Judgment: October 26, 2004.</w:t>
      </w:r>
    </w:p>
    <w:p>
      <w:pPr>
        <w:spacing w:before="120" w:line="260" w:lineRule="atLeast"/>
        <w:jc w:val="center"/>
        <w:rPr>
          <w:lang w:val="en-US" w:eastAsia="en-US" w:bidi="ar-SA"/>
        </w:rPr>
      </w:pPr>
      <w:r>
        <w:rPr>
          <w:rFonts w:ascii="arial" w:eastAsia="arial" w:hAnsi="arial" w:cs="arial"/>
          <w:color w:val="000000"/>
          <w:sz w:val="20"/>
          <w:lang w:val="en-US" w:eastAsia="en-US" w:bidi="ar-SA"/>
        </w:rPr>
        <w:t>Vancouver Registry No. S023534</w:t>
      </w:r>
    </w:p>
    <w:p>
      <w:pPr>
        <w:rPr>
          <w:lang w:val="en-US" w:eastAsia="en-US" w:bidi="ar-SA"/>
        </w:rPr>
      </w:pPr>
    </w:p>
    <w:p>
      <w:pPr>
        <w:spacing w:before="120" w:line="260" w:lineRule="atLeast"/>
        <w:rPr>
          <w:lang w:val="en-US" w:eastAsia="en-US" w:bidi="ar-SA"/>
        </w:rPr>
      </w:pPr>
      <w:r>
        <w:rPr>
          <w:rFonts w:ascii="arial" w:eastAsia="arial" w:hAnsi="arial" w:cs="arial"/>
          <w:b/>
          <w:color w:val="000000"/>
          <w:sz w:val="20"/>
          <w:lang w:val="en-US" w:eastAsia="en-US" w:bidi="ar-SA"/>
        </w:rPr>
        <w:t>[2004] B.C.J. No. 2218</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2004 BCSC 1379</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135 A.C.W.S. (3d) 817</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[2004] B.C.T.C. 1379</w:t>
      </w:r>
    </w:p>
    <w:p>
      <w:pPr>
        <w:spacing w:before="120" w:line="260" w:lineRule="atLeast"/>
        <w:rPr>
          <w:lang w:val="en-US" w:eastAsia="en-US" w:bidi="ar-SA"/>
        </w:rPr>
      </w:pPr>
      <w:r>
        <w:rPr>
          <w:rFonts w:ascii="arial" w:eastAsia="arial" w:hAnsi="arial" w:cs="arial"/>
          <w:color w:val="000000"/>
          <w:sz w:val="20"/>
          <w:lang w:val="en-US" w:eastAsia="en-US" w:bidi="ar-SA"/>
        </w:rPr>
        <w:t>Between A.D., plaintiff, and Emad Tadros, Unilever Bestfoods FoodService Canada and U L Canada Inc., defendants</w:t>
      </w:r>
    </w:p>
    <w:p>
      <w:pPr>
        <w:spacing w:before="120" w:line="260" w:lineRule="atLeast"/>
        <w:rPr>
          <w:lang w:val="en-US" w:eastAsia="en-US" w:bidi="ar-SA"/>
        </w:rPr>
      </w:pPr>
      <w:r>
        <w:rPr>
          <w:lang w:val="en-US" w:eastAsia="en-US" w:bidi="ar-SA"/>
        </w:rPr>
        <w:br/>
      </w:r>
      <w:r>
        <w:rPr>
          <w:rFonts w:ascii="arial" w:eastAsia="arial" w:hAnsi="arial" w:cs="arial"/>
          <w:color w:val="000000"/>
          <w:sz w:val="20"/>
          <w:lang w:val="en-US" w:eastAsia="en-US" w:bidi="ar-SA"/>
        </w:rPr>
        <w:t>(30 paras.)</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052" style="position:absolute;z-index:251667456"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27" w:name="Keywords"/>
      <w:bookmarkEnd w:id="27"/>
      <w:r>
        <w:rPr>
          <w:rFonts w:ascii="arial" w:eastAsia="arial" w:hAnsi="arial" w:cs="arial"/>
          <w:b/>
          <w:color w:val="000000"/>
          <w:sz w:val="20"/>
          <w:lang w:val="en-US" w:eastAsia="en-US" w:bidi="ar-SA"/>
        </w:rPr>
        <w:t>Civil procedure — Trials — Adjournments — Juries — Right to — Time — Extension or abridgement under rules.</w:t>
      </w:r>
    </w:p>
    <w:p>
      <w:pPr>
        <w:rPr>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lang w:val="en-US" w:eastAsia="en-US" w:bidi="ar-SA"/>
              </w:rPr>
            </w:pPr>
            <w:bookmarkStart w:id="28" w:name="Case Summary"/>
            <w:bookmarkEnd w:id="28"/>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Application by the defendant Tadros for an adjournment of a trial in the plaintiff D's action against him for sexual assault, and for an extension of time to file a notice of request for a jury trial. D commenced the action against Tadros in July, 2002. Tadros claimed that his counsel had not informed him at the time the statement of claim was served of the notice requirements for a jury trial under Rule 39(26). The trial date was less than 30 days away. Tadros requested an adjournment on the grounds that the scheduled five days was insufficient to hear the matter. </w:t>
            </w:r>
            <w:r>
              <w:rPr>
                <w:lang w:val="en-US" w:eastAsia="en-US" w:bidi="ar-SA"/>
              </w:rPr>
              <w:cr/>
            </w:r>
          </w:p>
          <w:p>
            <w:pPr>
              <w:spacing w:before="120" w:line="260" w:lineRule="atLeast"/>
              <w:ind w:left="240"/>
              <w:jc w:val="both"/>
              <w:rPr>
                <w:lang w:val="en-US" w:eastAsia="en-US" w:bidi="ar-SA"/>
              </w:rPr>
            </w:pPr>
            <w:bookmarkStart w:id="29" w:name="Holdings of Court"/>
            <w:bookmarkEnd w:id="29"/>
            <w:r>
              <w:rPr>
                <w:rFonts w:ascii="arial" w:eastAsia="arial" w:hAnsi="arial" w:cs="arial"/>
                <w:color w:val="000000"/>
                <w:sz w:val="20"/>
                <w:lang w:val="en-US" w:eastAsia="en-US" w:bidi="ar-SA"/>
              </w:rPr>
              <w:t>HELD: Application dismissed.</w:t>
            </w:r>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 The Rule relating to jury trials did not contemplate an extension of time to allow a defendant to file a notice within 30 days of the trial, as Tadros requested. Here, Tadros had not complied with the notice requirements under Rule 39(26), and had not given a sufficient explanation for the delay. Further, there was no basis to support Tadros' claim that five days was insufficient for the trial of this action. Further, the trial date had been set 18 months previously, and the defence had ample time to prepare for trial. Accordingly, the application for an adjournment was also dismissed. </w:t>
            </w:r>
            <w:r>
              <w:rPr>
                <w:lang w:val="en-US" w:eastAsia="en-US" w:bidi="ar-SA"/>
              </w:rPr>
              <w:cr/>
            </w:r>
          </w:p>
          <w:p>
            <w:pPr>
              <w:rPr>
                <w:lang w:val="en-US" w:eastAsia="en-US" w:bidi="ar-SA"/>
              </w:rPr>
            </w:pPr>
          </w:p>
        </w:tc>
      </w:tr>
    </w:tbl>
    <w:p>
      <w:pPr>
        <w:jc w:val="both"/>
        <w:rPr>
          <w:lang w:val="en-US" w:eastAsia="en-US" w:bidi="ar-SA"/>
        </w:rPr>
      </w:pPr>
      <w:bookmarkStart w:id="30" w:name="Legislation Cited"/>
      <w:bookmarkEnd w:id="30"/>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lang w:val="en-US" w:eastAsia="en-US" w:bidi="ar-SA"/>
        </w:rPr>
      </w:pPr>
      <w:r>
        <w:pict>
          <v:line id="_x0000_s1053" style="position:absolute;z-index:251718656"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British Columbia Supreme Court Rules, Rules 3(2), 39(26).</w:t>
      </w:r>
      <w:r>
        <w:rPr>
          <w:lang w:val="en-US" w:eastAsia="en-US" w:bidi="ar-SA"/>
        </w:rPr>
        <w:cr/>
      </w:r>
    </w:p>
    <w:p>
      <w:pPr>
        <w:keepNext/>
        <w:spacing w:before="240" w:line="340" w:lineRule="atLeast"/>
        <w:rPr>
          <w:lang w:val="en-US" w:eastAsia="en-US" w:bidi="ar-SA"/>
        </w:rPr>
      </w:pPr>
      <w:bookmarkStart w:id="31" w:name="Counsel_8"/>
      <w:bookmarkEnd w:id="31"/>
      <w:r>
        <w:rPr>
          <w:rFonts w:ascii="arial" w:eastAsia="arial" w:hAnsi="arial" w:cs="arial"/>
          <w:b/>
          <w:color w:val="000000"/>
          <w:sz w:val="28"/>
          <w:lang w:val="en-US" w:eastAsia="en-US" w:bidi="ar-SA"/>
        </w:rPr>
        <w:t>Counsel</w:t>
      </w:r>
    </w:p>
    <w:p>
      <w:pPr>
        <w:spacing w:line="60" w:lineRule="exact"/>
        <w:rPr>
          <w:lang w:val="en-US" w:eastAsia="en-US" w:bidi="ar-SA"/>
        </w:rPr>
      </w:pPr>
      <w:r>
        <w:pict>
          <v:line id="_x0000_s1054" style="position:absolute;z-index:251769856"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Counsel for the Plaintiff/Respondent: D.C. Neilson</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Counsel for the Defendant/Applicant Emad Tadros: A.P.S. Dosanjh</w:t>
      </w:r>
      <w:r>
        <w:rPr>
          <w:lang w:val="en-US" w:eastAsia="en-US" w:bidi="ar-SA"/>
        </w:rPr>
        <w:cr/>
      </w:r>
    </w:p>
    <w:p>
      <w:pPr>
        <w:spacing w:after="240"/>
        <w:rPr>
          <w:lang w:val="en-US" w:eastAsia="en-US" w:bidi="ar-SA"/>
        </w:rPr>
      </w:pPr>
      <w:bookmarkStart w:id="32" w:name="Judgment_8"/>
      <w:bookmarkEnd w:id="32"/>
      <w:r>
        <w:pict>
          <v:line id="_x0000_s1055" style="position:absolute;z-index:251811840" from="0,12pt" to="512pt,12pt" strokecolor="#009ddb" strokeweight="1.5pt">
            <v:stroke linestyle="single"/>
          </v:line>
        </w:pict>
      </w:r>
    </w:p>
    <w:p>
      <w:pPr>
        <w:rPr>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32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lang w:val="en-US" w:eastAsia="en-US" w:bidi="ar-SA"/>
              </w:rPr>
            </w:pPr>
            <w:bookmarkStart w:id="33" w:name="MACAULAY J."/>
            <w:bookmarkEnd w:id="33"/>
            <w:r>
              <w:rPr>
                <w:rFonts w:ascii="arial" w:eastAsia="arial" w:hAnsi="arial" w:cs="arial"/>
                <w:b/>
                <w:color w:val="000000"/>
                <w:sz w:val="30"/>
                <w:lang w:val="en-US" w:eastAsia="en-US" w:bidi="ar-SA"/>
              </w:rPr>
              <w:t>MACAULAY J.</w:t>
            </w:r>
          </w:p>
        </w:tc>
      </w:tr>
    </w:tbl>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On October 20, 2004, Emad Tadros, the sole remaining defendant in a civil claim, arising out of an allegation that he sexually assaulted the plaintiff, applied for an adjournment of the trial, which is scheduled for five days commencing November 15, 2004. Additionally, Mr. Tadros applied pursuant to Supreme Court Rules 3(2) and 39(26) to extend the time for filing and delivering a Notice Requiring Trial by Jury.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At the end of the hearing, I dismissed both applications and promised written reasons. These are my reasons.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events giving rise to the claim allegedly occurred on June 12, 2001. Mr. Tadros' employers, Unilever Bestfoods Food Service Canada and U L Canada, were initially named as co-defendants premised on a vicarious liability theory. In June 2004, the corporate defendants successfully applied for dismissal of the action against them. This left Mr. Tadros as the sole defendant.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writ of summons and statement of claim were served on the defendant on July 4, 2002. Plaintiff's counsel delivered the Notice of Trial to the defendant's previous counsel on about May 15, 2003. Rule 39(26) permits any party to require a trial by jury by filing and delivering the requisite form to all parties of record within 21 days after delivery of the notice of trial, and not later than 30 days before trial. Rule 3(2) gives the court the power to extend the time for filing and delivery, even where the period has expired but it must be noted that the rule does not contemplate any filing within 30 days of trial as the defendant seeks to do here. The obvious reason for that limitation is that counsel prepare differently for jury than for non-jury trials.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There is no question that the defendant did not comply with Rule 39(26). He deposed that is because his then lawyers did not advise him of his right to do so.</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Mr. Tadros was initially represented by the same law firm that represented the corporate defendants. At some point before January 2004 the law firm broke up and a new firm took over the conduct of the defence. Shortly after that, the firm informed Mr. Tadros that they could not represent both him and the corporate defendants and that, as a result, he would have to find new counsel. From that point until May 2004, Mr. Tadros had no counsel.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In May 2004, Mr. Tadros retained Vertleib, Anderson, MacKay to act for him. That firm is now known as Vertlieb Dosanjh. Since early August 2004, Mr. Dosanjh has personally represented Mr. Tadros. Before that, another member of the firm had day-to-day carriage of the defence.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According to Mr. Tadros, he did not know that he had a right to elect a trial by jury until a telephone conversation with a senior partner in the firm on or about August 10, 2004. According to him, he immediately informed his counsel that he wished to have a trial by jury.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 propose to deal first with the adjournment application. The defendant submitted that the scheduled five day trial is insufficient for this action even without a jury. Plaintiff's counsel disagrees. I do not accept that this matter requires more than five days for a trial without a jury. Even if it lasts longer than five days, the trial will likely still conclude more quickly than if it were adjourned.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defendant also submitted that an adjournment was necessary because the defence is not ready for trial. The plaintiff has not yet been examined for discovery, some medical records have not been produced, there are outstanding requests for disclosure of information, and finally, it may be necessary to retain defence experts. The short answer to all of these points is that neither the defendant nor any of his counsel, before Mr. Dosanjh, pressed these issues when they should have.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Mr. Dosanjh has done an admirable job resolving many of these issues in the relatively brief period that he has had carriage of the defence. He likely still has time to do whatever is necessary but even if he does not, the fault lies squarely with the defence. The plaintiff reserved her trial date eighteen months ago and the defendant has had ample opportunity to prepare for trial.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There is no specific test for adjournment of a trial. In general, the court must balance the interests of the parties to ensure the fairest possible result. In Banman v. Weipert </w:t>
      </w:r>
      <w:hyperlink r:id="rId239" w:history="1">
        <w:r>
          <w:rPr>
            <w:rFonts w:ascii="arial" w:eastAsia="arial" w:hAnsi="arial" w:cs="arial"/>
            <w:i/>
            <w:color w:val="0077CC"/>
            <w:sz w:val="20"/>
            <w:u w:val="single"/>
            <w:shd w:val="clear" w:color="auto" w:fill="FFFFFF"/>
            <w:lang w:val="en-US" w:eastAsia="en-US" w:bidi="ar-SA"/>
          </w:rPr>
          <w:t>(1999), 179 D.L.R. (4th) 487</w:t>
        </w:r>
      </w:hyperlink>
      <w:r>
        <w:rPr>
          <w:rFonts w:ascii="arial" w:eastAsia="arial" w:hAnsi="arial" w:cs="arial"/>
          <w:color w:val="000000"/>
          <w:sz w:val="20"/>
          <w:lang w:val="en-US" w:eastAsia="en-US" w:bidi="ar-SA"/>
        </w:rPr>
        <w:t>, the British Columbia Court of Appeal considered a case with facts similar to the case at bar. In Banman, the defendant was forced to obtain new counsel only a few days before a trial for damages arising out of two motor vehicle accidents, due to his previous counsel's inadvertent scheduling conflict. The defendant obtained an adjournment but the plaintiff successfully appealed on the basis that he had ongoing mental health concerns, and that any delay in the trial would be unjust in the circumstances.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Although the Court of Appeal acknowledged that there "may well be some prejudice" to the defence, the court held that the actual and potential prejudice to the plaintiff far outweighed any to the defendants (paras. 7 and 8). In particular, the Court took note of two medical reports stating that a trial delay would be prejudicial to the plaintiff's fragile mental health.</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In balancing the prejudice to the defendant caused by refusing the application to adjourn against the prejudice to the plaintiff caused by allowing an adjournment, I have considered the effect of any adjournment on the plaintiff. As in Banman, the plaintiff has health problems that must be taken into account.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plaintiff has been diagnosed with major depression and post traumatic stress syndrome. Although these are in partial remission, I accept that postponement of this trial could be seriously detrimental to the plaintiff's health.</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As I have stated above, the plaintiff has been waiting seventeen months to proceed to trial. Counsel informed me at the hearing that a new trial date might not be available until 2006. Even with a direction for priority, I expect that it would be at least several months before the trial could proceed if I were to grant an adjournment.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Of course, if I permitted the filing of the jury notice, the trial would have to be adjourned for that reason alone. The sheriff could not summon a panel in sufficient time and more than five days would certainly be required for trial.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xml:space="preserve">  The defendant submitted that this matter involves a serious criminal allegation, and that if it were proceeding in the criminal court, an adjournment request would be granted almost automatically. Although I agree that the claim against Mr. Tadros is extremely serious, I do not accept that an adjournment would be automatic if this were a criminal proceeding. In any event, the considerations in a criminal proceeding differ. There, the court must balance the alleged prejudice to an accused against the public interest in the orderly and expeditious administration of justice: R. v. B.(J.E.) </w:t>
      </w:r>
      <w:hyperlink r:id="rId240" w:history="1">
        <w:r>
          <w:rPr>
            <w:rFonts w:ascii="arial" w:eastAsia="arial" w:hAnsi="arial" w:cs="arial"/>
            <w:i/>
            <w:color w:val="0077CC"/>
            <w:sz w:val="20"/>
            <w:u w:val="single"/>
            <w:shd w:val="clear" w:color="auto" w:fill="FFFFFF"/>
            <w:lang w:val="en-US" w:eastAsia="en-US" w:bidi="ar-SA"/>
          </w:rPr>
          <w:t>(1989), 52 C.C.C. (3d) 224</w:t>
        </w:r>
      </w:hyperlink>
      <w:r>
        <w:rPr>
          <w:rFonts w:ascii="arial" w:eastAsia="arial" w:hAnsi="arial" w:cs="arial"/>
          <w:color w:val="000000"/>
          <w:sz w:val="20"/>
          <w:lang w:val="en-US" w:eastAsia="en-US" w:bidi="ar-SA"/>
        </w:rPr>
        <w:t xml:space="preserve">; R. v. Hart, </w:t>
      </w:r>
      <w:hyperlink r:id="rId241" w:history="1">
        <w:r>
          <w:rPr>
            <w:rFonts w:ascii="arial" w:eastAsia="arial" w:hAnsi="arial" w:cs="arial"/>
            <w:i/>
            <w:color w:val="0077CC"/>
            <w:sz w:val="20"/>
            <w:u w:val="single"/>
            <w:shd w:val="clear" w:color="auto" w:fill="FFFFFF"/>
            <w:lang w:val="en-US" w:eastAsia="en-US" w:bidi="ar-SA"/>
          </w:rPr>
          <w:t>[2002] B.C.J. No. 1839</w:t>
        </w:r>
      </w:hyperlink>
      <w:r>
        <w:rPr>
          <w:rFonts w:ascii="arial" w:eastAsia="arial" w:hAnsi="arial" w:cs="arial"/>
          <w:color w:val="000000"/>
          <w:sz w:val="20"/>
          <w:lang w:val="en-US" w:eastAsia="en-US" w:bidi="ar-SA"/>
        </w:rPr>
        <w:t xml:space="preserve">, </w:t>
      </w:r>
      <w:hyperlink r:id="rId241" w:history="1">
        <w:r>
          <w:rPr>
            <w:rFonts w:ascii="arial" w:eastAsia="arial" w:hAnsi="arial" w:cs="arial"/>
            <w:i/>
            <w:color w:val="0077CC"/>
            <w:sz w:val="20"/>
            <w:u w:val="single"/>
            <w:shd w:val="clear" w:color="auto" w:fill="FFFFFF"/>
            <w:lang w:val="en-US" w:eastAsia="en-US" w:bidi="ar-SA"/>
          </w:rPr>
          <w:t>2002 BCSC 1174</w:t>
        </w:r>
      </w:hyperlink>
      <w:r>
        <w:rPr>
          <w:rFonts w:ascii="arial" w:eastAsia="arial" w:hAnsi="arial" w:cs="arial"/>
          <w:color w:val="000000"/>
          <w:sz w:val="20"/>
          <w:lang w:val="en-US" w:eastAsia="en-US" w:bidi="ar-SA"/>
        </w:rPr>
        <w: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Based on the above considerations, I find that the potential prejudice to the plaintiff resulting from a delayed trial is greater than the potential prejudice to the defendant if the trial proceeds as scheduled. In all the circumstances, the application for an adjournment must fail.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Turning back to the application to extend the time for filing a jury notice, the defendant submitted that his failure to file occurred because he did not know that he had a right to elect a jury trial until August 2004.</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In Hoare v. Firestone Canada Ltd. </w:t>
      </w:r>
      <w:hyperlink r:id="rId242" w:history="1">
        <w:r>
          <w:rPr>
            <w:rFonts w:ascii="arial" w:eastAsia="arial" w:hAnsi="arial" w:cs="arial"/>
            <w:i/>
            <w:color w:val="0077CC"/>
            <w:sz w:val="20"/>
            <w:u w:val="single"/>
            <w:shd w:val="clear" w:color="auto" w:fill="FFFFFF"/>
            <w:lang w:val="en-US" w:eastAsia="en-US" w:bidi="ar-SA"/>
          </w:rPr>
          <w:t>(1989), 42 B.C.L.R. (2d) 237</w:t>
        </w:r>
      </w:hyperlink>
      <w:r>
        <w:rPr>
          <w:rFonts w:ascii="arial" w:eastAsia="arial" w:hAnsi="arial" w:cs="arial"/>
          <w:color w:val="000000"/>
          <w:sz w:val="20"/>
          <w:lang w:val="en-US" w:eastAsia="en-US" w:bidi="ar-SA"/>
        </w:rPr>
        <w:t xml:space="preserve">, Taylor J.A. of the British Columbia Court of Appeal held at page 460 that the election of trial by jury is intended to be made soon after the action is set down for trial, so that the parties can effectively prepare their cases. Although the court has a discretion to extend the time period for filing jury notice, the party seeking the extension must "satisfy the court either that the wish, or intention, to do so existed during the period so limited, or that it was prompted in fact by a fundamental change in circumstances." See also Ngai v. Cho et al., </w:t>
      </w:r>
      <w:hyperlink r:id="rId243" w:history="1">
        <w:r>
          <w:rPr>
            <w:rFonts w:ascii="arial" w:eastAsia="arial" w:hAnsi="arial" w:cs="arial"/>
            <w:i/>
            <w:color w:val="0077CC"/>
            <w:sz w:val="20"/>
            <w:u w:val="single"/>
            <w:shd w:val="clear" w:color="auto" w:fill="FFFFFF"/>
            <w:lang w:val="en-US" w:eastAsia="en-US" w:bidi="ar-SA"/>
          </w:rPr>
          <w:t>[2001] B.C.J. No. 383</w:t>
        </w:r>
      </w:hyperlink>
      <w:r>
        <w:rPr>
          <w:rFonts w:ascii="arial" w:eastAsia="arial" w:hAnsi="arial" w:cs="arial"/>
          <w:color w:val="000000"/>
          <w:sz w:val="20"/>
          <w:lang w:val="en-US" w:eastAsia="en-US" w:bidi="ar-SA"/>
        </w:rPr>
        <w:t xml:space="preserve">, </w:t>
      </w:r>
      <w:hyperlink r:id="rId243" w:history="1">
        <w:r>
          <w:rPr>
            <w:rFonts w:ascii="arial" w:eastAsia="arial" w:hAnsi="arial" w:cs="arial"/>
            <w:i/>
            <w:color w:val="0077CC"/>
            <w:sz w:val="20"/>
            <w:u w:val="single"/>
            <w:shd w:val="clear" w:color="auto" w:fill="FFFFFF"/>
            <w:lang w:val="en-US" w:eastAsia="en-US" w:bidi="ar-SA"/>
          </w:rPr>
          <w:t>2001 BCSC 333</w:t>
        </w:r>
      </w:hyperlink>
      <w:r>
        <w:rPr>
          <w:rFonts w:ascii="arial" w:eastAsia="arial" w:hAnsi="arial" w:cs="arial"/>
          <w:color w:val="000000"/>
          <w:sz w:val="20"/>
          <w:lang w:val="en-US" w:eastAsia="en-US" w:bidi="ar-SA"/>
        </w:rPr>
        <w:t>, at para. 23.</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The time period in this case ran from May 15 to June 5, 2003. Mr. Tadros cannot show that he had any wish or intention to seek a trial by jury during this period because he did not know of his right to do so. It was not suggested that there has been any "fundamental change in circumstances" as that phrase was used in Hoare. At best, in order to succeed, Mr. Tadros would have to fit within a narrow category of exceptions to the Hoare test arising out of solicitor's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In Smith et al. v. Vancouver General Hospital et al. </w:t>
      </w:r>
      <w:hyperlink r:id="rId244" w:history="1">
        <w:r>
          <w:rPr>
            <w:rFonts w:ascii="arial" w:eastAsia="arial" w:hAnsi="arial" w:cs="arial"/>
            <w:i/>
            <w:color w:val="0077CC"/>
            <w:sz w:val="20"/>
            <w:u w:val="single"/>
            <w:shd w:val="clear" w:color="auto" w:fill="FFFFFF"/>
            <w:lang w:val="en-US" w:eastAsia="en-US" w:bidi="ar-SA"/>
          </w:rPr>
          <w:t>(1981), 28 B.C.L.R. 282</w:t>
        </w:r>
      </w:hyperlink>
      <w:r>
        <w:rPr>
          <w:rFonts w:ascii="arial" w:eastAsia="arial" w:hAnsi="arial" w:cs="arial"/>
          <w:color w:val="000000"/>
          <w:sz w:val="20"/>
          <w:lang w:val="en-US" w:eastAsia="en-US" w:bidi="ar-SA"/>
        </w:rPr>
        <w:t xml:space="preserve"> (B.C.C.A.), the Court of Appeal considered the impact of solicitor's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 applications to extend the time for filing a Notice of Trial by Jury. At page 287, Anderson J.A., writing for the majority, held as follows:</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 xml:space="preserve">In summary, this is a case where by reason of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solicitor for the plaintiffs the plaintiffs failed to elect for trial by judge and jury within the time prescribed by the rules. In such cases, </w:t>
      </w:r>
      <w:r>
        <w:rPr>
          <w:rFonts w:ascii="arial" w:eastAsia="arial" w:hAnsi="arial" w:cs="arial"/>
          <w:color w:val="000000"/>
          <w:sz w:val="20"/>
          <w:u w:val="single"/>
          <w:lang w:val="en-US" w:eastAsia="en-US" w:bidi="ar-SA"/>
        </w:rPr>
        <w:t>where there has been no prejudice to the opposing parties</w:t>
      </w:r>
      <w:r>
        <w:rPr>
          <w:rFonts w:ascii="arial" w:eastAsia="arial" w:hAnsi="arial" w:cs="arial"/>
          <w:color w:val="000000"/>
          <w:sz w:val="20"/>
          <w:lang w:val="en-US" w:eastAsia="en-US" w:bidi="ar-SA"/>
        </w:rPr>
        <w:t xml:space="preserve"> (as here) the authorities indicate that an extension of time will be granted. (Emphasis added.)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important distinction in this case is that extending the period would cause prejudice to the plaintiff. Accordingly, Smith does not assist the defendant.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Counsel for the defendant also cited King v. Colonial Homes Ltd., </w:t>
      </w:r>
      <w:hyperlink r:id="rId245" w:history="1">
        <w:r>
          <w:rPr>
            <w:rFonts w:ascii="arial" w:eastAsia="arial" w:hAnsi="arial" w:cs="arial"/>
            <w:i/>
            <w:color w:val="0077CC"/>
            <w:sz w:val="20"/>
            <w:u w:val="single"/>
            <w:shd w:val="clear" w:color="auto" w:fill="FFFFFF"/>
            <w:lang w:val="en-US" w:eastAsia="en-US" w:bidi="ar-SA"/>
          </w:rPr>
          <w:t>[1956] S.C.R. 528</w:t>
        </w:r>
      </w:hyperlink>
      <w:r>
        <w:rPr>
          <w:rFonts w:ascii="arial" w:eastAsia="arial" w:hAnsi="arial" w:cs="arial"/>
          <w:color w:val="000000"/>
          <w:sz w:val="20"/>
          <w:lang w:val="en-US" w:eastAsia="en-US" w:bidi="ar-SA"/>
        </w:rPr>
        <w:t xml:space="preserve">, emphasizing the defendant's right to a trial by jury. While I acknowledge this important right, I note that in both Smith and Ngai, the courts specified that there must be no prejudice to the opposing party in order to grant an extension on the basis of solicitor's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As pointed out earlier, the bar to filing a jury notice within 30 days of trial indicates that to permit otherwise would necessarily prejudice trial preparation.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Neilson J. stated in Ngai, at para. 23, that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alone is an insufficient basis for an extension:</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 xml:space="preserve">... it is not enough for the plaintiff to establish that his solicitor was negligent, and that the other parties have suffered no prejudice from the late delivery of the notice. He </w:t>
      </w:r>
      <w:r>
        <w:rPr>
          <w:rFonts w:ascii="arial" w:eastAsia="arial" w:hAnsi="arial" w:cs="arial"/>
          <w:color w:val="000000"/>
          <w:sz w:val="20"/>
          <w:u w:val="single"/>
          <w:lang w:val="en-US" w:eastAsia="en-US" w:bidi="ar-SA"/>
        </w:rPr>
        <w:t>must also prove either that he wished or intended to elect a jury trial during the 21-day period following the delivery of the Notice of Trial, or that there has been a fundamental change in circumstances</w:t>
      </w:r>
      <w:r>
        <w:rPr>
          <w:rFonts w:ascii="arial" w:eastAsia="arial" w:hAnsi="arial" w:cs="arial"/>
          <w:color w:val="000000"/>
          <w:sz w:val="20"/>
          <w:lang w:val="en-US" w:eastAsia="en-US" w:bidi="ar-SA"/>
        </w:rPr>
        <w:t>. ... (Emphasis added.)</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This seems to bring back into play the test proscribed by Hoare. In my view, I am bound to follow the reasoning of Neilson J..</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Ngai, Hoare and Smith all involved applications made by a plaintiff rather than a defendant but I do not find that distinction significant. The test for applications for extension of the notice period for election of a trial by jury is applied interchangeably to plaintiffs and defendants. See Dunn v. ICBC, </w:t>
      </w:r>
      <w:hyperlink r:id="rId246" w:history="1">
        <w:r>
          <w:rPr>
            <w:rFonts w:ascii="arial" w:eastAsia="arial" w:hAnsi="arial" w:cs="arial"/>
            <w:i/>
            <w:color w:val="0077CC"/>
            <w:sz w:val="20"/>
            <w:u w:val="single"/>
            <w:shd w:val="clear" w:color="auto" w:fill="FFFFFF"/>
            <w:lang w:val="en-US" w:eastAsia="en-US" w:bidi="ar-SA"/>
          </w:rPr>
          <w:t>[2004] B.C.J. No. 2133</w:t>
        </w:r>
      </w:hyperlink>
      <w:r>
        <w:rPr>
          <w:rFonts w:ascii="arial" w:eastAsia="arial" w:hAnsi="arial" w:cs="arial"/>
          <w:color w:val="000000"/>
          <w:sz w:val="20"/>
          <w:lang w:val="en-US" w:eastAsia="en-US" w:bidi="ar-SA"/>
        </w:rPr>
        <w:t xml:space="preserve">, </w:t>
      </w:r>
      <w:hyperlink r:id="rId246" w:history="1">
        <w:r>
          <w:rPr>
            <w:rFonts w:ascii="arial" w:eastAsia="arial" w:hAnsi="arial" w:cs="arial"/>
            <w:i/>
            <w:color w:val="0077CC"/>
            <w:sz w:val="20"/>
            <w:u w:val="single"/>
            <w:shd w:val="clear" w:color="auto" w:fill="FFFFFF"/>
            <w:lang w:val="en-US" w:eastAsia="en-US" w:bidi="ar-SA"/>
          </w:rPr>
          <w:t>2004 BCSC 1336</w:t>
        </w:r>
      </w:hyperlink>
      <w:r>
        <w:rPr>
          <w:rFonts w:ascii="arial" w:eastAsia="arial" w:hAnsi="arial" w:cs="arial"/>
          <w:color w:val="000000"/>
          <w:sz w:val="20"/>
          <w:lang w:val="en-US" w:eastAsia="en-US" w:bidi="ar-SA"/>
        </w:rPr>
        <w:t xml:space="preserve">; Tsang v. Vermerris, </w:t>
      </w:r>
      <w:hyperlink r:id="rId247" w:history="1">
        <w:r>
          <w:rPr>
            <w:rFonts w:ascii="arial" w:eastAsia="arial" w:hAnsi="arial" w:cs="arial"/>
            <w:i/>
            <w:color w:val="0077CC"/>
            <w:sz w:val="20"/>
            <w:u w:val="single"/>
            <w:shd w:val="clear" w:color="auto" w:fill="FFFFFF"/>
            <w:lang w:val="en-US" w:eastAsia="en-US" w:bidi="ar-SA"/>
          </w:rPr>
          <w:t>[1996] B.C.J. No. 314</w:t>
        </w:r>
      </w:hyperlink>
      <w:r>
        <w:rPr>
          <w:rFonts w:ascii="arial" w:eastAsia="arial" w:hAnsi="arial" w:cs="arial"/>
          <w:color w:val="000000"/>
          <w:sz w:val="20"/>
          <w:lang w:val="en-US" w:eastAsia="en-US" w:bidi="ar-SA"/>
        </w:rPr>
        <w:t>; K.L.V. v. D.G.R. (1992), 12 C.P.C. (3d) 363 (Master Joyce).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I wish to be clear that I have not made any finding as to whether Mr. Tadros' previous lawyers were negligent. Counsel submitted that Mr. Tadros had been "kicked around" by his previous lawyers, that he may have received poor representation due to conflicts of interest and that he has suffered prejudice in this proceeding as a result. These are very serious allegations to make against members of the legal profession. I note that none of the lawyers who had day-to-day carriage of the matter in the past provided affidavits on this application. I do not know if they were asked to do so.</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It is certainly possible that Mr. Tadros has been prejudiced by having to change counsel at least twice through no choice of his own. However, this hardship must be balanced against the prejudice and hardship the plaintiff would suffer if I were to permit the filing of a jury notice and the trial were adjourned. The application to file is dismissed.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Any submissions as to costs must be filed with the court before November 22, 2004.</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MACAULAY J.</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056" style="position:absolute;z-index:251845632"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248"/>
          <w:headerReference w:type="default" r:id="rId249"/>
          <w:footerReference w:type="even" r:id="rId250"/>
          <w:footerReference w:type="default" r:id="rId251"/>
          <w:headerReference w:type="first" r:id="rId252"/>
          <w:footerReference w:type="first" r:id="rId253"/>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254" w:history="1">
        <w:r>
          <w:rPr>
            <w:rFonts w:ascii="arial" w:eastAsia="arial" w:hAnsi="arial" w:cs="arial"/>
            <w:b/>
            <w:bCs/>
            <w:i/>
            <w:color w:val="0077CC"/>
            <w:kern w:val="32"/>
            <w:sz w:val="28"/>
            <w:szCs w:val="32"/>
            <w:u w:val="single"/>
            <w:shd w:val="clear" w:color="auto" w:fill="FFFFFF"/>
            <w:lang w:val="en-US" w:eastAsia="en-US" w:bidi="ar-SA"/>
          </w:rPr>
          <w:t>Charlton-Miner v. Hedgecock, [2020] B.C.J. No. 100</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Kelowna,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S. Wilson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January 7, 9-10, 2020.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January 23, 2020.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M114615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Kelowna</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[2020] B.C.J. No. 100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2020 BCSC 86</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Valerie Charlton-Miner, Plaintiff, and Reginald Hedgecock,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(49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57" style="position:absolute;z-index:25166848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34" w:name="Keywords_0"/>
      <w:bookmarkEnd w:id="34"/>
      <w:r>
        <w:rPr>
          <w:rFonts w:ascii="arial" w:eastAsia="arial" w:hAnsi="arial" w:cs="arial"/>
          <w:b/>
          <w:color w:val="000000"/>
          <w:sz w:val="20"/>
          <w:lang w:val="en-US" w:eastAsia="en-US" w:bidi="ar-SA"/>
        </w:rPr>
        <w:t xml:space="preserve">Tort law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Motor vehicles — Cyclists — Action by Charlton-Miner for a finding that the defendant Hedgecock was liable for a collision allowed — Charlton-Miner was cycling in a dedicated bicycle lane — As she proceeded into an intersection, the right side of Hedgecock's vehicle impacted with her shoulder, causing her to fall — Hedgecock had every opportunity to observe Charlton-Miner as he approached the intersection — Charlton-Miner was not in breach of any traffic rules or the rules of the road when she stayed in the dedicated bicycle lane and proceeded to cross the intersection — Hedgecock was 100 per cent at fault for the accident.</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35" w:name="Case Summary_0"/>
            <w:bookmarkEnd w:id="35"/>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Charlton-Miner for a finding that the defendant Hedgecock was liable for a collision. Charlton-Miner was cycling to work on a sunny spring day in March 2015. She was travelling in a dedicated bicycle lane adjacent to the curb. As she was entering an intersection, she heard the revving of an engine and noticed that the traffic light had turned yellow. The next thing she recalled was noticing something white in her peripheral vision. That was Hedgecock's vehicle, which was not going through the intersection as she had anticipated, but rather was turning right. Charlton-Miner impacted Hedgecock's vehicle with her shoulder while simultaneously braking and turning her bicycle to the right to avoid or at least minimize the impact. Following the accident, Charlton-Miner had a conversation with Hedgecock. She said that he told her he had seen her initially, but had forgotten about her. Charlton-Miner took the position that Hedgecock was 100 per cent liable for the accident. She submitted that the traffic light was green as she approached the intersection and that she was entitled to proceed. She said she did not leave the dedicated bicycle lane. Hedgecock submitted that he would not have proceeded had he seen the cyclist, and that he had signalled his intention to turn in advance of the intersection.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36" w:name="Holdings of Court_0"/>
            <w:bookmarkEnd w:id="36"/>
            <w:r>
              <w:rPr>
                <w:rFonts w:ascii="arial" w:eastAsia="arial" w:hAnsi="arial" w:cs="arial"/>
                <w:color w:val="000000"/>
                <w:sz w:val="20"/>
                <w:lang w:val="en-US" w:eastAsia="en-US" w:bidi="ar-SA"/>
              </w:rPr>
              <w:t>HELD: Action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accident happened as described by Charlton-Miner. Hedgecock had every opportunity to observe Charlton-Miner as he approached the intersection. He accelerated when he saw the light turn yellow and turned across Charlton-Miner's path, causing the right side of his vehicle to collide with Charlton-Miner's left shoulder area and causing her to fall. Charlton-Miner was not in breach of any traffic rules or the rules of the road when she stayed in the dedicated bicycle lane and proceeded to cross the intersection. The dedicated bicycle lane was both for cyclists who were turning right and those who were continuing through the intersection. Hedgecock was obligated to yield to Charlton-Miner. Hedgecock was 100 per cent at fault for the accident.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37" w:name="Legislation Cited_0"/>
      <w:bookmarkEnd w:id="37"/>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58" style="position:absolute;z-index:25171968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Bylaw 8120, s. 9.1.2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Motor Vehicle Act, </w:t>
      </w:r>
      <w:hyperlink r:id="rId255" w:history="1">
        <w:r>
          <w:rPr>
            <w:rFonts w:ascii="arial" w:eastAsia="arial" w:hAnsi="arial" w:cs="arial"/>
            <w:i/>
            <w:color w:val="0077CC"/>
            <w:sz w:val="20"/>
            <w:u w:val="single"/>
            <w:shd w:val="clear" w:color="auto" w:fill="FFFFFF"/>
            <w:lang w:val="en-US" w:eastAsia="en-US" w:bidi="ar-SA"/>
          </w:rPr>
          <w:t>R.S.B.C. 1996, c. 318, s. 144</w:t>
        </w:r>
      </w:hyperlink>
      <w:r>
        <w:rPr>
          <w:rFonts w:ascii="arial" w:eastAsia="arial" w:hAnsi="arial" w:cs="arial"/>
          <w:color w:val="000000"/>
          <w:sz w:val="20"/>
          <w:lang w:val="en-US" w:eastAsia="en-US" w:bidi="ar-SA"/>
        </w:rPr>
        <w:t>(1), s. 165(1), s. 183(1), s. 183(2), s. 183(14)</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38" w:name="Counsel_9"/>
      <w:bookmarkEnd w:id="38"/>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59" style="position:absolute;z-index:25177088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P.J. Hergott.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Defendant: J.M. Doricic.</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39" w:name="Judgment_9"/>
      <w:bookmarkEnd w:id="39"/>
      <w:r>
        <w:pict>
          <v:line id="_x0000_s1060" style="position:absolute;z-index:251812864"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17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40" w:name="S. WILSON J."/>
            <w:bookmarkEnd w:id="40"/>
            <w:r>
              <w:rPr>
                <w:rFonts w:ascii="arial" w:eastAsia="arial" w:hAnsi="arial" w:cs="arial"/>
                <w:b/>
                <w:color w:val="000000"/>
                <w:sz w:val="30"/>
                <w:lang w:val="en-US" w:eastAsia="en-US" w:bidi="ar-SA"/>
              </w:rPr>
              <w:t>S. WILSON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sole matter for determination in this personal injury action is liability for a collision between the plaintiff cyclist and the defendant motorist as the parties were able to agree on the quantum of damages shortly before the trial was scheduled to commence.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plaintiff was cycling to work on a sunny spring day in March 2015. She had recently acquired a new bicycle, a cruiser style. Although she had ridden the bicycle before, it was the first time she had used it for work. She is an experienced cyclist.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plaintiff was cycling northbound on Hollywood Road in Kelowna and was entering the intersection with Highway 33. Her intended route was to continue northbound on Hollywood Road. However, her commute was interrupted as a result of the collision with a vehicle driven by the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Hollywood Road has a single lane for vehicular traffic in each direction for much of the route taken by the plaintiff prior to the accident. Approximately half a block before the intersection with Highway 33, the roadway widens and there are two lanes in the northbound direction. The left of the two lanes is for traffic intending to continue straight through on Hollywood Road, and the right lane, which is the lane closest to the curb, is a right turn only lane for drivers intending to turn eastbound on Highway 33. Shortly before the intersection, there is a third lane for traffic to the left of the other two, intended for those intending to turn left (or west) on Highway 33.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There is a dedicated bicycle lane adjacent to the curb on Hollywood Road. The bicycle lane is therefore adjacent to the only lane for northbound traffic until the right turn lane commences; thereafter, the bicycle lane is to the right of the right turn lane.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evidence and findings of fact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plaintiff is currently 56 years of age. She testified she was riding in the bicycle lane and saw that the traffic light was green for through traffic as she approached the intersection. She observed two pedestrians crossing Highway 33 in the west crosswalk. She also noted a truck facing her in the left turn lane of Hollywood Road southbound that was about to turn eastbound on Highway 33. The latter observation was of greater importance to the plaintiff because the vehicle would be turning across her intended line of travel.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As she was entering the intersection, she heard the revving of an engine. She looked up and noticed that the traffic light had turned yellow. Her initial thought was that the vehicle was intending to accelerate to go through the intersection northbound on Hollywood Road, the same direction as she was riding. The next thing she recalls is noticing something white in her peripheral vision to her left side. This was the defendant's vehicle, which was not going through the intersection onto Hollywood Road North as she had anticipated, but rather was turning right onto Highway 33. The plaintiff impacted the defendant's vehicle with her shoulder while simultaneously braking and turning her bicycle to the right to avoid or at least minimize the impact.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Following the accident, the plaintiff had a conversation with the defendant. She says the defendant was very apologetic. She said that he told her he had seen her initially, but had forgotten about her. She testified that he had told her that he was on the way to the bank to get money for his granddaughter who was in trouble.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defendant Reginald Hedgecock is currently 87 years of age and was 83 at the time of the accident. He lived in Kelowna at the time but now resides in Ontario with his daughter.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His evidence was that he had lived in the area for approximately eight years and was very familiar with the intersection. He said that he passed the cyclist while he was in the right turn lane, and did not see her again until the collision. He described the traffic light as "red" as he was approaching the intersection, but that it turned green as he arrived and he proceeded to turn having done a shoulder check and seen nothing. He said he would not have proceeded had he seen the cyclist, and that he had signalled his intention to turn in advance of the intersection.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defendant had given two prior statements. One was a handwritten statement that he prepared himself. He thought he had prepared it within a couple of weeks of the accident but he clearly wrote it much later as there is reference in the statement to his having received a letter from ICBC on May 15, 2017. As such, his handwritten statement was written at least two years' post-accident. The statement makes no mention about his having passed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He also was interviewed in some form by a representative of ICBC who took some notes. Those notes are not in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Neither of these prior statements indicate that the light was red at any relevant point. While his evidence was that he commenced his turn upon the light turning green, his earlier statements made no mention of a red light. In his handwritten statement, he indicated that both he and the cyclist arrived at the light at the same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I find that the accident happened as it was described by the plaintiff. She was riding in the dedicated bicycle lane and was proceeding through the intersection and across Highway 33 in a straight line towards the dedicated bicycle lane on Hollywood Road on the north side of the intersection. I conclude that the defendant had every opportunity to observe the plaintiff as he approached the intersection. He was in a hurry to get to the bank. He accelerated when he saw the light turn yellow and turned across the plaintiff's path, causing the right side of his vehicle to collide with the plaintiff's left shoulder area and causing her to fall.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On cross-examination, the defendant agreed that he was on the way to the bank at the time of the accident, and appeared surprised that he had told the plaintiff this. He had no recollection of having that conversation with the plaintiff but agreed that his granddaughter was in trouble and that he was going to the bank to get money to send to her. He also agreed that he was mad at the time, but denied driving while angry or upset because a person cannot drive while angry. It is difficult to accept that evidence, however. A person who is upset or angry cannot change their mood simply because they are driving. It is entirely understandable that he would have been upset if his granddaughter was in trouble and needed money from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defendant testified that the plaintiff told him after the accident it was the first time she had ever gone through that intersection, something which clearly is not true and which she would not have said. She had lived there for 20 years, longer than the defendant. It is likely that he misinterpreted her, and that she told him it was the first time she had ridden her bicycle to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plaintiff's version of events was not undermined nor even seriously contested on cross-examination. Her recollection was clear. The only aspect of her evidence I do not accept is her evidence of her location at the time of impact. She said that she was approximately between the two lanes of eastbound traffic on Highway 33; however, from a review of an overhead picture of the intersection, the defendant would not have been able to complete his right turn, even if it were a wide turn into the far lane as opposed to the curb lane, if the right side of his vehicle made contact with the plaintiff at the midpoint of the two lanes. However, I consider this discrepancy understandable in the circumstances and immaterial to my conclusions.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By contrast, the defendant has given several inconsistent versions of events over time, including that:</w:t>
      </w:r>
      <w:r>
        <w:rPr>
          <w:rFonts w:ascii="arial" w:eastAsia="arial" w:hAnsi="arial" w:cs="arial"/>
          <w:sz w:val="20"/>
          <w:lang w:val="en-US" w:eastAsia="en-US" w:bidi="ar-SA"/>
        </w:rPr>
        <w:cr/>
      </w:r>
    </w:p>
    <w:p>
      <w:pPr>
        <w:numPr>
          <w:numId w:val="16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light was green as he approached the intersection and that he had passed the plaintiff prior to turning;</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they arrived at the intersection on a green light at the same time; and</w:t>
      </w:r>
    </w:p>
    <w:p>
      <w:pPr>
        <w:numPr>
          <w:numId w:val="3"/>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light was red as he approached, and that he stopped momentarily until the light turned green and then proceeded with his turn after shoulder-checking and not seeing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I conclude that I cannot rely on the defendant's recollection of the events. I do not consider him to be dishonest, and formed the impression during his evidence that he was doing his best to recall and assist the court. However, his memory is unclear and he accepted that it has deteriorated over the past few years.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plaintiff attempted to issue a subpoena to the ICBC adjuster who had taken a statement from the defendant shortly after the accident. The adjuster no longer works for ICBC but had been the adjuster assigned to the file immediately after the accident. An affidavit from a process server indicated that the adjuster was evading service of the subpoena.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Following the conclusion of the defendant's evidence, the defendant's lawyer conceded that the defendant had given differing versions of events at various times and that the traffic light was green as both parties entered the intersection and had not been red at any relevant point as they approached the intersection.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Positions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 plaintiff argues that the defendant is 100 percent liable for the accident. She says the traffic light was green as she approached the intersection and that she was therefore entitled to proceed. She says she did not leave the dedicated bicycle lane on Hollywood Road.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defendant, while admitting that the light was green when the plaintiff entered the intersection, takes issue with the plaintiff proceeding as she did. First, he says that because the plaintiff was intending to cross over Highway 33, she was obligated to leave the dedicated bicycle lane and enter the lane of traffic for vehicles intending to continue through on Hollywood Road in a northbound direction. He says that the plaintiff was not entitled to continue straight across the intersection in the dedicated bicycle lane because it is to the right, or curb side, of the right turn lane. It was therefore reasonable for the defendant to assume that the plaintiff would have been turning right at the intersection.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He also argues that had the plaintiff been taking greater care of her own safety by being more aware of her surroundings and in particular of vehicles approaching from behind her, the plaintiff could have avoided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Legal framework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The </w:t>
      </w:r>
      <w:r>
        <w:rPr>
          <w:rFonts w:ascii="arial" w:eastAsia="arial" w:hAnsi="arial" w:cs="arial"/>
          <w:i/>
          <w:color w:val="000000"/>
          <w:sz w:val="20"/>
          <w:lang w:val="en-US" w:eastAsia="en-US" w:bidi="ar-SA"/>
        </w:rPr>
        <w:t>Motor Vehicle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318</w:t>
      </w:r>
      <w:r>
        <w:rPr>
          <w:rFonts w:ascii="arial" w:eastAsia="arial" w:hAnsi="arial" w:cs="arial"/>
          <w:color w:val="000000"/>
          <w:sz w:val="20"/>
          <w:lang w:val="en-US" w:eastAsia="en-US" w:bidi="ar-SA"/>
        </w:rPr>
        <w:t xml:space="preserve"> contains a number of sections that may potentially apply in the circumstances.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Section 183 confirms that cyclists have the same rights and obligations as drivers: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Rights and duties of operator of cycle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183(1) In addition to the duties imposed by this section, a person operating a cycle on a highway has the same rights and duties as a driver of a vehicle.</w:t>
      </w:r>
    </w:p>
    <w:p>
      <w:pPr>
        <w:numPr>
          <w:numId w:val="4"/>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person operating a cycle</w:t>
      </w:r>
    </w:p>
    <w:p>
      <w:pPr>
        <w:numPr>
          <w:numId w:val="5"/>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must not ride on a sidewalk unless authorized by a bylaw made under section 124 or unless otherwise directed by a sign,</w:t>
      </w:r>
    </w:p>
    <w:p>
      <w:pPr>
        <w:numPr>
          <w:numId w:val="6"/>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must not, for the purpose of crossing a highway, ride on a crosswalk unless authorized to do so by a bylaw made under section 124 or unless otherwise directed by a sign,</w:t>
      </w:r>
    </w:p>
    <w:p>
      <w:pPr>
        <w:numPr>
          <w:numId w:val="7"/>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must, subject to paragraph (a), ride as near as practicable to the right side of the highway,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 .</w:t>
      </w:r>
    </w:p>
    <w:p>
      <w:pPr>
        <w:numPr>
          <w:numId w:val="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person must not operate a cycle</w:t>
      </w:r>
    </w:p>
    <w:p>
      <w:pPr>
        <w:numPr>
          <w:numId w:val="9"/>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on a highway without due care and attention or without reasonable consideration for other persons using the highway, or</w:t>
      </w:r>
    </w:p>
    <w:p>
      <w:pPr>
        <w:numPr>
          <w:numId w:val="10"/>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on a sidewalk without due care and attention or without reasonable consideration for other persons using the sidewalk. . .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Turning at an intersection is governed by s. 165(1). It provides that a driver intending to turn to the right must turn as close as possible to the curb:</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Turning at intersections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165 (1) If the driver of a vehicle intends to turn it to the right at an intersection, the driver must cause it to approach the intersection and then make the turn as close as practicable to the right hand curb or edge of the roadway.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Finally, s. 144 imposes a general duty of care: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Careless driving prohibited</w:t>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person must not drive a motor vehicle on a</w:t>
      </w:r>
    </w:p>
    <w:p>
      <w:pPr>
        <w:numPr>
          <w:numId w:val="12"/>
        </w:numPr>
        <w:tabs>
          <w:tab w:val="clear" w:pos="1120"/>
          <w:tab w:val="num" w:pos="1480"/>
        </w:tabs>
        <w:spacing w:before="120" w:line="260" w:lineRule="atLeast"/>
        <w:ind w:left="1480"/>
        <w:jc w:val="both"/>
        <w:rPr>
          <w:rFonts w:ascii="arial" w:eastAsia="arial" w:hAnsi="arial" w:cs="arial"/>
          <w:sz w:val="20"/>
          <w:lang w:val="en-US" w:eastAsia="en-US" w:bidi="ar-SA"/>
        </w:rPr>
      </w:pPr>
    </w:p>
    <w:p>
      <w:pPr>
        <w:numPr>
          <w:numId w:val="13"/>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without due care and attention,</w:t>
      </w:r>
    </w:p>
    <w:p>
      <w:pPr>
        <w:numPr>
          <w:numId w:val="14"/>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without reasonable consideration for other persons using the highway, or</w:t>
      </w:r>
    </w:p>
    <w:p>
      <w:pPr>
        <w:numPr>
          <w:numId w:val="15"/>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at a speed that is excessive relative to the road, traffic, visibility or weather conditions.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There are no provisions in the </w:t>
      </w:r>
      <w:r>
        <w:rPr>
          <w:rFonts w:ascii="arial" w:eastAsia="arial" w:hAnsi="arial" w:cs="arial"/>
          <w:i/>
          <w:color w:val="000000"/>
          <w:sz w:val="20"/>
          <w:lang w:val="en-US" w:eastAsia="en-US" w:bidi="ar-SA"/>
        </w:rPr>
        <w:t>Motor Vehicle Act</w:t>
      </w:r>
      <w:r>
        <w:rPr>
          <w:rFonts w:ascii="arial" w:eastAsia="arial" w:hAnsi="arial" w:cs="arial"/>
          <w:color w:val="000000"/>
          <w:sz w:val="20"/>
          <w:lang w:val="en-US" w:eastAsia="en-US" w:bidi="ar-SA"/>
        </w:rPr>
        <w:t xml:space="preserve"> that deal with dedicated bicycle lanes, even though they are common features of roadways in British Columbia. The City of Kelowna has bylaws that specifically address bicycle lanes, however. Section 9.1.2 of Bylaw 8120 provides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9.1.2 Cyclist duties. A person operating a cycle:</w:t>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must not ride on a sidewalk unless otherwise directed by a traffic control device, or unless that person is under the age of 12 years,</w:t>
      </w:r>
    </w:p>
    <w:p>
      <w:pPr>
        <w:numPr>
          <w:numId w:val="1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must not, for the purpose of crossing a highway, ride on a crosswalk unless otherwise directed by a traffic control device,</w:t>
      </w:r>
    </w:p>
    <w:p>
      <w:pPr>
        <w:numPr>
          <w:numId w:val="1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must, ride as near as practical to the right side of a highway, within a bicycle path if available,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 .</w:t>
      </w:r>
    </w:p>
    <w:p>
      <w:pPr>
        <w:numPr>
          <w:numId w:val="1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shall not ride in a marked crosswalk, unless it is also marked by elephants' feet markings on one or both sides of the crosswalk, or it is otherwise signed to permit cycling.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Statutory provisions inform the liability analysis but are not exhaustive in determining whether or not a party satisfied the requisite standard of care (</w:t>
      </w:r>
      <w:r>
        <w:rPr>
          <w:rFonts w:ascii="arial" w:eastAsia="arial" w:hAnsi="arial" w:cs="arial"/>
          <w:i/>
          <w:color w:val="000000"/>
          <w:sz w:val="20"/>
          <w:lang w:val="en-US" w:eastAsia="en-US" w:bidi="ar-SA"/>
        </w:rPr>
        <w:t>Salaam v. Abramovic</w:t>
      </w:r>
      <w:r>
        <w:rPr>
          <w:rFonts w:ascii="arial" w:eastAsia="arial" w:hAnsi="arial" w:cs="arial"/>
          <w:color w:val="000000"/>
          <w:sz w:val="20"/>
          <w:lang w:val="en-US" w:eastAsia="en-US" w:bidi="ar-SA"/>
        </w:rPr>
        <w:t xml:space="preserve">, </w:t>
      </w:r>
      <w:hyperlink r:id="rId256" w:history="1">
        <w:r>
          <w:rPr>
            <w:rFonts w:ascii="arial" w:eastAsia="arial" w:hAnsi="arial" w:cs="arial"/>
            <w:i/>
            <w:color w:val="0077CC"/>
            <w:sz w:val="20"/>
            <w:u w:val="single"/>
            <w:shd w:val="clear" w:color="auto" w:fill="FFFFFF"/>
            <w:lang w:val="en-US" w:eastAsia="en-US" w:bidi="ar-SA"/>
          </w:rPr>
          <w:t>2010 BCCA 212</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Illet v. Buckley</w:t>
      </w:r>
      <w:r>
        <w:rPr>
          <w:rFonts w:ascii="arial" w:eastAsia="arial" w:hAnsi="arial" w:cs="arial"/>
          <w:color w:val="000000"/>
          <w:sz w:val="20"/>
          <w:lang w:val="en-US" w:eastAsia="en-US" w:bidi="ar-SA"/>
        </w:rPr>
        <w:t xml:space="preserve">, </w:t>
      </w:r>
      <w:hyperlink r:id="rId257" w:history="1">
        <w:r>
          <w:rPr>
            <w:rFonts w:ascii="arial" w:eastAsia="arial" w:hAnsi="arial" w:cs="arial"/>
            <w:i/>
            <w:color w:val="0077CC"/>
            <w:sz w:val="20"/>
            <w:u w:val="single"/>
            <w:shd w:val="clear" w:color="auto" w:fill="FFFFFF"/>
            <w:lang w:val="en-US" w:eastAsia="en-US" w:bidi="ar-SA"/>
          </w:rPr>
          <w:t>2017 BCCA 257</w:t>
        </w:r>
      </w:hyperlink>
      <w:r>
        <w:rPr>
          <w:rFonts w:ascii="arial" w:eastAsia="arial" w:hAnsi="arial" w:cs="arial"/>
          <w:color w:val="000000"/>
          <w:sz w:val="20"/>
          <w:lang w:val="en-US" w:eastAsia="en-US" w:bidi="ar-SA"/>
        </w:rPr>
        <w:t xml:space="preserve">, the Court of Appeal affirmed </w:t>
      </w:r>
      <w:r>
        <w:rPr>
          <w:rFonts w:ascii="arial" w:eastAsia="arial" w:hAnsi="arial" w:cs="arial"/>
          <w:i/>
          <w:color w:val="000000"/>
          <w:sz w:val="20"/>
          <w:lang w:val="en-US" w:eastAsia="en-US" w:bidi="ar-SA"/>
        </w:rPr>
        <w:t>Salaam</w:t>
      </w:r>
      <w:r>
        <w:rPr>
          <w:rFonts w:ascii="arial" w:eastAsia="arial" w:hAnsi="arial" w:cs="arial"/>
          <w:color w:val="000000"/>
          <w:sz w:val="20"/>
          <w:lang w:val="en-US" w:eastAsia="en-US" w:bidi="ar-SA"/>
        </w:rPr>
        <w:t xml:space="preserve"> and restated the trial judge's analysis that led to each party owed a duty to each other. The case also involved a collision between a cyclist and a motorist. The Court held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[21] In citing the provisions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as she did, the judge recognized the duty of care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law, as embodied in the statute, that Ms. Buckley owed to other users of the highway to drive her vehicle with due care and attention and that Mr. Ilett was duty bound to ride his bicycle in the same way. Specifically, as stated, she was to drive and he was to ride with reasonable consideration for others and at a speed that was not excessive relative to the road, traffic, visibility, or weather conditions. Accepting that to have been the duty that was owed (being a question of law), the judge had then to determine whether each had discharged their duty by meeting what she determined to be the standard of care (a question of mixed fact and law). As discussed in </w:t>
      </w:r>
      <w:r>
        <w:rPr>
          <w:rFonts w:ascii="arial" w:eastAsia="arial" w:hAnsi="arial" w:cs="arial"/>
          <w:i/>
          <w:color w:val="000000"/>
          <w:sz w:val="20"/>
          <w:lang w:val="en-US" w:eastAsia="en-US" w:bidi="ar-SA"/>
        </w:rPr>
        <w:t>Galaske v. O'Donnell</w:t>
      </w:r>
      <w:r>
        <w:rPr>
          <w:rFonts w:ascii="arial" w:eastAsia="arial" w:hAnsi="arial" w:cs="arial"/>
          <w:color w:val="000000"/>
          <w:sz w:val="20"/>
          <w:lang w:val="en-US" w:eastAsia="en-US" w:bidi="ar-SA"/>
        </w:rPr>
        <w:t xml:space="preserve">, </w:t>
      </w:r>
      <w:hyperlink r:id="rId258" w:history="1">
        <w:r>
          <w:rPr>
            <w:rFonts w:ascii="arial" w:eastAsia="arial" w:hAnsi="arial" w:cs="arial"/>
            <w:i/>
            <w:color w:val="0077CC"/>
            <w:sz w:val="20"/>
            <w:u w:val="single"/>
            <w:shd w:val="clear" w:color="auto" w:fill="FFFFFF"/>
            <w:lang w:val="en-US" w:eastAsia="en-US" w:bidi="ar-SA"/>
          </w:rPr>
          <w:t>[1994] 1 S.C.R. 670</w:t>
        </w:r>
      </w:hyperlink>
      <w:r>
        <w:rPr>
          <w:rFonts w:ascii="arial" w:eastAsia="arial" w:hAnsi="arial" w:cs="arial"/>
          <w:color w:val="000000"/>
          <w:sz w:val="20"/>
          <w:lang w:val="en-US" w:eastAsia="en-US" w:bidi="ar-SA"/>
        </w:rPr>
        <w:t xml:space="preserve">, breach of the provisions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that prescribe how the duty of care is to be discharged does not necessarily amount to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the sense of being a breach of the standard of care in the given circumstances, rather such may be a factor to be taken into account in determining the requisite standard (see pp. 675-676 and 687-688). As this Court said in </w:t>
      </w:r>
      <w:r>
        <w:rPr>
          <w:rFonts w:ascii="arial" w:eastAsia="arial" w:hAnsi="arial" w:cs="arial"/>
          <w:i/>
          <w:color w:val="000000"/>
          <w:sz w:val="20"/>
          <w:lang w:val="en-US" w:eastAsia="en-US" w:bidi="ar-SA"/>
        </w:rPr>
        <w:t>Salaam v. Abramovic</w:t>
      </w:r>
      <w:r>
        <w:rPr>
          <w:rFonts w:ascii="arial" w:eastAsia="arial" w:hAnsi="arial" w:cs="arial"/>
          <w:color w:val="000000"/>
          <w:sz w:val="20"/>
          <w:lang w:val="en-US" w:eastAsia="en-US" w:bidi="ar-SA"/>
        </w:rPr>
        <w:t xml:space="preserve">, </w:t>
      </w:r>
      <w:hyperlink r:id="rId256" w:history="1">
        <w:r>
          <w:rPr>
            <w:rFonts w:ascii="arial" w:eastAsia="arial" w:hAnsi="arial" w:cs="arial"/>
            <w:i/>
            <w:color w:val="0077CC"/>
            <w:sz w:val="20"/>
            <w:u w:val="single"/>
            <w:shd w:val="clear" w:color="auto" w:fill="FFFFFF"/>
            <w:lang w:val="en-US" w:eastAsia="en-US" w:bidi="ar-SA"/>
          </w:rPr>
          <w:t>2010 BCCA 212</w:t>
        </w:r>
      </w:hyperlink>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[18] While the statutory provisions provide guidelines for assessing fault in motor vehicle accident cases, they do not, alone, provide a complete legal framework.</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[21] In the end, a court must determine whether, and to what extent, each of the players in an accident met their common law duties of care to other users of the road. In making that determination, a court will be informed by the rules of the road, but those rules do not eliminate the need to consider the reasonableness of the actions of the parties. This is both because the rules of the road cannot comprehensively cover all possible scenarios, and because users of the road are expected to exercise reasonable care, even when others have failed to respect their right of way. . .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xml:space="preserve">  The Court of Appeal held in </w:t>
      </w:r>
      <w:r>
        <w:rPr>
          <w:rFonts w:ascii="arial" w:eastAsia="arial" w:hAnsi="arial" w:cs="arial"/>
          <w:i/>
          <w:color w:val="000000"/>
          <w:sz w:val="20"/>
          <w:lang w:val="en-US" w:eastAsia="en-US" w:bidi="ar-SA"/>
        </w:rPr>
        <w:t>Ivanoff v. Bensmiller</w:t>
      </w:r>
      <w:r>
        <w:rPr>
          <w:rFonts w:ascii="arial" w:eastAsia="arial" w:hAnsi="arial" w:cs="arial"/>
          <w:color w:val="000000"/>
          <w:sz w:val="20"/>
          <w:lang w:val="en-US" w:eastAsia="en-US" w:bidi="ar-SA"/>
        </w:rPr>
        <w:t xml:space="preserve">, </w:t>
      </w:r>
      <w:hyperlink r:id="rId259" w:history="1">
        <w:r>
          <w:rPr>
            <w:rFonts w:ascii="arial" w:eastAsia="arial" w:hAnsi="arial" w:cs="arial"/>
            <w:i/>
            <w:color w:val="0077CC"/>
            <w:sz w:val="20"/>
            <w:u w:val="single"/>
            <w:shd w:val="clear" w:color="auto" w:fill="FFFFFF"/>
            <w:lang w:val="en-US" w:eastAsia="en-US" w:bidi="ar-SA"/>
          </w:rPr>
          <w:t>2002 BCCA 173</w:t>
        </w:r>
      </w:hyperlink>
      <w:r>
        <w:rPr>
          <w:rFonts w:ascii="arial" w:eastAsia="arial" w:hAnsi="arial" w:cs="arial"/>
          <w:color w:val="000000"/>
          <w:sz w:val="20"/>
          <w:lang w:val="en-US" w:eastAsia="en-US" w:bidi="ar-SA"/>
        </w:rPr>
        <w:t>, that a person who violates a traffic law assumes a heightened duty of care. Motorists and other users of the roads are entitled to assume that other users will comply with the rules of the road, thus giving rise to a heightened duty of care for those who act differently. The Court of Appeal agreed with the trial judge's conclusion at paragraph 15 of her reasons as it related to a cyclist who was riding on the wrong side of the road: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[7] The judge sets out her conclusions with respect to the plaintiff's conduct at par. 15 of her Reasons: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[15] However, I also find that the plaintiff was at fault. He knew that riding his bicycle on the left facing traffic was an unusual manoeuvre. He chose to do so for his own convenience. The </w:t>
      </w:r>
      <w:r>
        <w:rPr>
          <w:rFonts w:ascii="arial" w:eastAsia="arial" w:hAnsi="arial" w:cs="arial"/>
          <w:i/>
          <w:color w:val="000000"/>
          <w:sz w:val="20"/>
          <w:lang w:val="en-US" w:eastAsia="en-US" w:bidi="ar-SA"/>
        </w:rPr>
        <w:t>Motor Vehicle Act</w:t>
      </w:r>
      <w:r>
        <w:rPr>
          <w:rFonts w:ascii="arial" w:eastAsia="arial" w:hAnsi="arial" w:cs="arial"/>
          <w:color w:val="000000"/>
          <w:sz w:val="20"/>
          <w:lang w:val="en-US" w:eastAsia="en-US" w:bidi="ar-SA"/>
        </w:rPr>
        <w:t xml:space="preserve"> requires cyclists to ride to the right and that is what other users of the road are entitled to expect. That is borne out by Ms. Blakely's evidence that the plaintiff should have been (sic) other side of the road, as well as the fact she did not see him until the last minute. Having chosen to depart from the usual pattern, I find that the plaintiff had a duty to take greater care in travelling on the wrong side of the road. I would expect him to know that other users of the road may be surprised by his presence there and would expect him to proceed cautiously as a result. Rather than do that the plaintiff rode at a steady pace down the left shoulder. He says he did not see the defendant until the last minute. I do not accept that. Like the plaintiff, the defendant was there to be seen ahead of time. The defendant's evidence and Ms. Blakely's evidence convince me that the defendant was stopped due to busy traffic for some seconds. He did not proceed onto 27th without stopping. The plaintiff has provided no explanation for why he did not see the defendant earlier and then proceed more slowly and cautiously until he made sure that the defendant saw him. In my view, having chosen to ride on the wrong side, it was incumbent on the plaintiff to take care that drivers see him in this unexpected location. It was not good enough for him to simply assume that the defendant would stop when there was no assurance that the defendant had seen him, and he was approaching from this unusual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Neither party was aware of any cases that address the issue of whether a cyclist who intends to cross an intersection is obligated to leave a dedicated bicycle lane and cross a right turn lane in order to move into the through lane for traffic. If the plaintiff was so obligated, she would have been subject to a heightened duty of care that may be significant in determining whether she was at fault, in whole or in part, for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xml:space="preserve">  The defendant argues that the most analogous decision is the Court of Appeal's decision in </w:t>
      </w:r>
      <w:r>
        <w:rPr>
          <w:rFonts w:ascii="arial" w:eastAsia="arial" w:hAnsi="arial" w:cs="arial"/>
          <w:i/>
          <w:color w:val="000000"/>
          <w:sz w:val="20"/>
          <w:lang w:val="en-US" w:eastAsia="en-US" w:bidi="ar-SA"/>
        </w:rPr>
        <w:t>McLaren v. Kucharek</w:t>
      </w:r>
      <w:r>
        <w:rPr>
          <w:rFonts w:ascii="arial" w:eastAsia="arial" w:hAnsi="arial" w:cs="arial"/>
          <w:color w:val="000000"/>
          <w:sz w:val="20"/>
          <w:lang w:val="en-US" w:eastAsia="en-US" w:bidi="ar-SA"/>
        </w:rPr>
        <w:t xml:space="preserve">, </w:t>
      </w:r>
      <w:hyperlink r:id="rId260" w:history="1">
        <w:r>
          <w:rPr>
            <w:rFonts w:ascii="arial" w:eastAsia="arial" w:hAnsi="arial" w:cs="arial"/>
            <w:i/>
            <w:color w:val="0077CC"/>
            <w:sz w:val="20"/>
            <w:u w:val="single"/>
            <w:shd w:val="clear" w:color="auto" w:fill="FFFFFF"/>
            <w:lang w:val="en-US" w:eastAsia="en-US" w:bidi="ar-SA"/>
          </w:rPr>
          <w:t>2010 BCCA 206</w:t>
        </w:r>
      </w:hyperlink>
      <w:r>
        <w:rPr>
          <w:rFonts w:ascii="arial" w:eastAsia="arial" w:hAnsi="arial" w:cs="arial"/>
          <w:color w:val="000000"/>
          <w:sz w:val="20"/>
          <w:lang w:val="en-US" w:eastAsia="en-US" w:bidi="ar-SA"/>
        </w:rPr>
        <w:t>. In that case, the plaintiff cyclist was also faced with a situation of a single lane for traffic that widened to create a right turn lane. As such, the curb lane had become the mandatory right turn lane. The cyclist was intending to go straight through the intersection and believed that he was required to move to the centre "through lane" rather than riding straight through in the mandatory right turn lane.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 primary issue before the Court of Appeal was whether the cyclist was negligent because he rode his bicycle alongside the vehicles that were also intending to go through the intersection, as opposed to 'taking the lane', which would have rendered him more visible to the defendant motorist who was turning left across the through lane.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At paras. 29 and 30, the Court of Appeal held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[29] While Mr. MacLaren did the right thing by moving out of the curb lane, he should have moved in behind the vehicles travelling toward the "through" lane, not beside them. By cycling between lanes Mr. MacLaren did not show sufficient care for his own person to avoid a finding of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Taking a lane was the only way, in my view, that a bicyclist could have satisfied the mandate of s. 183(2)(c) to safely travel as near as practicable to the right of the highway.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[30] It cannot be said, based on the evidence at trial, that the decision of the trial judge that Mr. Kucharek was negligent in making his left-hand turn is unreasonable. The trial judge found that Mr. Kucharek completed his turn negligently by failing to ensure that there was no traffic approaching that would constitute an immediate hazard. In other words the appellant did not see the bicyclist, but had he exercised the required care, he should have. At the same time I am of the view that the trial judge erred in failing to conclude that Mr. MacLaren, in choosing to ride in between the two travel lanes and beside the stopped pick-up rather than in the lane of travel behind it, did not take reasonable care for his own safety. His failure to take reasonable care for his own safety was one of the causes of the accident. Mr. MacLaren was therefore contributorily negligent.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I conclude the presence of a dedicated bicycle lane to be an important and distinguishing feature here because the plaintiff was not obligated in the circumstances of this case to move her bicycle into the through lane of traffic prior to the intersection.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MacLaren</w:t>
      </w:r>
      <w:r>
        <w:rPr>
          <w:rFonts w:ascii="arial" w:eastAsia="arial" w:hAnsi="arial" w:cs="arial"/>
          <w:color w:val="000000"/>
          <w:sz w:val="20"/>
          <w:lang w:val="en-US" w:eastAsia="en-US" w:bidi="ar-SA"/>
        </w:rPr>
        <w:t>, the Court of Appeal agreed with the trial judge's conclusion that the cyclist had no alternative but to move into the through lane in order to comply with his obligation to keep as far right as possible while also continuing straight through the intersection; had he remained to the right and adjacent to the curb, he would have been within a mandatory right turn lane.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xml:space="preserve">  However, in this case, the plaintiff's options were not so limited. The plaintiff cyclist in this case had the option of keeping her bicycle as close to the right side of the road as practicable as required by s. 183(2)(c) of the </w:t>
      </w:r>
      <w:r>
        <w:rPr>
          <w:rFonts w:ascii="arial" w:eastAsia="arial" w:hAnsi="arial" w:cs="arial"/>
          <w:i/>
          <w:color w:val="000000"/>
          <w:sz w:val="20"/>
          <w:lang w:val="en-US" w:eastAsia="en-US" w:bidi="ar-SA"/>
        </w:rPr>
        <w:t>Motor Vehicle Act</w:t>
      </w:r>
      <w:r>
        <w:rPr>
          <w:rFonts w:ascii="arial" w:eastAsia="arial" w:hAnsi="arial" w:cs="arial"/>
          <w:color w:val="000000"/>
          <w:sz w:val="20"/>
          <w:lang w:val="en-US" w:eastAsia="en-US" w:bidi="ar-SA"/>
        </w:rPr>
        <w:t>, while also complying with the municipal bylaw that requires her to use the bicycle lane if one is available.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If I were to accept the defendant's argument, the dedicated bicycle lane should not be used by cyclists who intend to cross the intersection and would instead be used solely by cyclists intending to turn right. However, there are neither signs nor markings in the bicycle lane that would indicate that the bicycle lane has ended for through cyclists. There are no signs or markings that require users of the bicycle lane to turn right. The bicycle lane is separated from the single lane and what subsequently becomes the right turn lane by a solid white line. The bicycle lane contains only one painted sign, which is a picture of a bicycle. The painted bicycle sign is positioned shortly after northbound lane divides into two lanes divided by a broken line. In the absence of any signage indicating that through cyclists should do otherwise, it is reasonable to assume that cyclists are intended to remain within the bicycle lane, regardless of whether they intend to turn right or to continue through.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Dedicated bicycle lanes provide cyclists with a small portion of the roadway in which to travel to the exclusion of motor vehicles, recognizing that motor vehicles may need to traverse a bicycle lane, whether to enter or exit the roadway, to park adjacent to the curb, or for other reasons. Cyclists can expect that vehicles will not be driving in the dedicated bicycle lanes and will yield to cyclists using those lanes, just as drivers of motor vehicles can expect that cyclists will confine themselves to dedicated bicycle lanes where available.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At this intersection, a cyclist would have to leave the dedicated bicycle lane, traverse the right turn lane, and then merge into and 'take' the through lane, a potentially hazardous manoeuver when the latter two lanes can be expected to contain vehicular traffic travelling much faster than the cyclist.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I find that the plaintiff was not in breach of any traffic rules or the rules of the road when she stayed in the dedicated bicycle lane and proceeded to cross over the intersection in the direction of the dedicated bicycle lane on Hollywood Road north of Highway 33 because cyclists in the dedicated bicycle lane are not obligated to turn right. The dedicated bicycle lane is both for cyclists who are turning right and those who are continuing through the intersection. The plaintiff was not subject to a heightened duty of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xml:space="preserve">  The facts here are similar to those in </w:t>
      </w:r>
      <w:r>
        <w:rPr>
          <w:rFonts w:ascii="arial" w:eastAsia="arial" w:hAnsi="arial" w:cs="arial"/>
          <w:i/>
          <w:color w:val="000000"/>
          <w:sz w:val="20"/>
          <w:lang w:val="en-US" w:eastAsia="en-US" w:bidi="ar-SA"/>
        </w:rPr>
        <w:t>Levers v. Blace</w:t>
      </w:r>
      <w:r>
        <w:rPr>
          <w:rFonts w:ascii="arial" w:eastAsia="arial" w:hAnsi="arial" w:cs="arial"/>
          <w:color w:val="000000"/>
          <w:sz w:val="20"/>
          <w:lang w:val="en-US" w:eastAsia="en-US" w:bidi="ar-SA"/>
        </w:rPr>
        <w:t>, [1993] B.C.W.L.D. 1666, 1993 CarswellBC 2355. In that case, a cyclist was riding alongside a motorist in the same lane of traffic when the motorist made a sudden right turn into a parking lot, resulting in the cyclist colliding with the passenger side of the motorist's vehicle. Justice Lowry held the motorist to be solely responsible for the collision: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[5] Mr. Blace says that he was stopped beside Mr. Levers at the light. But he says Mr. Levers was in the right turning lane. He says that when the light changed, he accelerated and did not see the bicycle again until the impact. He assumed Mr. Levers had turned right on Trunk Road. Mr. Blace has no recollection of looking to his right or behind before he made his turn into the Dairy Queen lot. If he had, he would have seen the cyclist. He activated his turn signal just as he cleared the intersection. He assumed there was no reason he could not turn safely. His assumption was wrong.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The circumstances in this case are similar to those here because the defendant had previously seen the plaintiff before he got to the intersection, but had lost track of her and failed to ensure that it was safe to commence his right turn.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I do not accept that the plaintiff should share any responsibility for the accident. The plaintiff had been travelling in the dedicated bicycle lane for several blocks. It was a bright and sunny day and she was clearly visible. Motorists such as the defendant who were travelling in the same direction as the plaintiff had a prolonged opportunity to observe her in the bicycle lane and the defendant ought to have anticipated that she may continue through the intersection in line with the dedicated bicycle lane.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Because I have concluded that the plaintiff was ahead of the defendant as they approached the intersection and that they arrived at the intersection at approximately the same time, the defendant was obligated to yield to the plaintiff, no different than if she had been a pedestrian using the adjacent crosswalk. The defendant's evidence was that he did not see her, even though he had seen her previously. However, it does not matter whether he actually saw her at the time he was commencing his turn. Rather, she was riding her bicycle in the dedicated bicycle lane in accordance with the bylaw and she was there to be seen.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I do not accept the defendant's submission that the plaintiff failed to take sufficient precautions for her own safety by not having a rear-view mirror attached to either her bicycle or helmet. Even if she had been aware that the defendant was approaching her from behind in the right turn lane, it was reasonable for her to expect that the defendant would have allowed her to pass before commencing his turn, and it is not apparent on the face of the evidence as to what kind of evasive action the plaintiff could have taken upon the sudden realization that the defendant was not going to allow her to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Disposition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I find the defendant 100% at fault for the accident. Subject to something of which I am unaware, the plaintiff is entitled to her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 WILSON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61" style="position:absolute;z-index:25184665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261"/>
          <w:headerReference w:type="default" r:id="rId262"/>
          <w:footerReference w:type="even" r:id="rId263"/>
          <w:footerReference w:type="default" r:id="rId264"/>
          <w:headerReference w:type="first" r:id="rId265"/>
          <w:footerReference w:type="first" r:id="rId266"/>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267" w:history="1">
        <w:r>
          <w:rPr>
            <w:rFonts w:ascii="arial" w:eastAsia="arial" w:hAnsi="arial" w:cs="arial"/>
            <w:b/>
            <w:bCs/>
            <w:i/>
            <w:color w:val="0077CC"/>
            <w:kern w:val="32"/>
            <w:sz w:val="28"/>
            <w:szCs w:val="32"/>
            <w:u w:val="single"/>
            <w:shd w:val="clear" w:color="auto" w:fill="FFFFFF"/>
            <w:lang w:val="en-US" w:eastAsia="en-US" w:bidi="ar-SA"/>
          </w:rPr>
          <w:t>Forbes v. Wilkinson, [2005] B.C.J. No. 3235</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Victoria,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S.F. Kelleher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Oral judgment: May 4, 2005.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04-0043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Victoria</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[2005] B.C.J. No. 3235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2005 BCSC 1936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179 A.C.W.S. (3d) 1230</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Susan Forbes, Plaintiff, and Olive Ruth Wilkinson,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(79 paras.)</w:t>
      </w:r>
    </w:p>
    <w:p>
      <w:pPr>
        <w:jc w:val="both"/>
        <w:rPr>
          <w:rFonts w:ascii="arial" w:eastAsia="arial" w:hAnsi="arial" w:cs="arial"/>
          <w:sz w:val="20"/>
          <w:lang w:val="en-US" w:eastAsia="en-US" w:bidi="ar-SA"/>
        </w:rPr>
      </w:pPr>
      <w:bookmarkStart w:id="41" w:name="Counsel_10"/>
      <w:bookmarkEnd w:id="41"/>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62" style="position:absolute;z-index:25166950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James A.S. Legh, Chris Cobb, Articled Student.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Harold F. Turnham.</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42" w:name="Judgment_10"/>
      <w:bookmarkEnd w:id="42"/>
      <w:r>
        <w:pict>
          <v:line id="_x0000_s1063" style="position:absolute;z-index:251720704"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Oral 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9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43" w:name="S.F. KELLEHER J. (orally)"/>
            <w:bookmarkEnd w:id="43"/>
            <w:r>
              <w:rPr>
                <w:rFonts w:ascii="arial" w:eastAsia="arial" w:hAnsi="arial" w:cs="arial"/>
                <w:b/>
                <w:color w:val="000000"/>
                <w:sz w:val="30"/>
                <w:lang w:val="en-US" w:eastAsia="en-US" w:bidi="ar-SA"/>
              </w:rPr>
              <w:t>S.F. KELLEHER J. (orally)</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is an action for damages. On October 26th, 2003, the plaintiff was crossing Hillside Avenue in the City of Victoria, seated in her motorized wheelchair. She was crossing in a marked crosswalk. The defendant was approaching in her vehicle from the plaintiff's left. The defendant's vehicle came into contact with the plaintiff's wheelchair and with the plaintiff. The plaintiff suffered serious injury. There is a dispute about both liability and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accident took place on a Sunday morning at approximately 9:15 a.m. The weather was bright. Ms. Forbes' wheelchair displayed a small orange flag above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Hillside Avenue is a busy east-west thoroughfare. There are two lanes in each direction. The defendant's vehicle was proceeding east. The plaintiff was attempting to proceed north across Hillside. The plaintiff is confined to a wheelchair because of congenital cerebral palsy with spastic quadriplegia.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There are several versions of what occurred. In addition to the parties to the litigation, I had the benefit of the testimony of three witnesses who, while not seeing the impact, were quite close by.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Ms. Forbes' evidence is that she came out of her house, proceeded to the sidewalk and stopped at a depression in the sidewalk which provides a ramp for wheelchairs and which is at the crosswalk. She testified she stopped back from the curb, waiting for a safe time to cross. She recalls waiting for two vehicles, then looking west and seeing there were no vehicles coming. She then proceeded to cross the street. She edged the wheelchair off the sidewalk slowly and once all four tires were in the crosswalk, she proceeded forward. When she looked left again, she observed a red car coming toward her. Ms. Forbes did not want to back up because the chair might tip. She therefore went forward and was struck by the vehicle. The vehicle struck her left leg and the left footrest of the wheelchair. She experienced excruciating pain. The impact spun the wheelchair 180 degrees so it was facing south. She, and it, remained in the curb lane.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Ms. Wilkinson testified she was proceeding east in the right (or curb or south) lane. She was driving at approximately 50 kph and then slowed to 30 kph as she approached the crosswalk. She assessed whether anyone was on the crosswalk. There was no one there. She next heard a noise on the right side at her front fender. She braked and swerved to her left to avoid any further collision. Ms. Wilkinson observed a person in what she described as a "scooter" in her rear view mirror. She pulled over and parked then went back to determine what had occurred.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Alana Holt was walking east on Hillside, toward the crosswalk. She was on the south side of Hillside, the same as Ms. Forbes. She observed that Ms. Forbes was entering the crosswalk at the same time as the red vehicle passed her. She looked away, then heard a "bang". She looked up and saw a shoe flying in the air and heard Ms. Forbes scream "my leg". She said that when she heard the noise and looked up the car seemed to be trying to change lanes. She recalled that the car was straddling the two lanes. Ms. Holt testified she was west of the yellow sign indicating the crosswalk. There is no dispute that the yellow sign is 60 metres west of the crosswalk.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Ms. Holt was pushing her son in a stroller. She was accompanied by Joshua Craig. Mr. Craig also gave evidence. His recollection was more vague. He testified that the wheelchair was knocked over. He is mistaken in that regard. I do not find his evidence helpful in determining what occurred here.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Jake Hurst was visiting Ms. Forbes. He testified that he accompanied her from her home to the crosswalk. He saw her stop at the crosswalk and then go forward. He turned to return to the home and heard a crash. He turned back and saw that Ms. Forbes' wheelchair had been struck. Ms. Forbes was still in the wheelchair but facing the other direction. He observed dents to the right fender and the right bumper of the defendant's vehicle.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Counsel have starkly different theories of what occurred. The plaintiff argues that Ms. Forbes was entering the crosswalk as the vehicle was more than 60 metres away. She was visible, yet Ms. Wilkinson did not notice her. The plaintiff's theory is that Ms. Wilkinson saw her at the last moment and took evasive action by swerving left. I am invited to conclude that the defendant is honestly mistaken when she testified that she did not see anything before the collision and that she took evasive action at the last moment. Ms. Forbes, according to this theory, was perhaps half-way across the first lane when she was struck.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On that basis, the defendant would be entirely to blame. A pedestrian who has entered a crosswalk when it is safe to do so is entitled to the right-of-way. If the defendant had been exercising reasonable care, she would have noticed the plaintiff and would have stopped to permit the plaintiff to cross the street safely.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Counsel for the defendant argues the defendant was at all times in the center of the curb lane. She did not notice the plaintiff and so clearly took no evasive action until after the collision. Given the width of the lane, the plaintiff must have entered the crosswalk through a lapse of judgment. She did not see the vehicle approaching the crosswalk and drove her wheelchair into the front part of the side of the car. In this regard, I am invited to disregard the plaintiff's evidence that she stopped and looked and saw nothing coming.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defendant argues that she had the right-of-way unless and until a pedestrian entered the crosswalk while the defendant was so far away that it was "practicable" to yield the right-of-way.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A driver is not liable when a pedestrian leaves the sidewalk and crosses the street where it is unsafe to do so. Where a crosswalk is not occupied by a pedestrian and the driver approaches at a prudent speed, taking precautions to determine whether it is occupied, there is no liability. A driver is entitled to assume that a pedestrian will not enter a crosswalk unless it is safe to do so: </w:t>
      </w:r>
      <w:r>
        <w:rPr>
          <w:rFonts w:ascii="arial" w:eastAsia="arial" w:hAnsi="arial" w:cs="arial"/>
          <w:b/>
          <w:i/>
          <w:color w:val="000000"/>
          <w:sz w:val="20"/>
          <w:lang w:val="en-US" w:eastAsia="en-US" w:bidi="ar-SA"/>
        </w:rPr>
        <w:t>Enright v. Marwick</w:t>
      </w:r>
      <w:r>
        <w:rPr>
          <w:rFonts w:ascii="arial" w:eastAsia="arial" w:hAnsi="arial" w:cs="arial"/>
          <w:color w:val="000000"/>
          <w:sz w:val="20"/>
          <w:lang w:val="en-US" w:eastAsia="en-US" w:bidi="ar-SA"/>
        </w:rPr>
        <w:t xml:space="preserve">, </w:t>
      </w:r>
      <w:hyperlink r:id="rId268" w:history="1">
        <w:r>
          <w:rPr>
            <w:rFonts w:ascii="arial" w:eastAsia="arial" w:hAnsi="arial" w:cs="arial"/>
            <w:i/>
            <w:color w:val="0077CC"/>
            <w:sz w:val="20"/>
            <w:u w:val="single"/>
            <w:shd w:val="clear" w:color="auto" w:fill="FFFFFF"/>
            <w:lang w:val="en-US" w:eastAsia="en-US" w:bidi="ar-SA"/>
          </w:rPr>
          <w:t>(2004), 28 B.C.L.R. (4th) 276</w:t>
        </w:r>
      </w:hyperlink>
      <w:r>
        <w:rPr>
          <w:rFonts w:ascii="arial" w:eastAsia="arial" w:hAnsi="arial" w:cs="arial"/>
          <w:color w:val="000000"/>
          <w:sz w:val="20"/>
          <w:lang w:val="en-US" w:eastAsia="en-US" w:bidi="ar-SA"/>
        </w:rPr>
        <w:t xml:space="preserve"> (C.A.), at para. 30.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I have concluded that the accident, and the resulting damage, are the responsibility of the defendant. There are serious, although perhaps innocent, differences among the recollections of the witnesses. Ms. Forbes testified no car was in view. She said in cross-examination that she could see all the way to Cook Street. Clearly when she entered the crosswalk, the defendant's vehicle was closer than Cook Street. But I do not conclude from this error that Ms. Forbes entered the crosswalk when it was unsafe to do so. An error in recalling that no car was within sight is not the same as an error in judgment of entering into the crosswalk without looking to see whether it is safe to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Ms. Wilkinson maintains that she did not observe the plaintiff until she heard the sound of the collision. But if Ms. Forbes had not been within view, it would mean that the plaintiff left the sidewalk without looking for vehicles and took no steps at all to ensure her safety.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That conclusion is entirely inconsistent with the evidence of Alana Holt. Ms. Holt was an observant and disinterested witness. The effect of her evidence is that she was more than 60 meters from the crosswalk when the car passed her and when the plaintiff entered the crosswalk. I accept this testimony.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I conclude the plaintiff slowly entered the crosswalk by easing the wheels of her motorized wheelchair off the curb and then proceeded to cross the street. The defendant failed to notice her and failed to yield the right-of-way.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Plaintiff's Condition Before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Ms. Forbes was 55 years of age at the date of trial. She has had congenital cerebral palsy with spastic quadriplegia since birth. She moved to Victoria from eastern Canada in 1964. Her father died in 1957 and her mother passed away in 1969. She has been on her own since her mother's death.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plaintiff's primary weakness is in her right side. She has some use of her left limbs. She experiences spasticity when she is over-exerted or is under stress.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Ms. Forbes has been able to live on her own for a substantial period of time. She had various living arrangements while growing up including a group home when she was in her twenties. Twenty years ago she found a place to share with a roommate. She has lived alone since her roommate passed away.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Ms. Forbes pays $250 per month for subsidized housing from the Capital Regional Housing Authority.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plaintiff requires assistance with the necessities of daily living: transfers in and out of bed, dressing, bathing and toileting. She plans her meals but requires assistance for cooking.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Ms. Forbes had a care worker attend from 8:00 a.m. until between 12:30 and 1:30 p.m. each day. The care worker would prepare her meals. The major meal was at lunchtime. The care worker also attended to the necessities described above.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Ms. Forbes values her independence. She is strictly limited in her intake of fluids to reduce the need for voiding. A care worker was not needed until 8:00 p.m. to put her to bed. The exception was on Thursdays when she went swimming and when groceries were delivered on Wednesdays and had to be put away.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Ms. Forbes had some use of her left leg. For toileting, for example, Ms. Forbes was able to assist her caregiver and place her weight on her left leg to pivot to sit on the toilet. This pivoting action was part of the transfer process in and out of bed as well. She could shift in bed using her right arm and left leg. She could use her leg to shift her weight in the chair.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Ms. Forbes has the use of her left hand to control her wheelchair, to write and to use a computer.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In 2000, a new method of funding from the Provincial Government began. An agency had provided care workers. They charge a substantial premium over the actual wage. The difference covers such matters as statutory employer remittances (such as Canada Pension Plan and Employment Insurance), vacation and holiday pay, statutory holiday premiums, overtime and the cost of running the business of hiring and scheduling employees.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Government funding agency offered to persons in the position of Ms. Forbes the opportunity to receive the same funding at a reduced rate from what the agency charges and to use the funds to hire their own employees. Ms. Forbes has taken advantage of this opportunity. It means she has hired people suited to her. She paid (and continues to pay) $14 per hour for most care, $16 per hour to the worker who takes her swimming and $21 per hour for assistance in bookkeeping.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Ms. Forbes is susceptible to bronchitis. She instructs her staff not to come in if they have a cold or are contagious. She then locates a substitute and pays overtime.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Before the accident, Ms. Forbes went by herself to the local shopping mall on a regular basis. She also used her motorized wheelchair to travel downtown and to a book store. She is an avid reader. Her income consists of $727 per month: $200 from a trust and $527 from the Federal Department of Veteran Affairs based on her father's military service.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Before the accident, Ms. Forbes coped admirably with her cerebral palsy. She is intelligent and independent.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Post-Accident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After the accident, Ms. Forbes was hospitalized for some 80 days. Dr. Ralph Lapp, an orthopaedic surgeon, described her injuries as a severe crush injury to the left leg with a completely displaced and very unstable injury to the left tibia and fibula, swelling and soft tissue injury to the lower part of the right leg.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Dr. Lapp's plan was to stabilize her left tibia with an intramedullary nail. But Ms. Forbes' contractures restricted access and her bone structure was so small he elected instead to use a contoured plate. This reduced the tibia. The fibula was left to heal on its own. During hospitalization, there were a large number of complications. A large area of necrosis occurred. Debridement surgery took place on November 17 and 27, 2003, and a skin graft was performed. Ms. Forbes experienced swelling in both legs. She was using a catheter in the hospital and this led to infection. She contracted cedificile infection as well as an eye infection.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 stay in hospital was long and unpleasant. Ms. Forbes suffered from loss of appetite and vomiting as a result of antibiotics. She suffered skin breakdown in addition to the pain and discomfort from her injuries and infection.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Present Condition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Ms. Forbes continues to have pain in her left leg from the fracture or the skin graft. Transfers on and off the toilet are more difficult. She can no longer place her entire weight on her left leg for pivoting. Mechanical aids are necessary: a disc for pivoting, a mechanical sling, a bar and a triangle on the bed which are needed for moving on the soft mattress. She becomes fatigued more easily and sometimes requires a sleep in the afternoon.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Ms. Forbes had some swelling before the accident but it has become far more severe. She has therefore been required to take a diuretic. This requires more frequent voiding and, of course, more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Fionnula Killian is a physiatrist who examined the plaintiff in October 2004. She concluded that there has been a significant compromise of Ms. Forbes' level of functionality. Care needs have increased and her needs will continue to increase over the next two to three years. Dr. Killian concluded that the plaintiff will need assistive devices sooner than she would have if she had not been injured. She noted that Ms. Forbes has returned to her recreational activities from before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Margaret Towler is a cousin of the plaintiff who has visited her in Victoria regularly over the last 10 years. She spent time with Ms. Forbes on three occasions while the plaintiff was in the hospital and on six occasions after she was discharged. Ms. Towler has noticed several changes after the accident. Ms. Forbes can no longer shift weight herself in her chair. She was formerly able to do this and sit comfortably for several hours. She is less inclined to venture outdoors. She remains independent-minded but must accept help from Ms. Towler. She wears a surgical stocking on her left leg. She requires more toileting assistance.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Non-Pecuniary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An award of non-pecuniary damages must take into account Ms. Forbes' pain and suffering during recovery and the ongoing effects of the injury on her enjoyment of life.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The plaintiff spent 80 days in the hospital. She underwent four surgeries - insertion and fixation of a plate in her left tibia; resection of necrotic skin with grafting, surgery to debride the left leg; and surgery to remove gauze from the wound in the left leg. She suffered skin breakdowns, increased spasticity, clostridium-difficile, other infections, vomiting, and swelling of her legs, arms and feet. She required catheterization. She required isolation due to infection. There was a long period of pain and discomfort.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The plaintiff's recovery from many of these difficulties has been substantial. Mary Wick is a physiotherapist who examined her September 24, 2004. She found a substantial improvement. Because Ms. Forbes receives skilled care, her health is stable.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But there are ongoing deficits. There is increased spasticity. Ms. Forbes' left leg is permanently weakened. She must take diuretics for swelling. She had acute anxiety about using crosswalks on her own. She has only been able to resume this activity recently.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An award of non-pecuniary damages must also take into account the effect of the accident on the plaintiff's life. Ms. Forbes values her independence. Living alone and doing as much for herself as possible are important to her. She has lost part of this independence. She requires more assistance in toileting; the diuretics increase the frequency of voiding and thus the need for care. She tires more easily. Even when she was physically able to operate her motorized wheelchair once again, anxiety about crossing streets prevented her from venturing out on her own. She has only been able to resume these outings recently.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It is significant as well that Ms. Forbes is less able to make adjustments because of her cerebral palsy. She needs assistance or the use of aids to shift her weight in her wheelchair or to move on her bed.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xml:space="preserve">  A person in the plaintiff's position with limited physical abilities values these abilities. They are precious. A loss of or decrease in the ability to carry out these functions has a special significance, and as Mr. Justice Meiklem stated in </w:t>
      </w:r>
      <w:r>
        <w:rPr>
          <w:rFonts w:ascii="arial" w:eastAsia="arial" w:hAnsi="arial" w:cs="arial"/>
          <w:b/>
          <w:i/>
          <w:color w:val="000000"/>
          <w:sz w:val="20"/>
          <w:lang w:val="en-US" w:eastAsia="en-US" w:bidi="ar-SA"/>
        </w:rPr>
        <w:t>Raeber v. Gallagher</w:t>
      </w:r>
      <w:r>
        <w:rPr>
          <w:rFonts w:ascii="arial" w:eastAsia="arial" w:hAnsi="arial" w:cs="arial"/>
          <w:color w:val="000000"/>
          <w:sz w:val="20"/>
          <w:lang w:val="en-US" w:eastAsia="en-US" w:bidi="ar-SA"/>
        </w:rPr>
        <w:t xml:space="preserve">, </w:t>
      </w:r>
      <w:hyperlink r:id="rId269" w:history="1">
        <w:r>
          <w:rPr>
            <w:rFonts w:ascii="arial" w:eastAsia="arial" w:hAnsi="arial" w:cs="arial"/>
            <w:i/>
            <w:color w:val="0077CC"/>
            <w:sz w:val="20"/>
            <w:u w:val="single"/>
            <w:shd w:val="clear" w:color="auto" w:fill="FFFFFF"/>
            <w:lang w:val="en-US" w:eastAsia="en-US" w:bidi="ar-SA"/>
          </w:rPr>
          <w:t>[1998] B.C.J. No. 2747</w:t>
        </w:r>
      </w:hyperlink>
      <w:r>
        <w:rPr>
          <w:rFonts w:ascii="arial" w:eastAsia="arial" w:hAnsi="arial" w:cs="arial"/>
          <w:color w:val="000000"/>
          <w:sz w:val="20"/>
          <w:lang w:val="en-US" w:eastAsia="en-US" w:bidi="ar-SA"/>
        </w:rPr>
        <w:t xml:space="preserve"> (S.C.):</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because of the previous limitations on mobility and activities mandated by [the plaintiff's] cerebral palsy, the conventional awards should be augmented to reflect the fact that further limitations imposed by the accident are more significant than they would be to any non-disabled person.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para. 26)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xml:space="preserve">  This court has recognized that where a person with disabilities is injured and his or her independence is further compromised by injury, that must be recognized by the award. Mr. Justice Oliver made this observation in </w:t>
      </w:r>
      <w:r>
        <w:rPr>
          <w:rFonts w:ascii="arial" w:eastAsia="arial" w:hAnsi="arial" w:cs="arial"/>
          <w:b/>
          <w:i/>
          <w:color w:val="000000"/>
          <w:sz w:val="20"/>
          <w:lang w:val="en-US" w:eastAsia="en-US" w:bidi="ar-SA"/>
        </w:rPr>
        <w:t>Bracey (Public Trustee of) v. Jahnke</w:t>
      </w:r>
      <w:r>
        <w:rPr>
          <w:rFonts w:ascii="arial" w:eastAsia="arial" w:hAnsi="arial" w:cs="arial"/>
          <w:color w:val="000000"/>
          <w:sz w:val="20"/>
          <w:lang w:val="en-US" w:eastAsia="en-US" w:bidi="ar-SA"/>
        </w:rPr>
        <w:t xml:space="preserve">, </w:t>
      </w:r>
      <w:hyperlink r:id="rId270" w:history="1">
        <w:r>
          <w:rPr>
            <w:rFonts w:ascii="arial" w:eastAsia="arial" w:hAnsi="arial" w:cs="arial"/>
            <w:i/>
            <w:color w:val="0077CC"/>
            <w:sz w:val="20"/>
            <w:u w:val="single"/>
            <w:shd w:val="clear" w:color="auto" w:fill="FFFFFF"/>
            <w:lang w:val="en-US" w:eastAsia="en-US" w:bidi="ar-SA"/>
          </w:rPr>
          <w:t>[1995] B.C.J. No. 1850</w:t>
        </w:r>
      </w:hyperlink>
      <w:r>
        <w:rPr>
          <w:rFonts w:ascii="arial" w:eastAsia="arial" w:hAnsi="arial" w:cs="arial"/>
          <w:color w:val="000000"/>
          <w:sz w:val="20"/>
          <w:lang w:val="en-US" w:eastAsia="en-US" w:bidi="ar-SA"/>
        </w:rPr>
        <w:t xml:space="preserve"> (S.C.), varied on other grounds </w:t>
      </w:r>
      <w:hyperlink r:id="rId271" w:history="1">
        <w:r>
          <w:rPr>
            <w:rFonts w:ascii="arial" w:eastAsia="arial" w:hAnsi="arial" w:cs="arial"/>
            <w:i/>
            <w:color w:val="0077CC"/>
            <w:sz w:val="20"/>
            <w:u w:val="single"/>
            <w:shd w:val="clear" w:color="auto" w:fill="FFFFFF"/>
            <w:lang w:val="en-US" w:eastAsia="en-US" w:bidi="ar-SA"/>
          </w:rPr>
          <w:t>(1997), 34 B.C.L.R. (3d) 191</w:t>
        </w:r>
      </w:hyperlink>
      <w:r>
        <w:rPr>
          <w:rFonts w:ascii="arial" w:eastAsia="arial" w:hAnsi="arial" w:cs="arial"/>
          <w:color w:val="000000"/>
          <w:sz w:val="20"/>
          <w:lang w:val="en-US" w:eastAsia="en-US" w:bidi="ar-SA"/>
        </w:rPr>
        <w:t xml:space="preserve"> (C.A.).</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She has, by reason of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been substantially deprived of many of the limited pleasures and comforts life still holds for her. To rob a disabled person of what little she has left is a monstrous injury, for that little she has, is, for her, the whole of her life. (at para. 27)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See also </w:t>
      </w:r>
      <w:r>
        <w:rPr>
          <w:rFonts w:ascii="arial" w:eastAsia="arial" w:hAnsi="arial" w:cs="arial"/>
          <w:b/>
          <w:i/>
          <w:color w:val="000000"/>
          <w:sz w:val="20"/>
          <w:lang w:val="en-US" w:eastAsia="en-US" w:bidi="ar-SA"/>
        </w:rPr>
        <w:t>Falconar v. Le,</w:t>
      </w:r>
      <w:r>
        <w:rPr>
          <w:rFonts w:ascii="arial" w:eastAsia="arial" w:hAnsi="arial" w:cs="arial"/>
          <w:color w:val="000000"/>
          <w:sz w:val="20"/>
          <w:lang w:val="en-US" w:eastAsia="en-US" w:bidi="ar-SA"/>
        </w:rPr>
        <w:t xml:space="preserve"> </w:t>
      </w:r>
      <w:hyperlink r:id="rId272" w:history="1">
        <w:r>
          <w:rPr>
            <w:rFonts w:ascii="arial" w:eastAsia="arial" w:hAnsi="arial" w:cs="arial"/>
            <w:i/>
            <w:color w:val="0077CC"/>
            <w:sz w:val="20"/>
            <w:u w:val="single"/>
            <w:shd w:val="clear" w:color="auto" w:fill="FFFFFF"/>
            <w:lang w:val="en-US" w:eastAsia="en-US" w:bidi="ar-SA"/>
          </w:rPr>
          <w:t>2003 BCSC 1434</w:t>
        </w:r>
      </w:hyperlink>
      <w:r>
        <w:rPr>
          <w:rFonts w:ascii="arial" w:eastAsia="arial" w:hAnsi="arial" w:cs="arial"/>
          <w:color w:val="000000"/>
          <w:sz w:val="20"/>
          <w:lang w:val="en-US" w:eastAsia="en-US" w:bidi="ar-SA"/>
        </w:rPr>
        <w:t xml:space="preserve">; and </w:t>
      </w:r>
      <w:r>
        <w:rPr>
          <w:rFonts w:ascii="arial" w:eastAsia="arial" w:hAnsi="arial" w:cs="arial"/>
          <w:b/>
          <w:i/>
          <w:color w:val="000000"/>
          <w:sz w:val="20"/>
          <w:lang w:val="en-US" w:eastAsia="en-US" w:bidi="ar-SA"/>
        </w:rPr>
        <w:t>Agar v. Morgan</w:t>
      </w:r>
      <w:r>
        <w:rPr>
          <w:rFonts w:ascii="arial" w:eastAsia="arial" w:hAnsi="arial" w:cs="arial"/>
          <w:color w:val="000000"/>
          <w:sz w:val="20"/>
          <w:lang w:val="en-US" w:eastAsia="en-US" w:bidi="ar-SA"/>
        </w:rPr>
        <w:t xml:space="preserve"> </w:t>
      </w:r>
      <w:hyperlink r:id="rId273" w:history="1">
        <w:r>
          <w:rPr>
            <w:rFonts w:ascii="arial" w:eastAsia="arial" w:hAnsi="arial" w:cs="arial"/>
            <w:i/>
            <w:color w:val="0077CC"/>
            <w:sz w:val="20"/>
            <w:u w:val="single"/>
            <w:shd w:val="clear" w:color="auto" w:fill="FFFFFF"/>
            <w:lang w:val="en-US" w:eastAsia="en-US" w:bidi="ar-SA"/>
          </w:rPr>
          <w:t>2003 BCSC 630</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I was referred to several authorities on non-pecuniary damages. These cases, like the ones I have cited, turn very much on their peculiar circumstances. But following a review of the authorities and considering the substantial period of pain, suffering and hospitalization together with the ongoing deficit and loss of independence, I assess non-pecuniary damages at $90,000.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Cost of Future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The principles to be applied are these:</w:t>
      </w:r>
      <w:r>
        <w:rPr>
          <w:rFonts w:ascii="arial" w:eastAsia="arial" w:hAnsi="arial" w:cs="arial"/>
          <w:sz w:val="20"/>
          <w:lang w:val="en-US" w:eastAsia="en-US" w:bidi="ar-SA"/>
        </w:rPr>
        <w:cr/>
      </w:r>
    </w:p>
    <w:p>
      <w:pPr>
        <w:numPr>
          <w:numId w:val="16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fundamental governing principle is </w:t>
      </w:r>
      <w:r>
        <w:rPr>
          <w:rFonts w:ascii="arial" w:eastAsia="arial" w:hAnsi="arial" w:cs="arial"/>
          <w:i/>
          <w:color w:val="000000"/>
          <w:sz w:val="20"/>
          <w:lang w:val="en-US" w:eastAsia="en-US" w:bidi="ar-SA"/>
        </w:rPr>
        <w:t>restitutio in integrum</w:t>
      </w:r>
      <w:r>
        <w:rPr>
          <w:rFonts w:ascii="arial" w:eastAsia="arial" w:hAnsi="arial" w:cs="arial"/>
          <w:color w:val="000000"/>
          <w:sz w:val="20"/>
          <w:lang w:val="en-US" w:eastAsia="en-US" w:bidi="ar-SA"/>
        </w:rPr>
        <w:t>. The injured person is to be restored to the position she would have been in had the injury not occurred, insofar as this can be done with money.</w:t>
      </w:r>
    </w:p>
    <w:p>
      <w:pPr>
        <w:numPr>
          <w:numId w:val="16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primary emphasis in assessing damages for those seriously injured through the fault of others is the provision of adequate care. The award for future care is what is reasonably necessary on the medical evidence to promote the mental and physical health of the plaintiff. See </w:t>
      </w:r>
      <w:r>
        <w:rPr>
          <w:rFonts w:ascii="arial" w:eastAsia="arial" w:hAnsi="arial" w:cs="arial"/>
          <w:b/>
          <w:i/>
          <w:color w:val="000000"/>
          <w:sz w:val="20"/>
          <w:lang w:val="en-US" w:eastAsia="en-US" w:bidi="ar-SA"/>
        </w:rPr>
        <w:t>Milina v. Bartsch</w:t>
      </w:r>
      <w:r>
        <w:rPr>
          <w:rFonts w:ascii="arial" w:eastAsia="arial" w:hAnsi="arial" w:cs="arial"/>
          <w:color w:val="000000"/>
          <w:sz w:val="20"/>
          <w:lang w:val="en-US" w:eastAsia="en-US" w:bidi="ar-SA"/>
        </w:rPr>
        <w:t xml:space="preserve"> </w:t>
      </w:r>
      <w:hyperlink r:id="rId274" w:history="1">
        <w:r>
          <w:rPr>
            <w:rFonts w:ascii="arial" w:eastAsia="arial" w:hAnsi="arial" w:cs="arial"/>
            <w:i/>
            <w:color w:val="0077CC"/>
            <w:sz w:val="20"/>
            <w:u w:val="single"/>
            <w:shd w:val="clear" w:color="auto" w:fill="FFFFFF"/>
            <w:lang w:val="en-US" w:eastAsia="en-US" w:bidi="ar-SA"/>
          </w:rPr>
          <w:t>(1985), 49 B.C.L.R. (2d) 33</w:t>
        </w:r>
      </w:hyperlink>
      <w:r>
        <w:rPr>
          <w:rFonts w:ascii="arial" w:eastAsia="arial" w:hAnsi="arial" w:cs="arial"/>
          <w:color w:val="000000"/>
          <w:sz w:val="20"/>
          <w:lang w:val="en-US" w:eastAsia="en-US" w:bidi="ar-SA"/>
        </w:rPr>
        <w:t xml:space="preserve"> (S.C.).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xml:space="preserve">  In determining the appropriate standard of care for an injured plaintiff, I adopt what was said by Mr. Justice Harvey in </w:t>
      </w:r>
      <w:r>
        <w:rPr>
          <w:rFonts w:ascii="arial" w:eastAsia="arial" w:hAnsi="arial" w:cs="arial"/>
          <w:b/>
          <w:i/>
          <w:color w:val="000000"/>
          <w:sz w:val="20"/>
          <w:lang w:val="en-US" w:eastAsia="en-US" w:bidi="ar-SA"/>
        </w:rPr>
        <w:t>Brennan v. Singh,</w:t>
      </w:r>
      <w:r>
        <w:rPr>
          <w:rFonts w:ascii="arial" w:eastAsia="arial" w:hAnsi="arial" w:cs="arial"/>
          <w:color w:val="000000"/>
          <w:sz w:val="20"/>
          <w:lang w:val="en-US" w:eastAsia="en-US" w:bidi="ar-SA"/>
        </w:rPr>
        <w:t xml:space="preserve"> </w:t>
      </w:r>
      <w:hyperlink r:id="rId275" w:history="1">
        <w:r>
          <w:rPr>
            <w:rFonts w:ascii="arial" w:eastAsia="arial" w:hAnsi="arial" w:cs="arial"/>
            <w:i/>
            <w:color w:val="0077CC"/>
            <w:sz w:val="20"/>
            <w:u w:val="single"/>
            <w:shd w:val="clear" w:color="auto" w:fill="FFFFFF"/>
            <w:lang w:val="en-US" w:eastAsia="en-US" w:bidi="ar-SA"/>
          </w:rPr>
          <w:t>[1999] B.C.J. No. 520</w:t>
        </w:r>
      </w:hyperlink>
      <w:r>
        <w:rPr>
          <w:rFonts w:ascii="arial" w:eastAsia="arial" w:hAnsi="arial" w:cs="arial"/>
          <w:color w:val="000000"/>
          <w:sz w:val="20"/>
          <w:lang w:val="en-US" w:eastAsia="en-US" w:bidi="ar-SA"/>
        </w:rPr>
        <w:t xml:space="preserve"> (S.C.) at para. 78:</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the test for standard of care generally is whether a reasonably-minded person of ample means would be ready to incur the expense. When measuring reasonableness, the expense should not be a squandering of money.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The most significant part of the cost of future care is the cost of home-support worker care. Cecile Petra is an occupational therapist retained by the plaintiff. She has calculated a recommended cost based on an additional 4.5 hours of care per day. This is based on the assumption that before the accident Ms. Forbes was receiving 5.5 hours per day. The defendant is liable for the increased hours.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It is plain that on average the plaintiff received more than 5.5 hours of care per day. Ms. Forbes testified that care was provided from 8:00 a.m. to 12:30 p.m. or 1:00 p.m. or sometimes 1:30 p.m. She would then have an hour's assistance at 8:00 p.m. for being assisted to bed. In addition, there was assistance with swimming on Thursdays and unpacking of groceries on Wednesdays.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The evidence does not support the conclusion that Ms. Forbes requires an additional 4.5 hours of care per day beyond what she received before the accident. Ms. Forbes testified she has been receiving eight hours of care on some days and seven hours on other days. This is compared to 5.5 to 6.5 hours before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I am satisfied the plaintiff's needs have increased. The need for diuretics has led to a greater need for toileting assistance; bathing takes longer; Ms. Forbes has less energy and strength and requires more care; and she requires a nap more frequently. Dr. Killian's opinion supports these findings.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My conclusion is that a further 2.5 hours of care per day is what is reasonably necessary to promote the physical and mental health of Ms. Forbes.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The next issue arises from Ms. Petra's recommendation that there be an additional 4.0 hours per day after two years. This is based on a conclusion in Dr. Killian's report. Dr. Killian states: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Given the level of disability that Susan has, the increase in her care level and her present physical limitations, it is likely that within the next two to three years there will be a realization of increasing needs.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The difficulty I have with Ms. Petra's report is that there is nothing in Dr. Killian's report that points to an additional 4.0 hours per day. It also appears inconsistent with Ms. Forbes' motivation to maintain her independence. The recommendation of Ms. Petra would place a caregiver with the plaintiff for virtually every waking hour. That is not what Ms. Forbes is likely to require. Moreover, the evidence that her needs will increase in the future is too vague to justify such a large increase in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Dr. Killian also expressed the view that reliance on assistive devices will "increase at a more rapid rate than would have been expected if the accident had not occurred". It follows logically that care is in the same category. While I accept Dr. Killian's view that Ms. Forbes will need increased help after two-to-three years, this is an acceleration of what would have occurred in any event.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It must be kept in mind that the defendant is not responsible for care which would have been necessary in the absence of the accident. The award must reflect that. I conclude that the appropriate award for home support is based on an additional 2.5 hours per day based on normal life expectancy. In addition, effective May 1, 2007, a further two hours per day for a ten-year period or until April 30, 2017.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Ms. Petra has based future care costs on the rates charged by a company called We Care. The hourly rate of $26.95 reflects administration, hiring and scheduling performed by that company. It is not a necessary expense here. Ms. Forbes enjoys the advantage of hiring employees of her choice. She has the energy and capacity to do this and has been doing so for some time. She presently pays $14 for most care, $16 for assistance at the pool and $21 for bookkeeping work. These figures do not include statutory additions, vacation pay, holiday pay, overtime and the like. There is also some evidence that $14 is acceptable because the persons working at that rate are friends of Ms. Forbes. However, there is no guarantee such persons will continue to be available.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I conclude that $20 per hour, not $26.95 per hour, is the appropriate rate for assessing the cost of future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xml:space="preserve">  The report of Ms. Petra recommends a number of purchases of supplies and equipment. Dr. Young, the economist called by the plaintiff, has calculated the cost at $10,950. These items are appropriate and consistent with the approach taken in </w:t>
      </w:r>
      <w:r>
        <w:rPr>
          <w:rFonts w:ascii="arial" w:eastAsia="arial" w:hAnsi="arial" w:cs="arial"/>
          <w:b/>
          <w:i/>
          <w:color w:val="000000"/>
          <w:sz w:val="20"/>
          <w:lang w:val="en-US" w:eastAsia="en-US" w:bidi="ar-SA"/>
        </w:rPr>
        <w:t>Milina, supra.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I do not make an award for psychological counselling. There is no opinion from a qualified professional that such counselling is required. In fact, the plaintiff's psychological health has improved according to Dr. Killian.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I accept and award items under the following headings in the corrected costs provided on April 22 by Dr. Young: The medical supplies and medication; adaptive equipment; bathroom/safety; pain/skin management; program expenses and transportation. Dr. Young's method of computation of present value is accepted.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For physiotherapy, I award $500 per year for years 1 to 10. For occupational therapy, I award $297.50 plus $74.38 for years 2, 4, 6, 8 and 10. For home care, I award the present value of $18,250 per annum for the life expectancy of a female of Ms. Forbes' age. I award as well the present value of $14,600 per annum for 10 years for the period May 1, 2001, to April 30, 2017.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Those are the elements of the award of future care. This head of damages will be assessed in accordance with those findings. I do not have the evidence before me to accurately determine the present value of this future care and to make a final award. If counsel cannot agree on the appropriate figure, it may be spoken to.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Special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xml:space="preserve">  The plaintiff has incurred care costs of $80,974.98 from October 26, 2003 until March 31, 2005. It is common ground that the costs covered by a pre-existing care regimen in place totalled $42,959.34, leaving a claim for $38,015.64. Payments under Part 7 of the Revised Regulation (1984) under the </w:t>
      </w:r>
      <w:r>
        <w:rPr>
          <w:rFonts w:ascii="arial" w:eastAsia="arial" w:hAnsi="arial" w:cs="arial"/>
          <w:b/>
          <w:i/>
          <w:color w:val="000000"/>
          <w:sz w:val="20"/>
          <w:lang w:val="en-US" w:eastAsia="en-US" w:bidi="ar-SA"/>
        </w:rPr>
        <w:t>Insurance (Motor Vehicle) Act</w:t>
      </w:r>
      <w:r>
        <w:rPr>
          <w:rFonts w:ascii="arial" w:eastAsia="arial" w:hAnsi="arial" w:cs="arial"/>
          <w:color w:val="000000"/>
          <w:sz w:val="20"/>
          <w:lang w:val="en-US" w:eastAsia="en-US" w:bidi="ar-SA"/>
        </w:rPr>
        <w:t xml:space="preserve">, </w:t>
      </w:r>
      <w:hyperlink r:id="rId88" w:history="1">
        <w:r>
          <w:rPr>
            <w:rFonts w:ascii="arial" w:eastAsia="arial" w:hAnsi="arial" w:cs="arial"/>
            <w:i/>
            <w:color w:val="0077CC"/>
            <w:sz w:val="20"/>
            <w:u w:val="single"/>
            <w:shd w:val="clear" w:color="auto" w:fill="FFFFFF"/>
            <w:lang w:val="en-US" w:eastAsia="en-US" w:bidi="ar-SA"/>
          </w:rPr>
          <w:t>B.C. Reg. 447/83</w:t>
        </w:r>
      </w:hyperlink>
      <w:r>
        <w:rPr>
          <w:rFonts w:ascii="arial" w:eastAsia="arial" w:hAnsi="arial" w:cs="arial"/>
          <w:color w:val="000000"/>
          <w:sz w:val="20"/>
          <w:lang w:val="en-US" w:eastAsia="en-US" w:bidi="ar-SA"/>
        </w:rPr>
        <w:t xml:space="preserve"> have already been made in the amount of $23,477.27.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The defendant argues that these additional hours of help have been excessive and are beyond what is medically necessary. I do not agree. The plaintiff has incurred care costs that have been reasonable and appropriate.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The plaintiff claims for three additional amounts: care for the period from April 1 to 17, 2005 which is $858; an invoice from the Health Authority here on the island for modifications to her wheelchair for $3,615; and other miscellaneous expenses $866.36.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The April care costs are awarded. The seating expense is not awarded. The evidence does not establish that Ms. Forbes is required to pay this amount. The other miscellaneous expenses are allowed, except for the invoice of Ms. Petra. I agree with counsel for the defendant that this is properly a disbursement for plaintiff's counsel.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The award of special damages is therefore: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4078"/>
        <w:gridCol w:w="2510"/>
        <w:gridCol w:w="324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99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Care to March 31, 2005:</w:t>
            </w:r>
          </w:p>
        </w:tc>
        <w:tc>
          <w:tcPr>
            <w:tcW w:w="245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$14,537.37</w:t>
            </w:r>
          </w:p>
        </w:tc>
        <w:tc>
          <w:tcPr>
            <w:tcW w:w="317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5124"/>
        <w:gridCol w:w="1464"/>
        <w:gridCol w:w="324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01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Care in April 2005 to date of Trial:</w:t>
            </w:r>
          </w:p>
        </w:tc>
        <w:tc>
          <w:tcPr>
            <w:tcW w:w="143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$858.00</w:t>
            </w:r>
          </w:p>
        </w:tc>
        <w:tc>
          <w:tcPr>
            <w:tcW w:w="317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5228"/>
        <w:gridCol w:w="3555"/>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Other Expenses:</w:t>
            </w:r>
          </w:p>
        </w:tc>
        <w:tc>
          <w:tcPr>
            <w:tcW w:w="348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u w:val="single"/>
                <w:lang w:val="en-US" w:eastAsia="en-US" w:bidi="ar-SA"/>
              </w:rPr>
              <w:t>$349.56</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033"/>
        <w:gridCol w:w="3555"/>
        <w:gridCol w:w="324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97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TOTAL:</w:t>
            </w:r>
          </w:p>
        </w:tc>
        <w:tc>
          <w:tcPr>
            <w:tcW w:w="348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$15,744.93</w:t>
            </w:r>
          </w:p>
        </w:tc>
        <w:tc>
          <w:tcPr>
            <w:tcW w:w="317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u w:val="single"/>
          <w:lang w:val="en-US" w:eastAsia="en-US" w:bidi="ar-SA"/>
        </w:rPr>
        <w:t>Other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The plaintiff claims damages based on the fact that her housing may cease to be subsidized and that payments from the Government for home care may be reduced or eliminated. This issue was left to be determined. If the parties remain in dispute about it, counsel are at liberty to present evidence and argument, so I remain seized of that issue and of course any dispute about the exact amount of the award of the cost of future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That concludes my reasons. Is there anything further?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MR. LEGH: We had sought leave, My Lord, as well to bring evidence and argue the issue of tax gross ups and management fees if, depending on the results of this, that they became relevant.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THE COURT: Yes, that is true, and I remain seized of those issues as well if the parties cannot agree.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MR. LEGH: The only other issue would be the issue of costs, My Lord, and I would be seeking increased costs in the circumstances of this matter, but that would be an issue I would submit would be better dealt with later. Either my friend and I can agree, or if we have to come back to court, because some of it will depend potentially on these other issues as well, so I would submit it would be better to leave the issue of costs until we've got everything resolved.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THE COURT: All right. I will not express a view on the application for increased costs and leave it to you to discuss.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Is there anything further?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MR. TURNHAM: No, My Lord.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S.F. KELLEHER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64" style="position:absolute;z-index:251771904"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276"/>
          <w:headerReference w:type="default" r:id="rId277"/>
          <w:footerReference w:type="even" r:id="rId278"/>
          <w:footerReference w:type="default" r:id="rId279"/>
          <w:headerReference w:type="first" r:id="rId280"/>
          <w:footerReference w:type="first" r:id="rId281"/>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282" w:history="1">
        <w:r>
          <w:rPr>
            <w:rFonts w:ascii="arial" w:eastAsia="arial" w:hAnsi="arial" w:cs="arial"/>
            <w:b/>
            <w:bCs/>
            <w:i/>
            <w:color w:val="0077CC"/>
            <w:kern w:val="32"/>
            <w:sz w:val="28"/>
            <w:szCs w:val="32"/>
            <w:u w:val="single"/>
            <w:shd w:val="clear" w:color="auto" w:fill="FFFFFF"/>
            <w:lang w:val="en-US" w:eastAsia="en-US" w:bidi="ar-SA"/>
          </w:rPr>
          <w:t>Grosz v. Royal Trust Corp. of Canada, [2020] B.C.J. No. 161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C.L. Forth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December 3-4, 2019.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February 4, 2020.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S199755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[2020] B.C.J. No. 161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2020 BCSC 128</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Robert W.G. Grosz, J.D., Plaintiff, and Royal Trust Corporation of Canada, West Coast Realty Ltd., Seasons Real Estate Services Corporation, Catherine Elliott, Ronald Elliott, Estate of Eleanor Elizabeth Bird (Deceased) Also Known As Elizabeth Eleanor Bird (Deceased) Also Known As Elizabeth Bird (Deceased), Michael Van Der Kooy, Jacqueline Eddy, Pauline Savoy, Boughton Law Corporation, James D. Baird, James Baird Law Corporation, Heather D. Craig, Heather Craig Law Corporation, Gregg E. Rafter, Gregg Rafter Law Corporation, Marcia C. Pedersen, The Owners, Strata Plan LMS 2002, City of Surrey, Tammy Esther Jones,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(127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65" style="position:absolute;z-index:25167052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44" w:name="Keywords_1"/>
      <w:bookmarkEnd w:id="44"/>
      <w:r>
        <w:rPr>
          <w:rFonts w:ascii="arial" w:eastAsia="arial" w:hAnsi="arial" w:cs="arial"/>
          <w:b/>
          <w:color w:val="000000"/>
          <w:sz w:val="20"/>
          <w:lang w:val="en-US" w:eastAsia="en-US" w:bidi="ar-SA"/>
        </w:rPr>
        <w:t>Civil litigation — Civil procedure — Pleadings — Striking out pleadings or allegations — Grounds — Failure to disclose a cause of action or defence — False, frivolous, vexatious or abuse of process — Judgments and orders — Summary judgments — No triable issue — To dismiss action — Application by all defendants, except Jones, to dismiss plaintiff's second claim against them allowed — In 2014, plaintiff commenced first action against same defendants alleging fraud and conspiracy regarding sale of property — First action was struck for want of prosecution — Plaintiff commenced second action in 2019 that expressly incorporated pleadings from first action and added new allegations and 19 new parties — Plaintiff discovered his claims against defendants on or before August 2014 — Under s. 6(2) of Limitation Act, limitation period expired well before second action was commenced — Supreme Court Civil Rules, Rule 9-6(5)(a).</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Civil litigation — Limitation of actions — Time — Discoverability — Application by all defendants, except Jones, to dismiss plaintiff's second claim against them allowed — In 2014, plaintiff commenced first action against same defendants alleging fraud and conspiracy regarding sale of property — First action was struck for want of prosecution — Plaintiff commenced second action in 2019 that expressly incorporated pleadings from first action and added new allegations and 19 new parties — Plaintiff discovered his claims against defendants on or before August 2014 — Under s. 6(2) of Limitation Act, limitation period expired well before second action was commenced — Supreme Court Civil Rules, Rule 9-6(5)(a).</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Real property law — Proceedings — Practice and procedure — Pleadings — Limitation periods — Application by all defendants, except Jones, to dismiss plaintiff's second claim against them allowed — In 2014, plaintiff commenced first action against same defendants alleging fraud and conspiracy regarding sale of property — First action was struck for want of prosecution — Plaintiff commenced second action in 2019 that expressly incorporated pleadings from first action and added new allegations and 19 new parties — Plaintiff discovered his claims against defendants on or before August 2014 — Under s. 6(2) of Limitation Act, limitation period expired well before second action was commenced — Supreme Court Civil Rules, Rule 9-6(5)(a).</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Tort law — Practice and procedure — Pleadings — Amendment — Adding or striking out claim — Application by all defendants, except Jones, to dismiss plaintiff's second claim against them allowed — In 2014, plaintiff commenced first action against same defendants alleging fraud and conspiracy regarding sale of property — First action was struck for want of prosecution — Plaintiff commenced second action in 2019 that expressly incorporated pleadings from first action and added new allegations and 19 new parties — Plaintiff discovered his claims against defendants on or before August 2014 — Under s. 6(2) of Limitation Act, limitation period expired well before second action was commenced — Supreme Court Civil Rules, Rule 9-6(5)(a).</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45" w:name="Case Summary_1"/>
            <w:bookmarkEnd w:id="45"/>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all defendants, except Jones, to dismiss the self-represented plaintiff's second claim against them. In 2014, the plaintiff entered into a contract of purchase and sale with the defendant Royal Trust, as executor of Bird's estate, to purchase a unit in a condominium complex in Surrey. After learning Bird had died in the unit, the plaintiff refused to waive or declare fulfilled the subject conditions. Jones subsequently purchased the unit. In his first action commenced in June 2014, the plaintiff alleged the defendants concealed the fact Bird had died in the property and fraudulently misrepresented the condition of the property. In 2019, the plaintiff commenced a second action that expressly incorporated the pleadings from the first action. In the second action, the plaintiff sought the same relief as the first action but added new allegations and claimed against 19 new parties. The first action was dismissed in 2019 for want of prosecution.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46" w:name="Holdings of Court_1"/>
            <w:bookmarkEnd w:id="46"/>
            <w:r>
              <w:rPr>
                <w:rFonts w:ascii="arial" w:eastAsia="arial" w:hAnsi="arial" w:cs="arial"/>
                <w:color w:val="000000"/>
                <w:sz w:val="20"/>
                <w:lang w:val="en-US" w:eastAsia="en-US" w:bidi="ar-SA"/>
              </w:rPr>
              <w:t>HELD: Application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plaintiff discovered his claims against the defendants on or before August 2014. Under s. 6(2) of the Limitation Act, the limitation period expired well before the second action was commenced. There was no genuine issue for trial. In the alternative, it was plain and obvious that the claim disclosed no reasonable cause of action, was vexatious and was an abuse of process. The plaintiff had advanced wildly speculative theories against the defendants that were clearly embarrassing, scandalous and vexatious. Allowing the plaintiff to amend his pleadings would not cure the defects.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47" w:name="Legislation Cited_1"/>
      <w:bookmarkEnd w:id="47"/>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66" style="position:absolute;z-index:25172172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Business Corporations Act, </w:t>
      </w:r>
      <w:hyperlink r:id="rId283" w:history="1">
        <w:r>
          <w:rPr>
            <w:rFonts w:ascii="arial" w:eastAsia="arial" w:hAnsi="arial" w:cs="arial"/>
            <w:i/>
            <w:color w:val="0077CC"/>
            <w:sz w:val="20"/>
            <w:u w:val="single"/>
            <w:shd w:val="clear" w:color="auto" w:fill="FFFFFF"/>
            <w:lang w:val="en-US" w:eastAsia="en-US" w:bidi="ar-SA"/>
          </w:rPr>
          <w:t>S.B.C. 2002, c. 57, s. 46</w:t>
        </w:r>
      </w:hyperlink>
      <w:r>
        <w:rPr>
          <w:rFonts w:ascii="arial" w:eastAsia="arial" w:hAnsi="arial" w:cs="arial"/>
          <w:color w:val="000000"/>
          <w:sz w:val="20"/>
          <w:lang w:val="en-US" w:eastAsia="en-US" w:bidi="ar-SA"/>
        </w:rPr>
        <w:t>(5)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Law and Equity Act, </w:t>
      </w:r>
      <w:hyperlink r:id="rId284" w:history="1">
        <w:r>
          <w:rPr>
            <w:rFonts w:ascii="arial" w:eastAsia="arial" w:hAnsi="arial" w:cs="arial"/>
            <w:i/>
            <w:color w:val="0077CC"/>
            <w:sz w:val="20"/>
            <w:u w:val="single"/>
            <w:shd w:val="clear" w:color="auto" w:fill="FFFFFF"/>
            <w:lang w:val="en-US" w:eastAsia="en-US" w:bidi="ar-SA"/>
          </w:rPr>
          <w:t>R.S.B.C. 1996, c. 253, s. 10</w:t>
        </w:r>
      </w:hyperlink>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Limitation Act, </w:t>
      </w:r>
      <w:hyperlink r:id="rId285" w:history="1">
        <w:r>
          <w:rPr>
            <w:rFonts w:ascii="arial" w:eastAsia="arial" w:hAnsi="arial" w:cs="arial"/>
            <w:i/>
            <w:color w:val="0077CC"/>
            <w:sz w:val="20"/>
            <w:u w:val="single"/>
            <w:shd w:val="clear" w:color="auto" w:fill="FFFFFF"/>
            <w:lang w:val="en-US" w:eastAsia="en-US" w:bidi="ar-SA"/>
          </w:rPr>
          <w:t>S.B.C. 2012, c. 13, s. 6</w:t>
        </w:r>
      </w:hyperlink>
      <w:r>
        <w:rPr>
          <w:rFonts w:ascii="arial" w:eastAsia="arial" w:hAnsi="arial" w:cs="arial"/>
          <w:color w:val="000000"/>
          <w:sz w:val="20"/>
          <w:lang w:val="en-US" w:eastAsia="en-US" w:bidi="ar-SA"/>
        </w:rPr>
        <w:t>(1), s. 8, s. 12(2)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Real Estate Services Act, </w:t>
      </w:r>
      <w:hyperlink r:id="rId286" w:history="1">
        <w:r>
          <w:rPr>
            <w:rFonts w:ascii="arial" w:eastAsia="arial" w:hAnsi="arial" w:cs="arial"/>
            <w:i/>
            <w:color w:val="0077CC"/>
            <w:sz w:val="20"/>
            <w:u w:val="single"/>
            <w:shd w:val="clear" w:color="auto" w:fill="FFFFFF"/>
            <w:lang w:val="en-US" w:eastAsia="en-US" w:bidi="ar-SA"/>
          </w:rPr>
          <w:t>S.B.C. 2004, c. 42, s. 35</w:t>
        </w:r>
      </w:hyperlink>
      <w:r>
        <w:rPr>
          <w:rFonts w:ascii="arial" w:eastAsia="arial" w:hAnsi="arial" w:cs="arial"/>
          <w:color w:val="000000"/>
          <w:sz w:val="20"/>
          <w:lang w:val="en-US" w:eastAsia="en-US" w:bidi="ar-SA"/>
        </w:rPr>
        <w:t>(1)(c)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Realtor's Code of Ethics,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Supreme Court Civil Rules, </w:t>
      </w:r>
      <w:r>
        <w:rPr>
          <w:rFonts w:ascii="arial" w:eastAsia="arial" w:hAnsi="arial" w:cs="arial"/>
          <w:i/>
          <w:color w:val="000000"/>
          <w:sz w:val="20"/>
          <w:lang w:val="en-US" w:eastAsia="en-US" w:bidi="ar-SA"/>
        </w:rPr>
        <w:t>B.C. Reg. 168/2009, Rule 3-7</w:t>
      </w:r>
      <w:r>
        <w:rPr>
          <w:rFonts w:ascii="arial" w:eastAsia="arial" w:hAnsi="arial" w:cs="arial"/>
          <w:color w:val="000000"/>
          <w:sz w:val="20"/>
          <w:lang w:val="en-US" w:eastAsia="en-US" w:bidi="ar-SA"/>
        </w:rPr>
        <w:t>(1), Rule 8-1(9), Rule 9-5, Rule 9-5(1), Rule 9-5(1)(a), Rule 9-5(1) (b), Rule 9-5(1)(c), Rule 9-5(1)(d), Rule 9-5(2), Rule 9-6, Rule 9-6(5)(a)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Trustee Act, </w:t>
      </w:r>
      <w:hyperlink r:id="rId287" w:history="1">
        <w:r>
          <w:rPr>
            <w:rFonts w:ascii="arial" w:eastAsia="arial" w:hAnsi="arial" w:cs="arial"/>
            <w:i/>
            <w:color w:val="0077CC"/>
            <w:sz w:val="20"/>
            <w:u w:val="single"/>
            <w:shd w:val="clear" w:color="auto" w:fill="FFFFFF"/>
            <w:lang w:val="en-US" w:eastAsia="en-US" w:bidi="ar-SA"/>
          </w:rPr>
          <w:t>R.S.B.C. 1996, c. 464, s. 87</w:t>
        </w:r>
      </w:hyperlink>
      <w:r>
        <w:rPr>
          <w:rFonts w:ascii="arial" w:eastAsia="arial" w:hAnsi="arial" w:cs="arial"/>
          <w:color w:val="000000"/>
          <w:sz w:val="20"/>
          <w:lang w:val="en-US" w:eastAsia="en-US" w:bidi="ar-SA"/>
        </w:rPr>
        <w:t>(2)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Wills, Estates and Succession Act, </w:t>
      </w:r>
      <w:r>
        <w:rPr>
          <w:rFonts w:ascii="arial" w:eastAsia="arial" w:hAnsi="arial" w:cs="arial"/>
          <w:i/>
          <w:color w:val="000000"/>
          <w:sz w:val="20"/>
          <w:lang w:val="en-US" w:eastAsia="en-US" w:bidi="ar-SA"/>
        </w:rPr>
        <w:t>S.B.C. 2009, c. 13</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48" w:name="Counsel_11"/>
      <w:bookmarkEnd w:id="48"/>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67" style="position:absolute;z-index:25177292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Plaintiff appearing in person: R. Grosz.</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Royal Trust Corporation of Canada, Estate of Eleanor Elizabeth Bird, also known as Elizabeth Eleanor Bird (Deceased), also known as Elizabeth Bird (Deceased), Jacqueline Eddy, Michael Van Der Kooy, and Pauline Savoy (the "Royal Trust defendants"): N. Safarik.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Boughton Law Corporation, James D. Baird, James Baird Law Corporation, Heather D. Craig, Heather Craig Law Corporation, Gregg E. Rafter, Gregg Rafter Law Corporation, and Marcia C. Pederson (the "Boughton defendants"): P. Arvisais.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West Coast Realty Ltd, Seasons Real Estate Services Corporation, Catherine Elliott and Ronald Elliott (the "Realtor defendants"): N. Kamoosi.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City of Surrey (the "Surrey defendant"): B. Lee.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The Owners, Strata Plan LMS 2002 (the "Strata defendant"): M. Holmes.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49" w:name="Judgment_11"/>
      <w:bookmarkEnd w:id="49"/>
      <w:r>
        <w:pict>
          <v:line id="_x0000_s1068" style="position:absolute;z-index:251813888"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Table of Contents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FACTUAL 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CURRENT APPLICATIONS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ISSUES</w:t>
      </w:r>
    </w:p>
    <w:p>
      <w:pPr>
        <w:spacing w:before="120" w:line="260" w:lineRule="atLeast"/>
        <w:ind w:firstLine="240"/>
        <w:rPr>
          <w:rFonts w:ascii="arial" w:eastAsia="arial" w:hAnsi="arial" w:cs="arial"/>
          <w:sz w:val="20"/>
          <w:lang w:val="en-US" w:eastAsia="en-US" w:bidi="ar-SA"/>
        </w:rPr>
      </w:pPr>
      <w:r>
        <w:rPr>
          <w:rFonts w:ascii="arial" w:eastAsia="arial" w:hAnsi="arial" w:cs="arial"/>
          <w:color w:val="000000"/>
          <w:sz w:val="20"/>
          <w:lang w:val="en-US" w:eastAsia="en-US" w:bidi="ar-SA"/>
        </w:rPr>
        <w:t>Issue 1: Should the claim against Royal Trust, Realtor, and the Strata defendants be dismissed under R. 9-6(5)(a) of the SCCR?</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Legal Principles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Position of Royal Trust, Realtor, and the Strata Defendants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Position of the Plaintiff</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Analysis</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Are the claims statute-barred?</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Should the claims be dismissed pursuant to R. 9-6?</w:t>
      </w:r>
    </w:p>
    <w:p>
      <w:pPr>
        <w:spacing w:before="120" w:line="260" w:lineRule="atLeast"/>
        <w:ind w:firstLine="240"/>
        <w:rPr>
          <w:rFonts w:ascii="arial" w:eastAsia="arial" w:hAnsi="arial" w:cs="arial"/>
          <w:sz w:val="20"/>
          <w:lang w:val="en-US" w:eastAsia="en-US" w:bidi="ar-SA"/>
        </w:rPr>
      </w:pPr>
      <w:r>
        <w:rPr>
          <w:rFonts w:ascii="arial" w:eastAsia="arial" w:hAnsi="arial" w:cs="arial"/>
          <w:color w:val="000000"/>
          <w:sz w:val="20"/>
          <w:lang w:val="en-US" w:eastAsia="en-US" w:bidi="ar-SA"/>
        </w:rPr>
        <w:t>Issue 2: Should the pleadings be struck and the proceeding dismissed pursuant to R. 9-5(1) of the SCCR?</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General Legal Principles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Positions of the Parties</w:t>
      </w:r>
    </w:p>
    <w:p>
      <w:pPr>
        <w:spacing w:before="120" w:line="260" w:lineRule="atLeast"/>
        <w:ind w:firstLine="240"/>
        <w:rPr>
          <w:rFonts w:ascii="arial" w:eastAsia="arial" w:hAnsi="arial" w:cs="arial"/>
          <w:sz w:val="20"/>
          <w:lang w:val="en-US" w:eastAsia="en-US" w:bidi="ar-SA"/>
        </w:rPr>
      </w:pPr>
      <w:r>
        <w:rPr>
          <w:rFonts w:ascii="arial" w:eastAsia="arial" w:hAnsi="arial" w:cs="arial"/>
          <w:color w:val="000000"/>
          <w:sz w:val="20"/>
          <w:lang w:val="en-US" w:eastAsia="en-US" w:bidi="ar-SA"/>
        </w:rPr>
        <w:t>Rule 9-5(1)(a): Do the pleadings fail to disclose a reasonable claim against the applicant defendants?</w:t>
      </w:r>
      <w:r>
        <w:rPr>
          <w:rFonts w:ascii="arial" w:eastAsia="arial" w:hAnsi="arial" w:cs="arial"/>
          <w:sz w:val="20"/>
          <w:lang w:val="en-US" w:eastAsia="en-US" w:bidi="ar-SA"/>
        </w:rPr>
        <w:cr/>
      </w:r>
    </w:p>
    <w:p>
      <w:pPr>
        <w:spacing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Position of the applicant defendants</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Position of the plaintiff</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Submissions on damages</w:t>
      </w:r>
    </w:p>
    <w:p>
      <w:pPr>
        <w:spacing w:before="120" w:line="260" w:lineRule="atLeast"/>
        <w:ind w:firstLine="240"/>
        <w:rPr>
          <w:rFonts w:ascii="arial" w:eastAsia="arial" w:hAnsi="arial" w:cs="arial"/>
          <w:sz w:val="20"/>
          <w:lang w:val="en-US" w:eastAsia="en-US" w:bidi="ar-SA"/>
        </w:rPr>
      </w:pPr>
      <w:r>
        <w:rPr>
          <w:rFonts w:ascii="arial" w:eastAsia="arial" w:hAnsi="arial" w:cs="arial"/>
          <w:color w:val="000000"/>
          <w:sz w:val="20"/>
          <w:lang w:val="en-US" w:eastAsia="en-US" w:bidi="ar-SA"/>
        </w:rPr>
        <w:t>Rule 9-5(1)(b), (c) and (d): are the pleadings frivolous, vexatious, embarrassing, or an abuse of process?</w:t>
      </w:r>
      <w:r>
        <w:rPr>
          <w:rFonts w:ascii="arial" w:eastAsia="arial" w:hAnsi="arial" w:cs="arial"/>
          <w:sz w:val="20"/>
          <w:lang w:val="en-US" w:eastAsia="en-US" w:bidi="ar-SA"/>
        </w:rPr>
        <w:cr/>
      </w:r>
    </w:p>
    <w:p>
      <w:pPr>
        <w:spacing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Position of the applicant defendants</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Position of the plaintiff</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Analysis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Remedy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COSTS</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28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50" w:name="C.L. FORTH J."/>
            <w:bookmarkEnd w:id="50"/>
            <w:r>
              <w:rPr>
                <w:rFonts w:ascii="arial" w:eastAsia="arial" w:hAnsi="arial" w:cs="arial"/>
                <w:b/>
                <w:color w:val="000000"/>
                <w:sz w:val="30"/>
                <w:lang w:val="en-US" w:eastAsia="en-US" w:bidi="ar-SA"/>
              </w:rPr>
              <w:t>C.L. FORTH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These are the reasons for judgment on applications brought by the defendants in this action, with the exception of the defendant, Tammy Esther Jones ("applicant defendants"), to have the claims against them dismissed under R. 9-5 or 9-6 of the </w:t>
      </w:r>
      <w:r>
        <w:rPr>
          <w:rFonts w:ascii="arial" w:eastAsia="arial" w:hAnsi="arial" w:cs="arial"/>
          <w:i/>
          <w:color w:val="000000"/>
          <w:sz w:val="20"/>
          <w:lang w:val="en-US" w:eastAsia="en-US" w:bidi="ar-SA"/>
        </w:rPr>
        <w:t>Supreme Court Civil Rules</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B.C. Reg. 168/2009</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SCCR</w:t>
      </w:r>
      <w:r>
        <w:rPr>
          <w:rFonts w:ascii="arial" w:eastAsia="arial" w:hAnsi="arial" w:cs="arial"/>
          <w:color w:val="000000"/>
          <w:sz w:val="20"/>
          <w:lang w:val="en-US" w:eastAsia="en-US" w:bidi="ar-SA"/>
        </w:rPr>
        <w:t>]. The plaintiff, Robert W.G. Grosz, is self-represented.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I will begin by outlining the factual background and the history of the proceedings. I will then outline the specific applications brought by each of the applicant defendants. With respect to these, I will first address the applications to have the claims dismissed under R. 9-6(5). I will end with a consideration of the applications to have the pleadings struck and the proceeding dismissed under R. 9-5(1) and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Factual 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On June 19, 2014, the plaintiff, Mr. Grosz, through his company, The Matryx Corporation ("Matryx"), entered into a contract of purchase and sale (the "Contract") with the defendant, Royal Trust Corporation of Canada ("Royal Trust").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Contract was for the purchase of a unit in a condominium complex in Surrey, BC (the "Property") which had been owned by Ms. Eleanor Bird prior to her death in July of 2013. Ms. Bird had no living relatives in Canada, and Royal Trust was named as the executor of her estate ("Ms. Bird's Estate"). It was in this capacity that Royal Trust entered into the Contract to sell the Property to Matryx. Matryx has since assigned its rights under the Contract to Mr. Grosz.</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When Mr. Grosz entered into the Contract, he had recently returned to Canada after having obtained a law degree from a school in California. He and his partner were looking to purchase a property, and he arranged to view the Property through Catherine Elliott, a realtor with West Coast Realty Ltd., who was the listing agent.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Mr. Grosz first viewed the Property on June 18, 2014. Ms. Elliott did not attend the viewing, but her husband, Ronald Elliott, who is a realtor with Seasons Real Estate Services Corporation, attended in her place.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Mr. Grosz alleges that Mr. Elliott told him that Ms. Bird did not die in the Property and made other representations as to the condition of the Property, which Mr. Elliott denies.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Contract was entered into the following day with a purchase price of $133,000. The Contract included a clause that "This Property is an estate sale", and the sale was "as is", without any legal warranties and/or representations from the seller.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Contract also included subject conditions, which were for the sole benefit of the buyer and which were required under the Contract to be removed by July 4, 2014 (the "Subject Removal Date"). Some of the conditions included:</w:t>
      </w:r>
      <w:r>
        <w:rPr>
          <w:rFonts w:ascii="arial" w:eastAsia="arial" w:hAnsi="arial" w:cs="arial"/>
          <w:sz w:val="20"/>
          <w:lang w:val="en-US" w:eastAsia="en-US" w:bidi="ar-SA"/>
        </w:rPr>
        <w:cr/>
      </w:r>
    </w:p>
    <w:p>
      <w:pPr>
        <w:numPr>
          <w:numId w:val="17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buyer was to receive and approve certain documents with respect to information that could reasonably adversely affect the use or value of the Property;</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buyer would arrange and approve satisfactory financing;</w:t>
      </w:r>
    </w:p>
    <w:p>
      <w:pPr>
        <w:numPr>
          <w:numId w:val="3"/>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buyer would obtain, approve, or waive an inspection report against defects which might adversely affect the Property's use or value;</w:t>
      </w:r>
    </w:p>
    <w:p>
      <w:pPr>
        <w:numPr>
          <w:numId w:val="4"/>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buyer would search and approve title to the Property against the presence of any charge or other feature, registered or not, that might reasonably adversely affect the Property's use or value;</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seller would not unreasonably withhold its consent to a request from the buyer for an extension of a few days in order to complete property inspections and/or draft and file documents required to complete the sale; and</w:t>
      </w:r>
    </w:p>
    <w:p>
      <w:pPr>
        <w:numPr>
          <w:numId w:val="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buyer was aware that it had "no agency" and was advised to seek legal representation prior to removing subjects.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Contract provided that it would be terminated on the Subject Removal Date unless the subject conditions were waived or declared fulfilled by written notice given by the buyer on or before that date.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A few days after entering into the Contract, on June 24, 2014, Mr. Grosz learned that Ms. Bird had died in the Property. Because her body was not immediately discovered, some decay was present which created defects to the Property requiring remediation. The remedial work was carried out in the summer and fall of 2013. No building permits were obtained from the City of Surrey.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On June 26, 2014, Mr. Grosz demanded documents relating to any engineering or remediation of the Property, the adjoining units, and the common property. He also demanded copies of all pleadings and orders relating to the probate of Ms. Bird's will and an unrelated personal injury action against the Strata Corporation. The following day, Ms. Elliott provided some, but not all, of the requested documents.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On June 30, 2014, Mr. Grosz commenced an action in the BC Supreme Court against Royal Trust, West Coast Realty Ltd., Seasons Real Estate Services Corporation, Catherine and Ronald Elliott, and the Estate of Eleanor Elizabeth Bird (the "First Action"). In it, he alleges that:</w:t>
      </w:r>
      <w:r>
        <w:rPr>
          <w:rFonts w:ascii="arial" w:eastAsia="arial" w:hAnsi="arial" w:cs="arial"/>
          <w:sz w:val="20"/>
          <w:lang w:val="en-US" w:eastAsia="en-US" w:bidi="ar-SA"/>
        </w:rPr>
        <w:cr/>
      </w:r>
    </w:p>
    <w:p>
      <w:pPr>
        <w:numPr>
          <w:numId w:val="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Royal Trust and Mr. and Ms. Elliott knew that Ms. Bird had died in the Property and that they conspired to conceal these facts from him and misrepresented the condition of the Property in order to maximize the sale price;</w:t>
      </w:r>
    </w:p>
    <w:p>
      <w:pPr>
        <w:numPr>
          <w:numId w:val="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Ms. Bird's will was fraudulently created by Royal Trust and Mr. and Ms. Elliott in order to share the proceeds from the sale of the Property; and</w:t>
      </w:r>
    </w:p>
    <w:p>
      <w:pPr>
        <w:numPr>
          <w:numId w:val="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Royal Trust and Ms. Elliott were in breach of the Contract for failing to provide relevant documents.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Mr. Grosz sought the following relief in the First Action:</w:t>
      </w:r>
      <w:r>
        <w:rPr>
          <w:rFonts w:ascii="arial" w:eastAsia="arial" w:hAnsi="arial" w:cs="arial"/>
          <w:sz w:val="20"/>
          <w:lang w:val="en-US" w:eastAsia="en-US" w:bidi="ar-SA"/>
        </w:rPr>
        <w:cr/>
      </w:r>
    </w:p>
    <w:p>
      <w:pPr>
        <w:numPr>
          <w:numId w:val="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consolidation of the action with the probate petition regarding Ms. Bird's Estate;</w:t>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an injunction to prevent Royal Trust from further sales of Ms. Bird's real or personal property;</w:t>
      </w:r>
    </w:p>
    <w:p>
      <w:pPr>
        <w:numPr>
          <w:numId w:val="1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an injunction to compel Royal Trust to further remediate the Property;</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an adjustment of the sale price in the Contract;</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declaration that Royal Trust, West Coast Realty Ltd., and Ms. Elliott are in breach of the Contract for refusing to produce relevant documents;</w:t>
      </w:r>
    </w:p>
    <w:p>
      <w:pPr>
        <w:numPr>
          <w:numId w:val="1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declaration that Matryx has no duty to perform under the Contract until the documents are produced;</w:t>
      </w:r>
    </w:p>
    <w:p>
      <w:pPr>
        <w:numPr>
          <w:numId w:val="1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declaration under s. 87(2) of the </w:t>
      </w:r>
      <w:r>
        <w:rPr>
          <w:rFonts w:ascii="arial" w:eastAsia="arial" w:hAnsi="arial" w:cs="arial"/>
          <w:i/>
          <w:color w:val="000000"/>
          <w:sz w:val="20"/>
          <w:lang w:val="en-US" w:eastAsia="en-US" w:bidi="ar-SA"/>
        </w:rPr>
        <w:t>Trustee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464</w:t>
      </w:r>
      <w:r>
        <w:rPr>
          <w:rFonts w:ascii="arial" w:eastAsia="arial" w:hAnsi="arial" w:cs="arial"/>
          <w:color w:val="000000"/>
          <w:sz w:val="20"/>
          <w:lang w:val="en-US" w:eastAsia="en-US" w:bidi="ar-SA"/>
        </w:rPr>
        <w:t xml:space="preserve"> for fraud, wilful concealment, or misrepresentation against Royal Trust for its misrepresentations with respect to the Property;</w:t>
      </w:r>
    </w:p>
    <w:p>
      <w:pPr>
        <w:numPr>
          <w:numId w:val="1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declaration under s. 35(1)(c) of the </w:t>
      </w:r>
      <w:r>
        <w:rPr>
          <w:rFonts w:ascii="arial" w:eastAsia="arial" w:hAnsi="arial" w:cs="arial"/>
          <w:i/>
          <w:color w:val="000000"/>
          <w:sz w:val="20"/>
          <w:lang w:val="en-US" w:eastAsia="en-US" w:bidi="ar-SA"/>
        </w:rPr>
        <w:t>Real Estate Services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S.B.C. 2004, c. 42</w:t>
      </w:r>
      <w:r>
        <w:rPr>
          <w:rFonts w:ascii="arial" w:eastAsia="arial" w:hAnsi="arial" w:cs="arial"/>
          <w:color w:val="000000"/>
          <w:sz w:val="20"/>
          <w:lang w:val="en-US" w:eastAsia="en-US" w:bidi="ar-SA"/>
        </w:rPr>
        <w:t xml:space="preserve"> that Mr. and Ms. Elliott engaged in professional misconduct and deceptive dealing by failing to disclose Ms. Bird's death in the Property and failing to produce documents;</w:t>
      </w:r>
    </w:p>
    <w:p>
      <w:pPr>
        <w:numPr>
          <w:numId w:val="1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declaration under the Rules of the Real Estate Council of B.C. against Mr. and Ms. Elliott for failing to disclose latent defects, among other things;</w:t>
      </w:r>
    </w:p>
    <w:p>
      <w:pPr>
        <w:numPr>
          <w:numId w:val="1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declaration that Mr. and Ms. Elliott were in breach of the </w:t>
      </w:r>
      <w:r>
        <w:rPr>
          <w:rFonts w:ascii="arial" w:eastAsia="arial" w:hAnsi="arial" w:cs="arial"/>
          <w:i/>
          <w:color w:val="000000"/>
          <w:sz w:val="20"/>
          <w:lang w:val="en-US" w:eastAsia="en-US" w:bidi="ar-SA"/>
        </w:rPr>
        <w:t>B.C. Realtor Code of Ethics</w:t>
      </w:r>
      <w:r>
        <w:rPr>
          <w:rFonts w:ascii="arial" w:eastAsia="arial" w:hAnsi="arial" w:cs="arial"/>
          <w:color w:val="000000"/>
          <w:sz w:val="20"/>
          <w:lang w:val="en-US" w:eastAsia="en-US" w:bidi="ar-SA"/>
        </w:rPr>
        <w:t xml:space="preserve"> for failing to disclose information, intentionally misleading Mr. Grosz about matters pertaining to the Property, failing to discover facts to avoid an error or misrepresentation, being party to an agreement to conceal facts pertaining to the Property, and other allegations;</w:t>
      </w:r>
    </w:p>
    <w:p>
      <w:pPr>
        <w:numPr>
          <w:numId w:val="2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revocation of the grant of administration of Ms. Bird's Estate to Royal Trust and a grant of the administration of the Estate to Mr. Grosz;</w:t>
      </w:r>
    </w:p>
    <w:p>
      <w:pPr>
        <w:numPr>
          <w:numId w:val="2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rectification or variation of Ms. Bird's will under Divisions 5 and 6 of the </w:t>
      </w:r>
      <w:r>
        <w:rPr>
          <w:rFonts w:ascii="arial" w:eastAsia="arial" w:hAnsi="arial" w:cs="arial"/>
          <w:i/>
          <w:color w:val="000000"/>
          <w:sz w:val="20"/>
          <w:lang w:val="en-US" w:eastAsia="en-US" w:bidi="ar-SA"/>
        </w:rPr>
        <w:t>Wills, Estates and Succession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S.B.C. 2009, c. 13</w:t>
      </w:r>
      <w:r>
        <w:rPr>
          <w:rFonts w:ascii="arial" w:eastAsia="arial" w:hAnsi="arial" w:cs="arial"/>
          <w:color w:val="000000"/>
          <w:sz w:val="20"/>
          <w:lang w:val="en-US" w:eastAsia="en-US" w:bidi="ar-SA"/>
        </w:rPr>
        <w:t>.</w:t>
      </w:r>
    </w:p>
    <w:p>
      <w:pPr>
        <w:numPr>
          <w:numId w:val="2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restitution from each of the defendants for services to Ms. Bird's Estate;</w:t>
      </w:r>
    </w:p>
    <w:p>
      <w:pPr>
        <w:numPr>
          <w:numId w:val="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general, special, actual, compensatory, consequential, and incidental damages in tort from each of the defendants; and</w:t>
      </w:r>
    </w:p>
    <w:p>
      <w:pPr>
        <w:numPr>
          <w:numId w:val="2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punitive damages from each of the defendants for fraud, wilful concealment, or misrepresentation.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On July 4, 2014, the Subject Removal Date was extended to July 14, 2014, at Mr. Grosz's request. Royal Trust refused Mr. Grosz's further request to extend the Subject Removal Date, taking the position that it had "more than met" its disclosure obligations under the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On July 14, 2014, Mr. Grosz contacted the City of Surrey to inquire about whether building permits had been obtained for the remediation work done to the Property. Joseph Marian, Commercial Plan Reviewer for the City of Surrey, e-mailed Mr. Grosz to confirm that no building permit had been obtained and that a building permit would be required to replace plumbing fixtures, to do any structural work, or to do any work affecting fire and sound separations. Mr. Grosz forwarded this correspondence to James D. Baird, the solicitor for Royal Trust, and demanded that Royal Trust obtain a retroactive building permit and remedy any deficiencies with the remediation work performed.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Mr. Grosz took the position that he could not remove the subject conditions until his demands were met. He claims that he spoke to Mehran Nazeman, a manager in the building division at the City of Surrey, and learned that City of Surrey would retroactively enforce the building permit requirement on him if he purchased the Property. He says that this would likely require him to "demolish the work and start over", which would likely cost more than the fair market value of the Property. He further says that if he completed the subject conditions, he would be purchasing a property that was "stigmatized" and "a liability, and one that cannot be lived 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In July 2019, Mr. Grosz learned that the City of Surrey had not retroactively enforced the building permit requirement on the current owner of the Property, Ms. Jones, who purchased the Property in March of 2015.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On July 15, 2014, after Matryx had failed to waive or declare fulfilled the subject conditions, Royal Trust and its lawyers took the position that the Contract had terminated in accordance with its terms. This was communicated to Mr. Grosz by way of a letter sent by Mr. Baird. In it, Mr. Baird informs Mr. Grosz of Royal Trust's position that it had no further obligations to him or to Matryx under the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In a letter to Mr. Grosz in August of 2014, Heather Craig, the lawyer for Royal Trust in the First Action, repeated this position and informed Mr. Grosz that Royal Trust intended to deal with the Property in the ordinary course as it deems appropriate in its capacity as the executor and trustee of Ms. Bird's Estate, which included listing it for sale.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Mr. Grosz claims that, since August 4, 2014, he has been renting property in mitigation of his damages while awaiting Royal Trust's performance of the Contract. He says that he can no longer afford to buy an alternative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Responses to civil claim were filed by the defendants in the First Action in July of 2014, with the exception of Ms. Bird's Estate. In August 2019, Ms. Craig amended Royal Trust's response to civil claim to include Ms. Bird's Estate. She also filed an affidavit in which she deposes that she initially failed to include Ms. Bird's Estate due to inadvertence. This amendment was triggered by an application brought by Mr. Grosz for default judgment against Ms. Bird's Estate.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Between July 2014 and July 2019, no steps were taken in the First Action. Mr. Grosz filed a notice of change of address in September 2015 and again in February 2019, which the defendants in the First Action say they never received.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On July 22, 2019, Royal Trust filed an application to have the First Action dismissed for want of prosecution (the "Dismissal Application"). It served the application by courier to Matryx's registered and records office at 1023 Expo Boulevard, and also served Mr. Grosz by email.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Upon receipt of this application, Mr. Grosz filed a notice of intention to proceed and a notice of address for service and served these documents on the defendants in the First Action. He also brought an application to strike the Dismissal Application (the "Strike Application"). In addition, without consulting the defendants, he secured a trial date in the First Action for January 4, 2021 for ten days.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On August 28, 2019, the parties to the First Action attended before me in chambers. Mr. Grosz indicated his intention to add further parties in the First Action, and as a result, I ordered:</w:t>
      </w:r>
      <w:r>
        <w:rPr>
          <w:rFonts w:ascii="arial" w:eastAsia="arial" w:hAnsi="arial" w:cs="arial"/>
          <w:sz w:val="20"/>
          <w:lang w:val="en-US" w:eastAsia="en-US" w:bidi="ar-SA"/>
        </w:rPr>
        <w:cr/>
      </w:r>
    </w:p>
    <w:p>
      <w:pPr>
        <w:numPr>
          <w:numId w:val="2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parties were not to file or serve any additional materials without seeking my leave to do so on September 24, 2019 (the date set for hearing the Dismissal Application); and</w:t>
      </w:r>
    </w:p>
    <w:p>
      <w:pPr>
        <w:numPr>
          <w:numId w:val="2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were to be no chambers applications heard between August 28 and September 24, 2019, by any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On September 3, 2019, while he was prevented from bringing an application to add parties to the First Action, Mr. Grosz started this action (the "Second Action"). In his notice of civil claim, he attaches as Appendix "A" the notice of civil claim from the First Action, and expressly re-pleads and incorporates it into the Second Action. He also describes the Second Action as a "parallel" proceeding to the First Action. He seeks the same relief as outlined above, but also seeks relief against 19 new parties for fraud and conspiracy arising from the same underlying allegations, as well as from their conduct in the First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The parties who were added in the Second Action include:</w:t>
      </w:r>
      <w:r>
        <w:rPr>
          <w:rFonts w:ascii="arial" w:eastAsia="arial" w:hAnsi="arial" w:cs="arial"/>
          <w:sz w:val="20"/>
          <w:lang w:val="en-US" w:eastAsia="en-US" w:bidi="ar-SA"/>
        </w:rPr>
        <w:cr/>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several senior Royal Trust employees, being: Michael Van Der Kooy, Vice President; Jacqueline Eddy, Senior Trust Officer; and Pauline Savoy, Regional Client Service Manager (together with Royal Trust, the "Royal Trust defendants");</w:t>
      </w:r>
    </w:p>
    <w:p>
      <w:pPr>
        <w:numPr>
          <w:numId w:val="2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Boughton Law Corporation, the law firm representing Royal Trust in the First Action, and several of its lawyers and a staff member, being: James D. Baird, Estate solicitor; Heather Craig, lawyer for Royal Trust in the First Action; Gregg E. Rafter, lawyer for Royal Trust in the First Action; Marcia C. Pederson, legal assistant; and the law corporations of Baird, Craig, and Rafter (the "Boughton defendants");</w:t>
      </w:r>
    </w:p>
    <w:p>
      <w:pPr>
        <w:numPr>
          <w:numId w:val="30"/>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strata corporation for the complex in which the Property is located (the "Strata defendant");</w:t>
      </w:r>
    </w:p>
    <w:p>
      <w:pPr>
        <w:numPr>
          <w:numId w:val="3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City of Surrey (the "Surrey defendant"); and</w:t>
      </w:r>
    </w:p>
    <w:p>
      <w:pPr>
        <w:numPr>
          <w:numId w:val="3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Tammy Esther Jones, who purchased the Property in March of 2015.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five beneficiaries under Ms. Bird's will, all of whom reside in the United Kingdom, were also originally named as defendants in the Second Action, but have since been removed pursuant to an order of Justice Groves to which Mr. Grosz agreed on September 26, 2019.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The Second Action makes the following new allegations (in addition to those re-pleaded from the First Action):</w:t>
      </w:r>
      <w:r>
        <w:rPr>
          <w:rFonts w:ascii="arial" w:eastAsia="arial" w:hAnsi="arial" w:cs="arial"/>
          <w:sz w:val="20"/>
          <w:lang w:val="en-US" w:eastAsia="en-US" w:bidi="ar-SA"/>
        </w:rPr>
        <w:cr/>
      </w:r>
    </w:p>
    <w:p>
      <w:pPr>
        <w:numPr>
          <w:numId w:val="3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Royal Trust and the Strata defendant knew or had a duty to know that the remediation work required a building permit, but failed to obtain one;</w:t>
      </w:r>
    </w:p>
    <w:p>
      <w:pPr>
        <w:numPr>
          <w:numId w:val="3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Royal Trust defendants and Mr. Baird breached their duty to ensure that there was no "unrecorded encumbrance" on the Property, referring to the fact that remediation work was done on the Property without a building permit;</w:t>
      </w:r>
    </w:p>
    <w:p>
      <w:pPr>
        <w:numPr>
          <w:numId w:val="3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Royal Trust defendants, Mr. and Ms. Elliott, and Mr. Baird conspired to conceal the "unrecorded encumbrance";</w:t>
      </w:r>
    </w:p>
    <w:p>
      <w:pPr>
        <w:numPr>
          <w:numId w:val="3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Royal Trust failed in its duty to remedy the "unrecorded encumbrance" as it constituted a defect in the Property's title;</w:t>
      </w:r>
    </w:p>
    <w:p>
      <w:pPr>
        <w:numPr>
          <w:numId w:val="3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Royal Trust defendants, Mr. and Ms. Elliott, and Mr. Baird failed to disclose documents demanded by Mr. Grosz, including documents relating to remediation work done on the Property, in breach of the Contract;</w:t>
      </w:r>
    </w:p>
    <w:p>
      <w:pPr>
        <w:numPr>
          <w:numId w:val="3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Royal Trust unreasonably refused Mr. Grosz's requests for an extension of the time to complete the subject conditions, despite being in breach of the Contract for failing to disclose relevant documents;</w:t>
      </w:r>
    </w:p>
    <w:p>
      <w:pPr>
        <w:numPr>
          <w:numId w:val="3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Mr. Baird's statement to Mr. Grosz on July 11, 2014 that Royal Trust had met all of its disclosure obligations under the Contract was "a false statement intended to conceal";</w:t>
      </w:r>
    </w:p>
    <w:p>
      <w:pPr>
        <w:numPr>
          <w:numId w:val="4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Royal Trust and Mr. Baird falsely declared the Contract terminated on July 15, 2014;</w:t>
      </w:r>
    </w:p>
    <w:p>
      <w:pPr>
        <w:numPr>
          <w:numId w:val="4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above allegations were done for the purpose of defrauding Mr. Grosz by preventing him from completing the Contract so that the applicant defendants could keep his deposit;</w:t>
      </w:r>
    </w:p>
    <w:p>
      <w:pPr>
        <w:numPr>
          <w:numId w:val="4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Mr. Baird and Ms. Craig, knowing that they had no defence as to the merits of the case, engaged in procedural tactics in an attempt to have the action dismissed on a technicality;</w:t>
      </w:r>
    </w:p>
    <w:p>
      <w:pPr>
        <w:numPr>
          <w:numId w:val="4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Ms. Pederson couriered the materials for the Dismissal Application to a "bogus address", being the registered and records office of Matryx, in an attempt to deceive the Court into believing Matryx had been properly served. She also "deliberately falsifies the truth by a combination of tactics" in her affidavit, including failing to number the pages to the exhibits, omitting one page of a letter exhibited, and failing to attach a relevant email;</w:t>
      </w:r>
    </w:p>
    <w:p>
      <w:pPr>
        <w:numPr>
          <w:numId w:val="4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Ms. Pederson conspired with Ms. Craig to damage Mr. Grosz and Matryx by compiling Ms. Pederson's affidavit in a misleading manner and by waiting to serve this affidavit, along with the other Dismissal Application materials, when it could have been served earlier;</w:t>
      </w:r>
    </w:p>
    <w:p>
      <w:pPr>
        <w:numPr>
          <w:numId w:val="4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Ms. Craig committed perjury in her affidavit when she asserted that she consented to Mr. Grosz's request for further time to file and serve his responses to the Dismissal Application;</w:t>
      </w:r>
    </w:p>
    <w:p>
      <w:pPr>
        <w:numPr>
          <w:numId w:val="4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Mr. Rafter failed to produce corporate records when Mr. Grosz attended at Boughton Law Corporation and demanded to inspect them pursuant to s. 46(5) of the </w:t>
      </w:r>
      <w:r>
        <w:rPr>
          <w:rFonts w:ascii="arial" w:eastAsia="arial" w:hAnsi="arial" w:cs="arial"/>
          <w:i/>
          <w:color w:val="000000"/>
          <w:sz w:val="20"/>
          <w:lang w:val="en-US" w:eastAsia="en-US" w:bidi="ar-SA"/>
        </w:rPr>
        <w:t>Business Corporations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S.B.C. 2002, c. 57</w:t>
      </w:r>
      <w:r>
        <w:rPr>
          <w:rFonts w:ascii="arial" w:eastAsia="arial" w:hAnsi="arial" w:cs="arial"/>
          <w:color w:val="000000"/>
          <w:sz w:val="20"/>
          <w:lang w:val="en-US" w:eastAsia="en-US" w:bidi="ar-SA"/>
        </w:rPr>
        <w:t>.</w:t>
      </w:r>
    </w:p>
    <w:p>
      <w:pPr>
        <w:numPr>
          <w:numId w:val="4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Mr. Rafter falsely claimed that Mr. Grosz was photographing him in public, threatened to have him removed from the premises of a private restaurant, threatened to call the police on grounds of criminal harassment, and instructed Mr. Grosz not to speak to anyone other than himself at Boughton Law Corporation;</w:t>
      </w:r>
    </w:p>
    <w:p>
      <w:pPr>
        <w:numPr>
          <w:numId w:val="4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Mr. Rafter, Mr. Baird, Ms. Craig, Ms. Pederson, Mr. Van Der Kooy, Ms. Eddy, and Ms. Savoy conspired to cause Mr. Grosz and Matryx economic harm and to cause Mr. Grosz criminal harm;</w:t>
      </w:r>
    </w:p>
    <w:p>
      <w:pPr>
        <w:numPr>
          <w:numId w:val="5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West Coast Realty Ltd., Seasons Real Estate Services Corporation, and Mr. and Ms. Elliott conspired through their counsel with Mr. Rafter, Mr. Baird, Ms. Craig, Ms. Pederson, Mr. Van Der Kooy, Ms. Eddy, and Ms. Savoy to cause Mr. Grosz and Matryx economic harm; and</w:t>
      </w:r>
    </w:p>
    <w:p>
      <w:pPr>
        <w:numPr>
          <w:numId w:val="5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Surrey defendant dispensed false information to Mr. Grosz, tortiously interfered in a contract, was negligent in failing to enforce its building code, and "conceal[ed] on 13/Aug/2019 the foregoing acts and omissions".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No new allegations appear to be made against Ms. Bird's Estate in the Second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There is no allegation made that the Boughton defendants acted for Mr. Grosz. I am satisfied that, at all times, the Boughton defendants were only acting for Royal Trust. At no time did they act for Mr. Grosz.</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Mr. Grosz seeks the following relief in the Second Action:</w:t>
      </w:r>
      <w:r>
        <w:rPr>
          <w:rFonts w:ascii="arial" w:eastAsia="arial" w:hAnsi="arial" w:cs="arial"/>
          <w:sz w:val="20"/>
          <w:lang w:val="en-US" w:eastAsia="en-US" w:bidi="ar-SA"/>
        </w:rPr>
        <w:cr/>
      </w:r>
    </w:p>
    <w:p>
      <w:pPr>
        <w:numPr>
          <w:numId w:val="5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all of the relief he sought in the First Action (including specific performance of the Contract);</w:t>
      </w:r>
    </w:p>
    <w:p>
      <w:pPr>
        <w:numPr>
          <w:numId w:val="5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consolidation of the Second Action with the First Action and with the Estate probate petition;</w:t>
      </w:r>
    </w:p>
    <w:p>
      <w:pPr>
        <w:numPr>
          <w:numId w:val="5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relief for breach of contract against Royal Trust between July 1, 2014 and February 10, 2015 (when the Property was sold to Ms. Jones);</w:t>
      </w:r>
    </w:p>
    <w:p>
      <w:pPr>
        <w:numPr>
          <w:numId w:val="5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relief for breach of trust against Royal Trust;</w:t>
      </w:r>
    </w:p>
    <w:p>
      <w:pPr>
        <w:numPr>
          <w:numId w:val="5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relief for fraud, conspiracy to damage, and conspiracy by unlawful means against Royal Trust, West Coast Realty Ltd., Seasons Real Estate Services Corporation, Mr. and Ms. Elliott, Mr. Van Der Kooy, Ms. Eddy, Ms. Savoy, Boughton Law Corporation, Mr. Baird and his law corporation, Ms. Craig and her law corporation, Mr. Rafter and his law corporation, and Ms. Pederson;</w:t>
      </w:r>
    </w:p>
    <w:p>
      <w:pPr>
        <w:numPr>
          <w:numId w:val="6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relief for breach of contract, "specific performance of the [Contract] if full consideration not paid by T. Jones", conspiracy to damage, and conspiracy by unlawful means against Ms. Bird's Estate;</w:t>
      </w:r>
    </w:p>
    <w:p>
      <w:pPr>
        <w:numPr>
          <w:numId w:val="6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relief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not getting a building permit required by its Bylaws" against the Strata defendant;</w:t>
      </w:r>
    </w:p>
    <w:p>
      <w:pPr>
        <w:numPr>
          <w:numId w:val="6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relief for "dispensing false information; tortious interference in a contract;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misfeasance, and nonfeasance by failing to enforce its Surrey Building Bylaw...", and "concealing the foregoing acts and omissions" on August 13, 2019, against the Surrey defendant; and</w:t>
      </w:r>
    </w:p>
    <w:p>
      <w:pPr>
        <w:numPr>
          <w:numId w:val="6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relief for tortious interference (inducement to breach and interference with a contract), public mischief, conspiracy to damage, and conspiracy by unlawful means against Ms. Jones.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On September 24, 2019, I heard the Dismissal and Strike Applications. Mr. Grosz had also brought an application to have the Boughton lawyers disqualified as counsel in the First Action (the "Disqualification Application"), but I did not hear that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On October 21, 2019, without consulting the defendants, Mr. Grosz secured a trial date in the Second Action for September 21, 2020 for 10 days.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xml:space="preserve">  On November 21, 2019, I issued reasons for judgment, indexed at </w:t>
      </w:r>
      <w:hyperlink r:id="rId288" w:history="1">
        <w:r>
          <w:rPr>
            <w:rFonts w:ascii="arial" w:eastAsia="arial" w:hAnsi="arial" w:cs="arial"/>
            <w:i/>
            <w:color w:val="0077CC"/>
            <w:sz w:val="20"/>
            <w:u w:val="single"/>
            <w:shd w:val="clear" w:color="auto" w:fill="FFFFFF"/>
            <w:lang w:val="en-US" w:eastAsia="en-US" w:bidi="ar-SA"/>
          </w:rPr>
          <w:t>2019 BCSC 1993</w:t>
        </w:r>
      </w:hyperlink>
      <w:r>
        <w:rPr>
          <w:rFonts w:ascii="arial" w:eastAsia="arial" w:hAnsi="arial" w:cs="arial"/>
          <w:color w:val="000000"/>
          <w:sz w:val="20"/>
          <w:lang w:val="en-US" w:eastAsia="en-US" w:bidi="ar-SA"/>
        </w:rPr>
        <w:t xml:space="preserve"> (the "Reasons"), dismissing the First Action for want of prosecution. I found that the five-year delay was inordinate and that no reasonable excuse had been provided. I rejected Mr. Grosz's argument that the defendants were to be blamed for the delay and that the defendants' lawyers were acting in a threatening manner in an attempt to ambush him. I also rejected Mr. Grosz's argument that he was waiting for Royal Trust to take steps to fix the Property and sell it to him. I found that the defendants had suffered prejudice from the delay, especially when considering the serious nature of the claims, which include allegations of fraud and professional misconduct.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xml:space="preserve">  On balance, I held that justice required a dismissal of the First Action. I rejected Mr. Grosz's argument that the limitation period for his claims had yet to expire, holding instead that the default two-year limitation period in s. 6(1) of the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S.B.C. 2012, c. 13</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applied to his claims in the First Action. I found that the claims advanced had little merit and very little chance of success, and that even if the allegations were made out, Mr. Grosz did not suffer any damages as a result.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Current Applications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These reasons deal with the following applications:</w:t>
      </w:r>
      <w:r>
        <w:rPr>
          <w:rFonts w:ascii="arial" w:eastAsia="arial" w:hAnsi="arial" w:cs="arial"/>
          <w:sz w:val="20"/>
          <w:lang w:val="en-US" w:eastAsia="en-US" w:bidi="ar-SA"/>
        </w:rPr>
        <w:cr/>
      </w:r>
    </w:p>
    <w:p>
      <w:pPr>
        <w:numPr>
          <w:numId w:val="6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applications by Royal Trust, Realtor, and the Strata defendants to have the Second Action dismissed pursuant to R. 9-6(5)(a) of </w:t>
      </w:r>
      <w:r>
        <w:rPr>
          <w:rFonts w:ascii="arial" w:eastAsia="arial" w:hAnsi="arial" w:cs="arial"/>
          <w:i/>
          <w:color w:val="000000"/>
          <w:sz w:val="20"/>
          <w:lang w:val="en-US" w:eastAsia="en-US" w:bidi="ar-SA"/>
        </w:rPr>
        <w:t>SCCR</w:t>
      </w:r>
      <w:r>
        <w:rPr>
          <w:rFonts w:ascii="arial" w:eastAsia="arial" w:hAnsi="arial" w:cs="arial"/>
          <w:color w:val="000000"/>
          <w:sz w:val="20"/>
          <w:lang w:val="en-US" w:eastAsia="en-US" w:bidi="ar-SA"/>
        </w:rPr>
        <w:t xml:space="preserve"> on the basis that there is no genuine issue for trial; and</w:t>
      </w:r>
    </w:p>
    <w:p>
      <w:pPr>
        <w:numPr>
          <w:numId w:val="6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applications by the applicant defendants to have the Second Action dismissed pursuant to R. 9-5(1) of </w:t>
      </w:r>
      <w:r>
        <w:rPr>
          <w:rFonts w:ascii="arial" w:eastAsia="arial" w:hAnsi="arial" w:cs="arial"/>
          <w:i/>
          <w:color w:val="000000"/>
          <w:sz w:val="20"/>
          <w:lang w:val="en-US" w:eastAsia="en-US" w:bidi="ar-SA"/>
        </w:rPr>
        <w:t>SCCR</w:t>
      </w:r>
      <w:r>
        <w:rPr>
          <w:rFonts w:ascii="arial" w:eastAsia="arial" w:hAnsi="arial" w:cs="arial"/>
          <w:color w:val="000000"/>
          <w:sz w:val="20"/>
          <w:lang w:val="en-US" w:eastAsia="en-US" w:bidi="ar-SA"/>
        </w:rPr>
        <w:t>, on the basis that:</w:t>
      </w:r>
    </w:p>
    <w:p>
      <w:pPr>
        <w:numPr>
          <w:numId w:val="6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pleadings disclose no reasonable claim;</w:t>
      </w:r>
    </w:p>
    <w:p>
      <w:pPr>
        <w:numPr>
          <w:numId w:val="6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action is frivolous, vexatious, and embarrassing; and</w:t>
      </w:r>
    </w:p>
    <w:p>
      <w:pPr>
        <w:numPr>
          <w:numId w:val="6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action is an abuse of the court's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xml:space="preserve">  Mr. Grosz did not file any application responses. At the beginning of the hearing of these applications, I dismissed his application for an adjournment. I issued written reasons for that decision, indexed at </w:t>
      </w:r>
      <w:hyperlink r:id="rId289" w:history="1">
        <w:r>
          <w:rPr>
            <w:rFonts w:ascii="arial" w:eastAsia="arial" w:hAnsi="arial" w:cs="arial"/>
            <w:i/>
            <w:color w:val="0077CC"/>
            <w:sz w:val="20"/>
            <w:u w:val="single"/>
            <w:shd w:val="clear" w:color="auto" w:fill="FFFFFF"/>
            <w:lang w:val="en-US" w:eastAsia="en-US" w:bidi="ar-SA"/>
          </w:rPr>
          <w:t>2019 BCSC 2195</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Issues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xml:space="preserve">Issue 1: Should the claim against Royal Trust, Realtor, and the Strata defendants be dismissed under R. 9-6(5)(a) of the </w:t>
      </w:r>
      <w:r>
        <w:rPr>
          <w:rFonts w:ascii="arial" w:eastAsia="arial" w:hAnsi="arial" w:cs="arial"/>
          <w:b/>
          <w:i/>
          <w:color w:val="000000"/>
          <w:sz w:val="20"/>
          <w:lang w:val="en-US" w:eastAsia="en-US" w:bidi="ar-SA"/>
        </w:rPr>
        <w:t>SCCR</w:t>
      </w:r>
      <w:r>
        <w:rPr>
          <w:rFonts w:ascii="arial" w:eastAsia="arial" w:hAnsi="arial" w:cs="arial"/>
          <w:b/>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Legal Principles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Rule 9-6(5)(a) provides that the court must dismiss a claim if it is satisfied that it raises no genuine issue for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xml:space="preserve">  An application to dismiss a claim as time barred by the operation of a statutory limitation period is properly brought under this Rule. If an action is clearly statute-barred, it can be struck under this Rule. However, if there are real issues concerning postponement of the limitation period under the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xml:space="preserve">, the defendant should not succeed: </w:t>
      </w:r>
      <w:r>
        <w:rPr>
          <w:rFonts w:ascii="arial" w:eastAsia="arial" w:hAnsi="arial" w:cs="arial"/>
          <w:i/>
          <w:color w:val="000000"/>
          <w:sz w:val="20"/>
          <w:lang w:val="en-US" w:eastAsia="en-US" w:bidi="ar-SA"/>
        </w:rPr>
        <w:t>Sime v. Jupp</w:t>
      </w:r>
      <w:r>
        <w:rPr>
          <w:rFonts w:ascii="arial" w:eastAsia="arial" w:hAnsi="arial" w:cs="arial"/>
          <w:color w:val="000000"/>
          <w:sz w:val="20"/>
          <w:lang w:val="en-US" w:eastAsia="en-US" w:bidi="ar-SA"/>
        </w:rPr>
        <w:t xml:space="preserve">, </w:t>
      </w:r>
      <w:hyperlink r:id="rId290" w:history="1">
        <w:r>
          <w:rPr>
            <w:rFonts w:ascii="arial" w:eastAsia="arial" w:hAnsi="arial" w:cs="arial"/>
            <w:i/>
            <w:color w:val="0077CC"/>
            <w:sz w:val="20"/>
            <w:u w:val="single"/>
            <w:shd w:val="clear" w:color="auto" w:fill="FFFFFF"/>
            <w:lang w:val="en-US" w:eastAsia="en-US" w:bidi="ar-SA"/>
          </w:rPr>
          <w:t>2009 BCSC 1154</w:t>
        </w:r>
      </w:hyperlink>
      <w:r>
        <w:rPr>
          <w:rFonts w:ascii="arial" w:eastAsia="arial" w:hAnsi="arial" w:cs="arial"/>
          <w:color w:val="000000"/>
          <w:sz w:val="20"/>
          <w:lang w:val="en-US" w:eastAsia="en-US" w:bidi="ar-SA"/>
        </w:rPr>
        <w:t xml:space="preserve"> at para. 17.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xml:space="preserve">  Section 6(1) of the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xml:space="preserve"> provides that a proceeding in respect to a claim must not be commenced more than two years after the day on which the claim is discovered. Pursuant to s. 8 of the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a claim is discovered when a person knew or reasonably ought to have known:</w:t>
      </w:r>
      <w:r>
        <w:rPr>
          <w:rFonts w:ascii="arial" w:eastAsia="arial" w:hAnsi="arial" w:cs="arial"/>
          <w:sz w:val="20"/>
          <w:lang w:val="en-US" w:eastAsia="en-US" w:bidi="ar-SA"/>
        </w:rPr>
        <w:cr/>
      </w:r>
    </w:p>
    <w:p>
      <w:pPr>
        <w:numPr>
          <w:numId w:val="6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injury, loss or damage had occurred;</w:t>
      </w:r>
    </w:p>
    <w:p>
      <w:pPr>
        <w:numPr>
          <w:numId w:val="7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 injury, loss or damage was caused by or contributed to by an act or omission;</w:t>
      </w:r>
    </w:p>
    <w:p>
      <w:pPr>
        <w:numPr>
          <w:numId w:val="7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 act or omission was that of the person against whom the claim is or may be made;</w:t>
      </w:r>
    </w:p>
    <w:p>
      <w:pPr>
        <w:numPr>
          <w:numId w:val="7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that, having regard to the nature of the injury, loss or damage, a court proceeding would be an appropriate means to seek to remedy the injury, loss or damage.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xml:space="preserve">  The trying of unmeritorious claims imposes a heavy price in terms of time and costs on the parties to the litigation and on the justice system. It is essential to the proper operation of the justice system and beneficial to the parties that claims that have no chance of success be weeded out at an early stage. Conversely, it is essential to justice that claims disclosing real issues that may be successful proceed to trial: </w:t>
      </w:r>
      <w:r>
        <w:rPr>
          <w:rFonts w:ascii="arial" w:eastAsia="arial" w:hAnsi="arial" w:cs="arial"/>
          <w:i/>
          <w:color w:val="000000"/>
          <w:sz w:val="20"/>
          <w:lang w:val="en-US" w:eastAsia="en-US" w:bidi="ar-SA"/>
        </w:rPr>
        <w:t>McLean v. Law Society of British Columbia</w:t>
      </w:r>
      <w:r>
        <w:rPr>
          <w:rFonts w:ascii="arial" w:eastAsia="arial" w:hAnsi="arial" w:cs="arial"/>
          <w:color w:val="000000"/>
          <w:sz w:val="20"/>
          <w:lang w:val="en-US" w:eastAsia="en-US" w:bidi="ar-SA"/>
        </w:rPr>
        <w:t xml:space="preserve">, </w:t>
      </w:r>
      <w:hyperlink r:id="rId291" w:history="1">
        <w:r>
          <w:rPr>
            <w:rFonts w:ascii="arial" w:eastAsia="arial" w:hAnsi="arial" w:cs="arial"/>
            <w:i/>
            <w:color w:val="0077CC"/>
            <w:sz w:val="20"/>
            <w:u w:val="single"/>
            <w:shd w:val="clear" w:color="auto" w:fill="FFFFFF"/>
            <w:lang w:val="en-US" w:eastAsia="en-US" w:bidi="ar-SA"/>
          </w:rPr>
          <w:t>2016 BCCA 368</w:t>
        </w:r>
      </w:hyperlink>
      <w:r>
        <w:rPr>
          <w:rFonts w:ascii="arial" w:eastAsia="arial" w:hAnsi="arial" w:cs="arial"/>
          <w:color w:val="000000"/>
          <w:sz w:val="20"/>
          <w:lang w:val="en-US" w:eastAsia="en-US" w:bidi="ar-SA"/>
        </w:rPr>
        <w:t xml:space="preserve"> at para. 36 (citing </w:t>
      </w:r>
      <w:r>
        <w:rPr>
          <w:rFonts w:ascii="arial" w:eastAsia="arial" w:hAnsi="arial" w:cs="arial"/>
          <w:i/>
          <w:color w:val="000000"/>
          <w:sz w:val="20"/>
          <w:lang w:val="en-US" w:eastAsia="en-US" w:bidi="ar-SA"/>
        </w:rPr>
        <w:t>Canada v. Lameman</w:t>
      </w:r>
      <w:r>
        <w:rPr>
          <w:rFonts w:ascii="arial" w:eastAsia="arial" w:hAnsi="arial" w:cs="arial"/>
          <w:color w:val="000000"/>
          <w:sz w:val="20"/>
          <w:lang w:val="en-US" w:eastAsia="en-US" w:bidi="ar-SA"/>
        </w:rPr>
        <w:t xml:space="preserve">, </w:t>
      </w:r>
      <w:hyperlink r:id="rId292" w:history="1">
        <w:r>
          <w:rPr>
            <w:rFonts w:ascii="arial" w:eastAsia="arial" w:hAnsi="arial" w:cs="arial"/>
            <w:i/>
            <w:color w:val="0077CC"/>
            <w:sz w:val="20"/>
            <w:u w:val="single"/>
            <w:shd w:val="clear" w:color="auto" w:fill="FFFFFF"/>
            <w:lang w:val="en-US" w:eastAsia="en-US" w:bidi="ar-SA"/>
          </w:rPr>
          <w:t>2008 SCC 14</w:t>
        </w:r>
      </w:hyperlink>
      <w:r>
        <w:rPr>
          <w:rFonts w:ascii="arial" w:eastAsia="arial" w:hAnsi="arial" w:cs="arial"/>
          <w:color w:val="000000"/>
          <w:sz w:val="20"/>
          <w:lang w:val="en-US" w:eastAsia="en-US" w:bidi="ar-SA"/>
        </w:rPr>
        <w:t xml:space="preserve"> at para. 10).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Position of Royal Trust, Realtor, and the Strata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xml:space="preserve">  These defendants argue that Mr. Grosz's claims are governed by the basic two-year limitation period provided in s. 6(1) of the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The pleadings clearly disclose that the claims advanced against these defendants were discovered by Mr. Grosz on or before July 15, 2014. As such, the limitation period lapsed over three years ago.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These defendants argue that the claims against them are statute-barred and ought to be dismissed.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Position of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xml:space="preserve">  Mr. Grosz's position is that he discovered new claims against Royal Trust, Realtor, and the Strata defendants on July 22, 2019, the day on which Royal Trust served him with the Dismissal Application, which means that the limitation period in the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xml:space="preserve"> has not expired. On or after that date, he found out that:</w:t>
      </w:r>
      <w:r>
        <w:rPr>
          <w:rFonts w:ascii="arial" w:eastAsia="arial" w:hAnsi="arial" w:cs="arial"/>
          <w:sz w:val="20"/>
          <w:lang w:val="en-US" w:eastAsia="en-US" w:bidi="ar-SA"/>
        </w:rPr>
        <w:cr/>
      </w:r>
    </w:p>
    <w:p>
      <w:pPr>
        <w:numPr>
          <w:numId w:val="7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Property had been sold to Ms. Jones, which led him to believe that the Realtor and Royal Trust defendants had conspired with their counsel to "complete the fraud they had attempted to complete against Matryx" by selling the Property to Ms. Jones knowing that it contained an unrecorded encumbrance (the lack of building permit) which Ms. Jones would not remedy. He described this as an ongoing criminal conspiracy with Ms. Jones;</w:t>
      </w:r>
    </w:p>
    <w:p>
      <w:pPr>
        <w:numPr>
          <w:numId w:val="7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West Coast Realty Ltd. and Seasons Real Estate Services Corporation refused to allow full inspection of their corporate records "for the purpose of preventing discovery of other persons who conspired with Catherine and Ronald Elliott in their misrepresentation of the condo", which became part of the fraud allegation against them; and</w:t>
      </w:r>
    </w:p>
    <w:p>
      <w:pPr>
        <w:numPr>
          <w:numId w:val="7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Strata defendant was responsible for hiring the contractors who performed the remediation work without obtaining a building permit.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xml:space="preserve">  Mr. Grosz further submits that s. 12(2) of the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xml:space="preserve"> might apply. Section 12(2) provides the discoverability rules relating to trust claims or fraud claims involving trustees. To summarize in relevant terms, it provides that the fraud or trust claim is discovered when the beneficiary becomes fully aware that the injury, loss, or damage occurred; that it was caused by the fraud, act, or omission of the person against whom the claim is brought; and that, having regard to the nature of the injury, loss, or damage, a court proceeding was appropriate. Mr. Grosz conceded that he was not sure whether it applies because the term "beneficiary" is not defined, although he considers himself to be a beneficiary.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Analysis</w:t>
      </w:r>
    </w:p>
    <w:p>
      <w:pPr>
        <w:spacing w:before="120"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Are the claims statute-barred?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xml:space="preserve">  The question of whether the claims are statute-barred turns on when Mr. Grosz discovered them. Although Mr. Grosz submitted that s. 12(2) of the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xml:space="preserve"> might govern the analysis of when his claims were discovered, he provided no real reason for this aside from the bare assertion that he considers himself to be a beneficiary. While Royal Trust does act as a trustee in relation to the beneficiaries under Ms. Bird's will, there is no air of reality to Mr. Grosz's assertion that he is a beneficiary in relation to Royal Trust or any of the other applicant defendants in this action. I am satisfied that s. 12(2) does not apply. The general discovery rules under s. 8 of the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xml:space="preserve"> apply.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I am also satisfied that Mr. Grosz had discovered his claims against Royal Trust, Realtor, and the Strata defendants on or before August 2014. By then, Mr. Grosz believed that the loss, being the failure to complete the Contract due to the alleged fraud, had occurred and that it was caused by the defendants who were named in the First Action, which was started in June 2014. Although the Strata defendant was not named in the First Action, Mr. Grosz wrote to Mr. Baird on July 15, 2014, threatening to add the Strata as a defendant if Royal Trust did not agree to settle the matter. Mr. Grosz was aware in July of 2014 that the Strata had been involved in the remediation efforts to the Property, but chose not to pursue them as a defendant until the fall of 2019 when he started the Second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I also disagree with Mr. Grosz's assertion that he did not know he had a claim for conspiracy against Royal Trust and the Realtor defendants until he found out that the Property was sold to Ms. Jones. In his notice of civil claim in the First Action, he alleged: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Royal Trust, Catherine and Ronald conspired to defraud plaintiffs, conceal the latent damages to the strata property of Bird, and misrepresent the strata property of Bird as to its condition, worth, and habitability.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Ms. Craig told Mr. Grosz in August 2014 that Royal Trust intended to continue to try to sell the Property. Even if it were true that a new fraud had been perpetuated with Ms. Jones when she purchased the Property, Mr. Grosz has not explained why this would give rise to any new injury, loss, or damage that he could claim. Furthermore, there are no facts pleaded in the notice of civil claim in the Second Action that support the Realtor defendants having been involved in the ultimate sale of the Property to Ms. Jones; in fact, Mr. Grosz names a different realtor as having listed the Property in the fall of 2014 at paragraph 57 of his notice of civil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Finally, Mr. Grosz has not explained the actionable claim that was discovered by him when West Coast Realty Ltd. and Seasons Real Estate Services Corporation refused to allow him to inspect their corporate records. Even if this could be seen as evidence to support the fraud that he alleges on the part of the Realtor defendants, the discovery of additional evidence to support a claim is not the same thing as discovering a new claim.</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Should the claims be dismissed pursuant to R. 9-6?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xml:space="preserve">  To summarize, I am satisfied that the claims against Royal Trust, Realtor, and the Strata defendants were all discovered on or before August 2014. Under s. 6(1) of the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the limitation period, therefore, expired over three years ago, well before the Second Action was commenced.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Accordingly, I am satisfied that there is no genuine issue for trial and that the claims against Royal Trust, Realtor, and the Strata defendants must be dismissed under R. 9-6(5)(a).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Despite this finding, given Mr. Grosz's indication that he intends to appeal any of the orders I make that go against him, I will go on to address all of the arguments raised by these defendants, including those under R. 9-5(1).</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 xml:space="preserve">Issue 2: Should the pleadings be struck and the proceeding dismissed pursuant to R. 9-5(1) of the </w:t>
      </w:r>
      <w:r>
        <w:rPr>
          <w:rFonts w:ascii="arial" w:eastAsia="arial" w:hAnsi="arial" w:cs="arial"/>
          <w:b/>
          <w:i/>
          <w:color w:val="000000"/>
          <w:sz w:val="20"/>
          <w:lang w:val="en-US" w:eastAsia="en-US" w:bidi="ar-SA"/>
        </w:rPr>
        <w:t>SCCR?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Each of the applicant defendants in this action apply to have the pleadings struck and the action dismissed pursuant to R. 9-5(1), which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any stage of a proceeding, the court may order to be struck out or amended the whole or any part of a pleading, petition or other document on the ground that</w:t>
      </w:r>
    </w:p>
    <w:p>
      <w:pPr>
        <w:numPr>
          <w:numId w:val="7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discloses no reasonable claim or defence, as the case may be,</w:t>
      </w:r>
    </w:p>
    <w:p>
      <w:pPr>
        <w:numPr>
          <w:numId w:val="7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it is unnecessary, scandalous, frivolous or vexatious,</w:t>
      </w:r>
    </w:p>
    <w:p>
      <w:pPr>
        <w:numPr>
          <w:numId w:val="7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it may prejudice, embarrass or delay the fair trial or hearing of the proceeding, or</w:t>
      </w:r>
    </w:p>
    <w:p>
      <w:pPr>
        <w:numPr>
          <w:numId w:val="7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it is otherwise an abuse of the process of the court,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and the court may pronounce judgment or order the proceeding to be stayed or dismissed and may order the costs of the application to be paid as special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Each of the applicant defendants relies on R. 9-5(1)(a), (b), and (d). The Surrey defendant also relies on R. 9-5(1)(c).</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General Legal Principles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xml:space="preserve">  On a motion to strike for not disclosing a reasonable cause of action under R. 9-5(1)(a), the applicable test is whether it is plain and obvious, assuming the facts pleaded to be true, that the pleading discloses no reasonable cause of action: </w:t>
      </w:r>
      <w:r>
        <w:rPr>
          <w:rFonts w:ascii="arial" w:eastAsia="arial" w:hAnsi="arial" w:cs="arial"/>
          <w:i/>
          <w:color w:val="000000"/>
          <w:sz w:val="20"/>
          <w:lang w:val="en-US" w:eastAsia="en-US" w:bidi="ar-SA"/>
        </w:rPr>
        <w:t>R. v. Imperial Tobacco Canada Ltd.</w:t>
      </w:r>
      <w:r>
        <w:rPr>
          <w:rFonts w:ascii="arial" w:eastAsia="arial" w:hAnsi="arial" w:cs="arial"/>
          <w:color w:val="000000"/>
          <w:sz w:val="20"/>
          <w:lang w:val="en-US" w:eastAsia="en-US" w:bidi="ar-SA"/>
        </w:rPr>
        <w:t xml:space="preserve">, </w:t>
      </w:r>
      <w:hyperlink r:id="rId163" w:history="1">
        <w:r>
          <w:rPr>
            <w:rFonts w:ascii="arial" w:eastAsia="arial" w:hAnsi="arial" w:cs="arial"/>
            <w:i/>
            <w:color w:val="0077CC"/>
            <w:sz w:val="20"/>
            <w:u w:val="single"/>
            <w:shd w:val="clear" w:color="auto" w:fill="FFFFFF"/>
            <w:lang w:val="en-US" w:eastAsia="en-US" w:bidi="ar-SA"/>
          </w:rPr>
          <w:t>2011 SCC 42</w:t>
        </w:r>
      </w:hyperlink>
      <w:r>
        <w:rPr>
          <w:rFonts w:ascii="arial" w:eastAsia="arial" w:hAnsi="arial" w:cs="arial"/>
          <w:color w:val="000000"/>
          <w:sz w:val="20"/>
          <w:lang w:val="en-US" w:eastAsia="en-US" w:bidi="ar-SA"/>
        </w:rPr>
        <w:t xml:space="preserve"> at para. 17. However, where the facts pleaded are based purely on assumptions or wild speculations or are incapable of proof, they may be subject to scrutiny by the court, albeit with great caution: </w:t>
      </w:r>
      <w:r>
        <w:rPr>
          <w:rFonts w:ascii="arial" w:eastAsia="arial" w:hAnsi="arial" w:cs="arial"/>
          <w:i/>
          <w:color w:val="000000"/>
          <w:sz w:val="20"/>
          <w:lang w:val="en-US" w:eastAsia="en-US" w:bidi="ar-SA"/>
        </w:rPr>
        <w:t>Young v. Borzoni et al</w:t>
      </w:r>
      <w:r>
        <w:rPr>
          <w:rFonts w:ascii="arial" w:eastAsia="arial" w:hAnsi="arial" w:cs="arial"/>
          <w:color w:val="000000"/>
          <w:sz w:val="20"/>
          <w:lang w:val="en-US" w:eastAsia="en-US" w:bidi="ar-SA"/>
        </w:rPr>
        <w:t xml:space="preserve">, </w:t>
      </w:r>
      <w:hyperlink r:id="rId171" w:history="1">
        <w:r>
          <w:rPr>
            <w:rFonts w:ascii="arial" w:eastAsia="arial" w:hAnsi="arial" w:cs="arial"/>
            <w:i/>
            <w:color w:val="0077CC"/>
            <w:sz w:val="20"/>
            <w:u w:val="single"/>
            <w:shd w:val="clear" w:color="auto" w:fill="FFFFFF"/>
            <w:lang w:val="en-US" w:eastAsia="en-US" w:bidi="ar-SA"/>
          </w:rPr>
          <w:t>2007 BCCA 16</w:t>
        </w:r>
      </w:hyperlink>
      <w:r>
        <w:rPr>
          <w:rFonts w:ascii="arial" w:eastAsia="arial" w:hAnsi="arial" w:cs="arial"/>
          <w:color w:val="000000"/>
          <w:sz w:val="20"/>
          <w:lang w:val="en-US" w:eastAsia="en-US" w:bidi="ar-SA"/>
        </w:rPr>
        <w:t xml:space="preserve"> at paras. 25-31; </w:t>
      </w:r>
      <w:r>
        <w:rPr>
          <w:rFonts w:ascii="arial" w:eastAsia="arial" w:hAnsi="arial" w:cs="arial"/>
          <w:i/>
          <w:color w:val="000000"/>
          <w:sz w:val="20"/>
          <w:lang w:val="en-US" w:eastAsia="en-US" w:bidi="ar-SA"/>
        </w:rPr>
        <w:t>McDaniel v. McDaniel</w:t>
      </w:r>
      <w:r>
        <w:rPr>
          <w:rFonts w:ascii="arial" w:eastAsia="arial" w:hAnsi="arial" w:cs="arial"/>
          <w:color w:val="000000"/>
          <w:sz w:val="20"/>
          <w:lang w:val="en-US" w:eastAsia="en-US" w:bidi="ar-SA"/>
        </w:rPr>
        <w:t xml:space="preserve">, </w:t>
      </w:r>
      <w:hyperlink r:id="rId293" w:history="1">
        <w:r>
          <w:rPr>
            <w:rFonts w:ascii="arial" w:eastAsia="arial" w:hAnsi="arial" w:cs="arial"/>
            <w:i/>
            <w:color w:val="0077CC"/>
            <w:sz w:val="20"/>
            <w:u w:val="single"/>
            <w:shd w:val="clear" w:color="auto" w:fill="FFFFFF"/>
            <w:lang w:val="en-US" w:eastAsia="en-US" w:bidi="ar-SA"/>
          </w:rPr>
          <w:t>2009 BCCA 53</w:t>
        </w:r>
      </w:hyperlink>
      <w:r>
        <w:rPr>
          <w:rFonts w:ascii="arial" w:eastAsia="arial" w:hAnsi="arial" w:cs="arial"/>
          <w:color w:val="000000"/>
          <w:sz w:val="20"/>
          <w:lang w:val="en-US" w:eastAsia="en-US" w:bidi="ar-SA"/>
        </w:rPr>
        <w:t xml:space="preserve"> at para. 22.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xml:space="preserve">  The purpose of R. 9-5(1)(a) is to ensure the parties and the court have a clear understanding of the nature of the claims advanced. A party pleading a particular claim must plead assertions of fact which would establish the essential elements of a successful claim if proven. Prolix, convoluted, and incomprehensible pleadings do not lend themselves to permit the parties to have a clear understanding of the claims advanced: </w:t>
      </w:r>
      <w:r>
        <w:rPr>
          <w:rFonts w:ascii="arial" w:eastAsia="arial" w:hAnsi="arial" w:cs="arial"/>
          <w:i/>
          <w:color w:val="000000"/>
          <w:sz w:val="20"/>
          <w:lang w:val="en-US" w:eastAsia="en-US" w:bidi="ar-SA"/>
        </w:rPr>
        <w:t>Gill v. Canada</w:t>
      </w:r>
      <w:r>
        <w:rPr>
          <w:rFonts w:ascii="arial" w:eastAsia="arial" w:hAnsi="arial" w:cs="arial"/>
          <w:color w:val="000000"/>
          <w:sz w:val="20"/>
          <w:lang w:val="en-US" w:eastAsia="en-US" w:bidi="ar-SA"/>
        </w:rPr>
        <w:t xml:space="preserve">, </w:t>
      </w:r>
      <w:hyperlink r:id="rId294" w:history="1">
        <w:r>
          <w:rPr>
            <w:rFonts w:ascii="arial" w:eastAsia="arial" w:hAnsi="arial" w:cs="arial"/>
            <w:i/>
            <w:color w:val="0077CC"/>
            <w:sz w:val="20"/>
            <w:u w:val="single"/>
            <w:shd w:val="clear" w:color="auto" w:fill="FFFFFF"/>
            <w:lang w:val="en-US" w:eastAsia="en-US" w:bidi="ar-SA"/>
          </w:rPr>
          <w:t>2013 BCSC 1703</w:t>
        </w:r>
      </w:hyperlink>
      <w:r>
        <w:rPr>
          <w:rFonts w:ascii="arial" w:eastAsia="arial" w:hAnsi="arial" w:cs="arial"/>
          <w:color w:val="000000"/>
          <w:sz w:val="20"/>
          <w:lang w:val="en-US" w:eastAsia="en-US" w:bidi="ar-SA"/>
        </w:rPr>
        <w:t xml:space="preserve"> at para. 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xml:space="preserve">  The Court is not required to assume as true wide-sweeping, inflammatory allegations of criminal conduct against the defendants. The court is entitled to subject them to "skeptical analysis" and not to assume they are true: </w:t>
      </w:r>
      <w:r>
        <w:rPr>
          <w:rFonts w:ascii="arial" w:eastAsia="arial" w:hAnsi="arial" w:cs="arial"/>
          <w:i/>
          <w:color w:val="000000"/>
          <w:sz w:val="20"/>
          <w:lang w:val="en-US" w:eastAsia="en-US" w:bidi="ar-SA"/>
        </w:rPr>
        <w:t>Stephen v. HMTQ</w:t>
      </w:r>
      <w:r>
        <w:rPr>
          <w:rFonts w:ascii="arial" w:eastAsia="arial" w:hAnsi="arial" w:cs="arial"/>
          <w:color w:val="000000"/>
          <w:sz w:val="20"/>
          <w:lang w:val="en-US" w:eastAsia="en-US" w:bidi="ar-SA"/>
        </w:rPr>
        <w:t xml:space="preserve">, </w:t>
      </w:r>
      <w:hyperlink r:id="rId170" w:history="1">
        <w:r>
          <w:rPr>
            <w:rFonts w:ascii="arial" w:eastAsia="arial" w:hAnsi="arial" w:cs="arial"/>
            <w:i/>
            <w:color w:val="0077CC"/>
            <w:sz w:val="20"/>
            <w:u w:val="single"/>
            <w:shd w:val="clear" w:color="auto" w:fill="FFFFFF"/>
            <w:lang w:val="en-US" w:eastAsia="en-US" w:bidi="ar-SA"/>
          </w:rPr>
          <w:t>2008 BCSC 1656</w:t>
        </w:r>
      </w:hyperlink>
      <w:r>
        <w:rPr>
          <w:rFonts w:ascii="arial" w:eastAsia="arial" w:hAnsi="arial" w:cs="arial"/>
          <w:color w:val="000000"/>
          <w:sz w:val="20"/>
          <w:lang w:val="en-US" w:eastAsia="en-US" w:bidi="ar-SA"/>
        </w:rPr>
        <w:t xml:space="preserve"> at para. 60.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xml:space="preserve">  The case of </w:t>
      </w:r>
      <w:r>
        <w:rPr>
          <w:rFonts w:ascii="arial" w:eastAsia="arial" w:hAnsi="arial" w:cs="arial"/>
          <w:i/>
          <w:color w:val="000000"/>
          <w:sz w:val="20"/>
          <w:lang w:val="en-US" w:eastAsia="en-US" w:bidi="ar-SA"/>
        </w:rPr>
        <w:t>Ontario Consumers Home Services Inc. v. Enercare Inc.</w:t>
      </w:r>
      <w:r>
        <w:rPr>
          <w:rFonts w:ascii="arial" w:eastAsia="arial" w:hAnsi="arial" w:cs="arial"/>
          <w:color w:val="000000"/>
          <w:sz w:val="20"/>
          <w:lang w:val="en-US" w:eastAsia="en-US" w:bidi="ar-SA"/>
        </w:rPr>
        <w:t xml:space="preserve">, </w:t>
      </w:r>
      <w:hyperlink r:id="rId295" w:history="1">
        <w:r>
          <w:rPr>
            <w:rFonts w:ascii="arial" w:eastAsia="arial" w:hAnsi="arial" w:cs="arial"/>
            <w:i/>
            <w:color w:val="0077CC"/>
            <w:sz w:val="20"/>
            <w:u w:val="single"/>
            <w:shd w:val="clear" w:color="auto" w:fill="FFFFFF"/>
            <w:lang w:val="en-US" w:eastAsia="en-US" w:bidi="ar-SA"/>
          </w:rPr>
          <w:t>2014 ONSC 4154</w:t>
        </w:r>
      </w:hyperlink>
      <w:r>
        <w:rPr>
          <w:rFonts w:ascii="arial" w:eastAsia="arial" w:hAnsi="arial" w:cs="arial"/>
          <w:color w:val="000000"/>
          <w:sz w:val="20"/>
          <w:lang w:val="en-US" w:eastAsia="en-US" w:bidi="ar-SA"/>
        </w:rPr>
        <w:t xml:space="preserve"> at paras. 24-29 [</w:t>
      </w:r>
      <w:r>
        <w:rPr>
          <w:rFonts w:ascii="arial" w:eastAsia="arial" w:hAnsi="arial" w:cs="arial"/>
          <w:i/>
          <w:color w:val="000000"/>
          <w:sz w:val="20"/>
          <w:lang w:val="en-US" w:eastAsia="en-US" w:bidi="ar-SA"/>
        </w:rPr>
        <w:t>Ontario Consumers</w:t>
      </w:r>
      <w:r>
        <w:rPr>
          <w:rFonts w:ascii="arial" w:eastAsia="arial" w:hAnsi="arial" w:cs="arial"/>
          <w:color w:val="000000"/>
          <w:sz w:val="20"/>
          <w:lang w:val="en-US" w:eastAsia="en-US" w:bidi="ar-SA"/>
        </w:rPr>
        <w:t>] provides a helpful summary of the applicable principles when a pleading of conspiracy is made. Such a pleading requires the facts to be stated with a heightened precision and clarity, being that conspiracy is an intentional tort and a serious allegation. It is insufficient to lump all of the defendants together into a general allegation of conspiracy, and bald or speculative conclusions are not sufficient to support a claim and must be struck.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Willow v. Chong</w:t>
      </w:r>
      <w:r>
        <w:rPr>
          <w:rFonts w:ascii="arial" w:eastAsia="arial" w:hAnsi="arial" w:cs="arial"/>
          <w:color w:val="000000"/>
          <w:sz w:val="20"/>
          <w:lang w:val="en-US" w:eastAsia="en-US" w:bidi="ar-SA"/>
        </w:rPr>
        <w:t xml:space="preserve">, </w:t>
      </w:r>
      <w:hyperlink r:id="rId296" w:history="1">
        <w:r>
          <w:rPr>
            <w:rFonts w:ascii="arial" w:eastAsia="arial" w:hAnsi="arial" w:cs="arial"/>
            <w:i/>
            <w:color w:val="0077CC"/>
            <w:sz w:val="20"/>
            <w:u w:val="single"/>
            <w:shd w:val="clear" w:color="auto" w:fill="FFFFFF"/>
            <w:lang w:val="en-US" w:eastAsia="en-US" w:bidi="ar-SA"/>
          </w:rPr>
          <w:t>2013 BCSC 1083</w:t>
        </w:r>
      </w:hyperlink>
      <w:r>
        <w:rPr>
          <w:rFonts w:ascii="arial" w:eastAsia="arial" w:hAnsi="arial" w:cs="arial"/>
          <w:color w:val="000000"/>
          <w:sz w:val="20"/>
          <w:lang w:val="en-US" w:eastAsia="en-US" w:bidi="ar-SA"/>
        </w:rPr>
        <w:t xml:space="preserve"> at para. 20, Justice Fisher, as she then was, summarized the test for striking a pleading under R. 9-5(1)(b):</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Under Rule 9-5(1)(b), a pleading is unnecessary or vexatious if it does not go to establishing the plaintiff's cause of action, if it does not advance any claim known in law, where it is obvious that an action cannot succeed, or where it would serve no useful purpose and would be a waste of the court's time and public resources: </w:t>
      </w:r>
      <w:r>
        <w:rPr>
          <w:rFonts w:ascii="arial" w:eastAsia="arial" w:hAnsi="arial" w:cs="arial"/>
          <w:i/>
          <w:color w:val="000000"/>
          <w:sz w:val="20"/>
          <w:lang w:val="en-US" w:eastAsia="en-US" w:bidi="ar-SA"/>
        </w:rPr>
        <w:t>Citizens for Foreign Aid Reform Inc. v Canadian Jewish Congress</w:t>
      </w:r>
      <w:r>
        <w:rPr>
          <w:rFonts w:ascii="arial" w:eastAsia="arial" w:hAnsi="arial" w:cs="arial"/>
          <w:color w:val="000000"/>
          <w:sz w:val="20"/>
          <w:lang w:val="en-US" w:eastAsia="en-US" w:bidi="ar-SA"/>
        </w:rPr>
        <w:t xml:space="preserve">, </w:t>
      </w:r>
      <w:hyperlink r:id="rId297" w:history="1">
        <w:r>
          <w:rPr>
            <w:rFonts w:ascii="arial" w:eastAsia="arial" w:hAnsi="arial" w:cs="arial"/>
            <w:i/>
            <w:color w:val="0077CC"/>
            <w:sz w:val="20"/>
            <w:u w:val="single"/>
            <w:shd w:val="clear" w:color="auto" w:fill="FFFFFF"/>
            <w:lang w:val="en-US" w:eastAsia="en-US" w:bidi="ar-SA"/>
          </w:rPr>
          <w:t>[1999] B.C.J. No. 2160</w:t>
        </w:r>
      </w:hyperlink>
      <w:r>
        <w:rPr>
          <w:rFonts w:ascii="arial" w:eastAsia="arial" w:hAnsi="arial" w:cs="arial"/>
          <w:color w:val="000000"/>
          <w:sz w:val="20"/>
          <w:lang w:val="en-US" w:eastAsia="en-US" w:bidi="ar-SA"/>
        </w:rPr>
        <w:t xml:space="preserve"> (S.C.); </w:t>
      </w:r>
      <w:r>
        <w:rPr>
          <w:rFonts w:ascii="arial" w:eastAsia="arial" w:hAnsi="arial" w:cs="arial"/>
          <w:i/>
          <w:color w:val="000000"/>
          <w:sz w:val="20"/>
          <w:lang w:val="en-US" w:eastAsia="en-US" w:bidi="ar-SA"/>
        </w:rPr>
        <w:t>Skender v Farley</w:t>
      </w:r>
      <w:r>
        <w:rPr>
          <w:rFonts w:ascii="arial" w:eastAsia="arial" w:hAnsi="arial" w:cs="arial"/>
          <w:color w:val="000000"/>
          <w:sz w:val="20"/>
          <w:lang w:val="en-US" w:eastAsia="en-US" w:bidi="ar-SA"/>
        </w:rPr>
        <w:t xml:space="preserve">, </w:t>
      </w:r>
      <w:hyperlink r:id="rId157" w:history="1">
        <w:r>
          <w:rPr>
            <w:rFonts w:ascii="arial" w:eastAsia="arial" w:hAnsi="arial" w:cs="arial"/>
            <w:i/>
            <w:color w:val="0077CC"/>
            <w:sz w:val="20"/>
            <w:u w:val="single"/>
            <w:shd w:val="clear" w:color="auto" w:fill="FFFFFF"/>
            <w:lang w:val="en-US" w:eastAsia="en-US" w:bidi="ar-SA"/>
          </w:rPr>
          <w:t>2007 BCCA 629</w:t>
        </w:r>
      </w:hyperlink>
      <w:r>
        <w:rPr>
          <w:rFonts w:ascii="arial" w:eastAsia="arial" w:hAnsi="arial" w:cs="arial"/>
          <w:color w:val="000000"/>
          <w:sz w:val="20"/>
          <w:lang w:val="en-US" w:eastAsia="en-US" w:bidi="ar-SA"/>
        </w:rPr>
        <w:t>. If a pleading is so confusing that it is difficult to understand what is pleaded, it may also be unnecessary, frivolous or vexatious. An application under this sub-rule may be supported by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Re Lang Michener and Fabian</w:t>
      </w:r>
      <w:r>
        <w:rPr>
          <w:rFonts w:ascii="arial" w:eastAsia="arial" w:hAnsi="arial" w:cs="arial"/>
          <w:color w:val="000000"/>
          <w:sz w:val="20"/>
          <w:lang w:val="en-US" w:eastAsia="en-US" w:bidi="ar-SA"/>
        </w:rPr>
        <w:t xml:space="preserve"> </w:t>
      </w:r>
      <w:hyperlink r:id="rId298" w:history="1">
        <w:r>
          <w:rPr>
            <w:rFonts w:ascii="arial" w:eastAsia="arial" w:hAnsi="arial" w:cs="arial"/>
            <w:i/>
            <w:color w:val="0077CC"/>
            <w:sz w:val="20"/>
            <w:u w:val="single"/>
            <w:shd w:val="clear" w:color="auto" w:fill="FFFFFF"/>
            <w:lang w:val="en-US" w:eastAsia="en-US" w:bidi="ar-SA"/>
          </w:rPr>
          <w:t>(1987), 37 D.L.R. (4th) 685</w:t>
        </w:r>
      </w:hyperlink>
      <w:r>
        <w:rPr>
          <w:rFonts w:ascii="arial" w:eastAsia="arial" w:hAnsi="arial" w:cs="arial"/>
          <w:color w:val="000000"/>
          <w:sz w:val="20"/>
          <w:lang w:val="en-US" w:eastAsia="en-US" w:bidi="ar-SA"/>
        </w:rPr>
        <w:t xml:space="preserve"> (Ont. H.C.J.) at 691, the court outlined the following non-exhaustive list of principles to consider when determining whether an action is vexatious, which has been repeatedly endorsed by the B.C. Courts (see for example: </w:t>
      </w:r>
      <w:r>
        <w:rPr>
          <w:rFonts w:ascii="arial" w:eastAsia="arial" w:hAnsi="arial" w:cs="arial"/>
          <w:i/>
          <w:color w:val="000000"/>
          <w:sz w:val="20"/>
          <w:lang w:val="en-US" w:eastAsia="en-US" w:bidi="ar-SA"/>
        </w:rPr>
        <w:t>Simon v. Canada (Attorney General)</w:t>
      </w:r>
      <w:r>
        <w:rPr>
          <w:rFonts w:ascii="arial" w:eastAsia="arial" w:hAnsi="arial" w:cs="arial"/>
          <w:color w:val="000000"/>
          <w:sz w:val="20"/>
          <w:lang w:val="en-US" w:eastAsia="en-US" w:bidi="ar-SA"/>
        </w:rPr>
        <w:t xml:space="preserve">, </w:t>
      </w:r>
      <w:hyperlink r:id="rId299" w:history="1">
        <w:r>
          <w:rPr>
            <w:rFonts w:ascii="arial" w:eastAsia="arial" w:hAnsi="arial" w:cs="arial"/>
            <w:i/>
            <w:color w:val="0077CC"/>
            <w:sz w:val="20"/>
            <w:u w:val="single"/>
            <w:shd w:val="clear" w:color="auto" w:fill="FFFFFF"/>
            <w:lang w:val="en-US" w:eastAsia="en-US" w:bidi="ar-SA"/>
          </w:rPr>
          <w:t>2015 BCSC 924</w:t>
        </w:r>
      </w:hyperlink>
      <w:r>
        <w:rPr>
          <w:rFonts w:ascii="arial" w:eastAsia="arial" w:hAnsi="arial" w:cs="arial"/>
          <w:color w:val="000000"/>
          <w:sz w:val="20"/>
          <w:lang w:val="en-US" w:eastAsia="en-US" w:bidi="ar-SA"/>
        </w:rPr>
        <w:t xml:space="preserve"> at para. 97, aff'd </w:t>
      </w:r>
      <w:hyperlink r:id="rId300" w:history="1">
        <w:r>
          <w:rPr>
            <w:rFonts w:ascii="arial" w:eastAsia="arial" w:hAnsi="arial" w:cs="arial"/>
            <w:i/>
            <w:color w:val="0077CC"/>
            <w:sz w:val="20"/>
            <w:u w:val="single"/>
            <w:shd w:val="clear" w:color="auto" w:fill="FFFFFF"/>
            <w:lang w:val="en-US" w:eastAsia="en-US" w:bidi="ar-SA"/>
          </w:rPr>
          <w:t>2016 BCCA 52</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Simon</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numPr>
          <w:numId w:val="8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bringing of one or more actions to determine an issue which has already been determined by a court of competent jurisdiction constitutes a vexatious proceeding;</w:t>
      </w:r>
    </w:p>
    <w:p>
      <w:pPr>
        <w:numPr>
          <w:numId w:val="8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where it is obvious that an action cannot succeed, or if the action would lead to no possible good, or if no reasonable person can reasonably expect to obtain relief, the action is vexatious;</w:t>
      </w:r>
    </w:p>
    <w:p>
      <w:pPr>
        <w:numPr>
          <w:numId w:val="8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vexatious actions include those brought for an improper purpose, including the harassment and oppression of other parties by multifarious proceedings brought for purposes other than the assertion of legitimate rights;</w:t>
      </w:r>
    </w:p>
    <w:p>
      <w:pPr>
        <w:numPr>
          <w:numId w:val="8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it is a general characteristic of vexatious proceedings that grounds and issues raised tend to be rolled forward into subsequent actions and repeated and supplemented, often with actions brought against the lawyers who have acted for or against the litigant in earlier proceedings;</w:t>
      </w:r>
    </w:p>
    <w:p>
      <w:pPr>
        <w:numPr>
          <w:numId w:val="8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 determining whether proceedings are vexatious, the court must look at the whole history of the matter and not just whether there was originally a good cause of action;</w:t>
      </w:r>
    </w:p>
    <w:p>
      <w:pPr>
        <w:numPr>
          <w:numId w:val="8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failure of the person instituting the proceedings to pay the costs of unsuccessful proceedings is one factor to be considered in determining whether proceedings are vexatious;</w:t>
      </w:r>
    </w:p>
    <w:p>
      <w:pPr>
        <w:numPr>
          <w:numId w:val="8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respondent's conduct in persistently taking unsuccessful appeals form judicial decisions can be considered vexatious conduct of legal proceedings.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xml:space="preserve">  Under R. 9-5(1)(c), a pleading is "embarrassing" where it is so irrelevant that it will involve the parties in useless expense or where the pleadings are so confusing that it is difficult to understand what is being pleaded: </w:t>
      </w:r>
      <w:r>
        <w:rPr>
          <w:rFonts w:ascii="arial" w:eastAsia="arial" w:hAnsi="arial" w:cs="arial"/>
          <w:i/>
          <w:color w:val="000000"/>
          <w:sz w:val="20"/>
          <w:lang w:val="en-US" w:eastAsia="en-US" w:bidi="ar-SA"/>
        </w:rPr>
        <w:t>Citizens for Foreign Aid Reform Inc. v. Canadian Jewish Congress</w:t>
      </w:r>
      <w:r>
        <w:rPr>
          <w:rFonts w:ascii="arial" w:eastAsia="arial" w:hAnsi="arial" w:cs="arial"/>
          <w:color w:val="000000"/>
          <w:sz w:val="20"/>
          <w:lang w:val="en-US" w:eastAsia="en-US" w:bidi="ar-SA"/>
        </w:rPr>
        <w:t xml:space="preserve"> </w:t>
      </w:r>
      <w:hyperlink r:id="rId297" w:history="1">
        <w:r>
          <w:rPr>
            <w:rFonts w:ascii="arial" w:eastAsia="arial" w:hAnsi="arial" w:cs="arial"/>
            <w:i/>
            <w:color w:val="0077CC"/>
            <w:sz w:val="20"/>
            <w:u w:val="single"/>
            <w:shd w:val="clear" w:color="auto" w:fill="FFFFFF"/>
            <w:lang w:val="en-US" w:eastAsia="en-US" w:bidi="ar-SA"/>
          </w:rPr>
          <w:t>(1999), 36 C.P.C. (4th) 266</w:t>
        </w:r>
      </w:hyperlink>
      <w:r>
        <w:rPr>
          <w:rFonts w:ascii="arial" w:eastAsia="arial" w:hAnsi="arial" w:cs="arial"/>
          <w:color w:val="000000"/>
          <w:sz w:val="20"/>
          <w:lang w:val="en-US" w:eastAsia="en-US" w:bidi="ar-SA"/>
        </w:rPr>
        <w:t xml:space="preserve"> (S.C.) at para. 47. A pleading is prejudicial where it fails to identify the cause of action, contains irrelevant material, or is intended to confuse: </w:t>
      </w:r>
      <w:r>
        <w:rPr>
          <w:rFonts w:ascii="arial" w:eastAsia="arial" w:hAnsi="arial" w:cs="arial"/>
          <w:i/>
          <w:color w:val="000000"/>
          <w:sz w:val="20"/>
          <w:lang w:val="en-US" w:eastAsia="en-US" w:bidi="ar-SA"/>
        </w:rPr>
        <w:t>Camp Development Corporation v. Greater Vancouver (Transportation Authority)</w:t>
      </w:r>
      <w:r>
        <w:rPr>
          <w:rFonts w:ascii="arial" w:eastAsia="arial" w:hAnsi="arial" w:cs="arial"/>
          <w:color w:val="000000"/>
          <w:sz w:val="20"/>
          <w:lang w:val="en-US" w:eastAsia="en-US" w:bidi="ar-SA"/>
        </w:rPr>
        <w:t xml:space="preserve">, </w:t>
      </w:r>
      <w:hyperlink r:id="rId301" w:history="1">
        <w:r>
          <w:rPr>
            <w:rFonts w:ascii="arial" w:eastAsia="arial" w:hAnsi="arial" w:cs="arial"/>
            <w:i/>
            <w:color w:val="0077CC"/>
            <w:sz w:val="20"/>
            <w:u w:val="single"/>
            <w:shd w:val="clear" w:color="auto" w:fill="FFFFFF"/>
            <w:lang w:val="en-US" w:eastAsia="en-US" w:bidi="ar-SA"/>
          </w:rPr>
          <w:t>2009 BCSC 819</w:t>
        </w:r>
      </w:hyperlink>
      <w:r>
        <w:rPr>
          <w:rFonts w:ascii="arial" w:eastAsia="arial" w:hAnsi="arial" w:cs="arial"/>
          <w:color w:val="000000"/>
          <w:sz w:val="20"/>
          <w:lang w:val="en-US" w:eastAsia="en-US" w:bidi="ar-SA"/>
        </w:rPr>
        <w:t xml:space="preserve"> at para. 27, aff'd </w:t>
      </w:r>
      <w:hyperlink r:id="rId302" w:history="1">
        <w:r>
          <w:rPr>
            <w:rFonts w:ascii="arial" w:eastAsia="arial" w:hAnsi="arial" w:cs="arial"/>
            <w:i/>
            <w:color w:val="0077CC"/>
            <w:sz w:val="20"/>
            <w:u w:val="single"/>
            <w:shd w:val="clear" w:color="auto" w:fill="FFFFFF"/>
            <w:lang w:val="en-US" w:eastAsia="en-US" w:bidi="ar-SA"/>
          </w:rPr>
          <w:t>2010 BCCA 284</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xml:space="preserve">  The doctrine of abuse of process allows the court to prevent a claim from proceeding where to do so would violate principles of judicial economy, consistency, finality, and integrity of the administration of justice: </w:t>
      </w:r>
      <w:r>
        <w:rPr>
          <w:rFonts w:ascii="arial" w:eastAsia="arial" w:hAnsi="arial" w:cs="arial"/>
          <w:i/>
          <w:color w:val="000000"/>
          <w:sz w:val="20"/>
          <w:lang w:val="en-US" w:eastAsia="en-US" w:bidi="ar-SA"/>
        </w:rPr>
        <w:t>Toronto (City) v. C.U.P.E., Local 79</w:t>
      </w:r>
      <w:r>
        <w:rPr>
          <w:rFonts w:ascii="arial" w:eastAsia="arial" w:hAnsi="arial" w:cs="arial"/>
          <w:color w:val="000000"/>
          <w:sz w:val="20"/>
          <w:lang w:val="en-US" w:eastAsia="en-US" w:bidi="ar-SA"/>
        </w:rPr>
        <w:t xml:space="preserve">, </w:t>
      </w:r>
      <w:hyperlink r:id="rId156" w:history="1">
        <w:r>
          <w:rPr>
            <w:rFonts w:ascii="arial" w:eastAsia="arial" w:hAnsi="arial" w:cs="arial"/>
            <w:i/>
            <w:color w:val="0077CC"/>
            <w:sz w:val="20"/>
            <w:u w:val="single"/>
            <w:shd w:val="clear" w:color="auto" w:fill="FFFFFF"/>
            <w:lang w:val="en-US" w:eastAsia="en-US" w:bidi="ar-SA"/>
          </w:rPr>
          <w:t>2003 SCC 63</w:t>
        </w:r>
      </w:hyperlink>
      <w:r>
        <w:rPr>
          <w:rFonts w:ascii="arial" w:eastAsia="arial" w:hAnsi="arial" w:cs="arial"/>
          <w:color w:val="000000"/>
          <w:sz w:val="20"/>
          <w:lang w:val="en-US" w:eastAsia="en-US" w:bidi="ar-SA"/>
        </w:rPr>
        <w:t xml:space="preserve"> at para. 37. When determining whether the proceedings constitute an abuse of process, the court may consider whether its process is being used dishonestly or unfairly, or for some ulterior or improper purpose, and whether there have been multiple or successive related proceedings that are likely to cause vexation or oppression: </w:t>
      </w:r>
      <w:r>
        <w:rPr>
          <w:rFonts w:ascii="arial" w:eastAsia="arial" w:hAnsi="arial" w:cs="arial"/>
          <w:i/>
          <w:color w:val="000000"/>
          <w:sz w:val="20"/>
          <w:lang w:val="en-US" w:eastAsia="en-US" w:bidi="ar-SA"/>
        </w:rPr>
        <w:t>Young</w:t>
      </w:r>
      <w:r>
        <w:rPr>
          <w:rFonts w:ascii="arial" w:eastAsia="arial" w:hAnsi="arial" w:cs="arial"/>
          <w:color w:val="000000"/>
          <w:sz w:val="20"/>
          <w:lang w:val="en-US" w:eastAsia="en-US" w:bidi="ar-SA"/>
        </w:rPr>
        <w:t xml:space="preserve"> at paras. 65-66. Bringing a serious of successive related proceedings is an abuse of the court's process, even where the plaintiff sincerely believes that earlier decisions were wrong and that he has not been treated fairly: </w:t>
      </w:r>
      <w:r>
        <w:rPr>
          <w:rFonts w:ascii="arial" w:eastAsia="arial" w:hAnsi="arial" w:cs="arial"/>
          <w:i/>
          <w:color w:val="000000"/>
          <w:sz w:val="20"/>
          <w:lang w:val="en-US" w:eastAsia="en-US" w:bidi="ar-SA"/>
        </w:rPr>
        <w:t>Budgell v. Oppal</w:t>
      </w:r>
      <w:r>
        <w:rPr>
          <w:rFonts w:ascii="arial" w:eastAsia="arial" w:hAnsi="arial" w:cs="arial"/>
          <w:color w:val="000000"/>
          <w:sz w:val="20"/>
          <w:lang w:val="en-US" w:eastAsia="en-US" w:bidi="ar-SA"/>
        </w:rPr>
        <w:t xml:space="preserve">, </w:t>
      </w:r>
      <w:hyperlink r:id="rId303" w:history="1">
        <w:r>
          <w:rPr>
            <w:rFonts w:ascii="arial" w:eastAsia="arial" w:hAnsi="arial" w:cs="arial"/>
            <w:i/>
            <w:color w:val="0077CC"/>
            <w:sz w:val="20"/>
            <w:u w:val="single"/>
            <w:shd w:val="clear" w:color="auto" w:fill="FFFFFF"/>
            <w:lang w:val="en-US" w:eastAsia="en-US" w:bidi="ar-SA"/>
          </w:rPr>
          <w:t>2007 BCSC 991</w:t>
        </w:r>
      </w:hyperlink>
      <w:r>
        <w:rPr>
          <w:rFonts w:ascii="arial" w:eastAsia="arial" w:hAnsi="arial" w:cs="arial"/>
          <w:color w:val="000000"/>
          <w:sz w:val="20"/>
          <w:lang w:val="en-US" w:eastAsia="en-US" w:bidi="ar-SA"/>
        </w:rPr>
        <w:t xml:space="preserve"> at para. 28, aff'd </w:t>
      </w:r>
      <w:hyperlink r:id="rId304" w:history="1">
        <w:r>
          <w:rPr>
            <w:rFonts w:ascii="arial" w:eastAsia="arial" w:hAnsi="arial" w:cs="arial"/>
            <w:i/>
            <w:color w:val="0077CC"/>
            <w:sz w:val="20"/>
            <w:u w:val="single"/>
            <w:shd w:val="clear" w:color="auto" w:fill="FFFFFF"/>
            <w:lang w:val="en-US" w:eastAsia="en-US" w:bidi="ar-SA"/>
          </w:rPr>
          <w:t>2008 BCCA 349</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Positions of the Parties</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i/>
          <w:color w:val="000000"/>
          <w:sz w:val="20"/>
          <w:lang w:val="en-US" w:eastAsia="en-US" w:bidi="ar-SA"/>
        </w:rPr>
        <w:t>Rule 9-5(1)(a): Do the pleadings fail to disclose a</w:t>
      </w:r>
    </w:p>
    <w:p>
      <w:pPr>
        <w:spacing w:before="120" w:line="260" w:lineRule="atLeast"/>
        <w:jc w:val="center"/>
        <w:rPr>
          <w:rFonts w:ascii="arial" w:eastAsia="arial" w:hAnsi="arial" w:cs="arial"/>
          <w:sz w:val="20"/>
          <w:lang w:val="en-US" w:eastAsia="en-US" w:bidi="ar-SA"/>
        </w:rPr>
      </w:pPr>
      <w:r>
        <w:rPr>
          <w:rFonts w:ascii="arial" w:eastAsia="arial" w:hAnsi="arial" w:cs="arial"/>
          <w:b/>
          <w:i/>
          <w:color w:val="000000"/>
          <w:sz w:val="20"/>
          <w:lang w:val="en-US" w:eastAsia="en-US" w:bidi="ar-SA"/>
        </w:rPr>
        <w:t xml:space="preserve"> reasonable claim against the applicant defendants?</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Position of the applicant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The applicant defendants generally argue that the pleadings disclose no reasonable claim against them and that the allegations of fraud and conspiracy are based on assumptions and unprovable speculation without foundation. They also argue that Mr. Grosz has failed to plead facts that demonstrate he has suffered damages as a result of the allegations. I will outline the arguments made by each defendant about the specific issues with the allegations made against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xml:space="preserve">  Royal Trust and the Realtor defendants submit that the notice of civil claim fails to plead facts that, if true, would give rise to a claim of conspiracy against them, whether under predominant purpose conspiracy or unlawful means conspiracy. They cite </w:t>
      </w:r>
      <w:r>
        <w:rPr>
          <w:rFonts w:ascii="arial" w:eastAsia="arial" w:hAnsi="arial" w:cs="arial"/>
          <w:i/>
          <w:color w:val="000000"/>
          <w:sz w:val="20"/>
          <w:lang w:val="en-US" w:eastAsia="en-US" w:bidi="ar-SA"/>
        </w:rPr>
        <w:t>Cement LaFarge v. B.C. Lightweight Aggregate</w:t>
      </w:r>
      <w:r>
        <w:rPr>
          <w:rFonts w:ascii="arial" w:eastAsia="arial" w:hAnsi="arial" w:cs="arial"/>
          <w:color w:val="000000"/>
          <w:sz w:val="20"/>
          <w:lang w:val="en-US" w:eastAsia="en-US" w:bidi="ar-SA"/>
        </w:rPr>
        <w:t xml:space="preserve">, </w:t>
      </w:r>
      <w:hyperlink r:id="rId305" w:history="1">
        <w:r>
          <w:rPr>
            <w:rFonts w:ascii="arial" w:eastAsia="arial" w:hAnsi="arial" w:cs="arial"/>
            <w:i/>
            <w:color w:val="0077CC"/>
            <w:sz w:val="20"/>
            <w:u w:val="single"/>
            <w:shd w:val="clear" w:color="auto" w:fill="FFFFFF"/>
            <w:lang w:val="en-US" w:eastAsia="en-US" w:bidi="ar-SA"/>
          </w:rPr>
          <w:t>[1983] 1 S.C.R. 452</w:t>
        </w:r>
      </w:hyperlink>
      <w:r>
        <w:rPr>
          <w:rFonts w:ascii="arial" w:eastAsia="arial" w:hAnsi="arial" w:cs="arial"/>
          <w:color w:val="000000"/>
          <w:sz w:val="20"/>
          <w:lang w:val="en-US" w:eastAsia="en-US" w:bidi="ar-SA"/>
        </w:rPr>
        <w:t xml:space="preserve"> for the elements of each branch of the tort. In that case, Etsey J. defined the two branches of the tort of conspiracy at 471-72: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the law of torts does recognize a claim against [individual defendants who have caused injury to the plaintiff] in combination as the tort of conspiracy if:</w:t>
      </w:r>
    </w:p>
    <w:p>
      <w:pPr>
        <w:numPr>
          <w:numId w:val="8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means used by the defendants are lawful or unlawful, the predominant purpose of the defendants' conduct is to cause injury to the plaintiff; or,</w:t>
      </w:r>
    </w:p>
    <w:p>
      <w:pPr>
        <w:numPr>
          <w:numId w:val="8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where the conduct of the defendants is unlawful, the conduct is directed towards the plaintiff (alone or together with others), and the defendants should know in the circumstances that injury to the plaintiff is likely to and does result.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situation (2) it is not necessary that the predominant purpose of the defendants' conduct be to cause injury to the plaintiff but, in the prevailing circumstances, it must be a constructive intent derived from the fact that the defendants should have known that injury to the plaintiff would ensue. In both situations, however, there must be actual damage suffered by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xml:space="preserve">  Royal Trust and the Realtor defendants rely on </w:t>
      </w:r>
      <w:r>
        <w:rPr>
          <w:rFonts w:ascii="arial" w:eastAsia="arial" w:hAnsi="arial" w:cs="arial"/>
          <w:i/>
          <w:color w:val="000000"/>
          <w:sz w:val="20"/>
          <w:lang w:val="en-US" w:eastAsia="en-US" w:bidi="ar-SA"/>
        </w:rPr>
        <w:t>Can-Dive Services Ltd. v. Pacific Coast Energy Corp</w:t>
      </w:r>
      <w:r>
        <w:rPr>
          <w:rFonts w:ascii="arial" w:eastAsia="arial" w:hAnsi="arial" w:cs="arial"/>
          <w:color w:val="000000"/>
          <w:sz w:val="20"/>
          <w:lang w:val="en-US" w:eastAsia="en-US" w:bidi="ar-SA"/>
        </w:rPr>
        <w:t xml:space="preserve">. </w:t>
      </w:r>
      <w:hyperlink r:id="rId306" w:history="1">
        <w:r>
          <w:rPr>
            <w:rFonts w:ascii="arial" w:eastAsia="arial" w:hAnsi="arial" w:cs="arial"/>
            <w:i/>
            <w:color w:val="0077CC"/>
            <w:sz w:val="20"/>
            <w:u w:val="single"/>
            <w:shd w:val="clear" w:color="auto" w:fill="FFFFFF"/>
            <w:lang w:val="en-US" w:eastAsia="en-US" w:bidi="ar-SA"/>
          </w:rPr>
          <w:t>(1993), 96 B.C.L.R. (2d) 156</w:t>
        </w:r>
      </w:hyperlink>
      <w:r>
        <w:rPr>
          <w:rFonts w:ascii="arial" w:eastAsia="arial" w:hAnsi="arial" w:cs="arial"/>
          <w:color w:val="000000"/>
          <w:sz w:val="20"/>
          <w:lang w:val="en-US" w:eastAsia="en-US" w:bidi="ar-SA"/>
        </w:rPr>
        <w:t xml:space="preserve"> (C.A.), to argue that a sustainable claim for the tort of conspiracy must plead fully particularized allegations against each of the defendants who participated in the alleged conspiracy. They say that the allegations in the notice of civil claim fall well short of that requirement.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xml:space="preserve">  The Realtor defendants also argue that the notice of civil claim does not plead facts which, if true, could establish the elements required to prove a claim of misrepresentation. They cite </w:t>
      </w:r>
      <w:r>
        <w:rPr>
          <w:rFonts w:ascii="arial" w:eastAsia="arial" w:hAnsi="arial" w:cs="arial"/>
          <w:i/>
          <w:color w:val="000000"/>
          <w:sz w:val="20"/>
          <w:lang w:val="en-US" w:eastAsia="en-US" w:bidi="ar-SA"/>
        </w:rPr>
        <w:t>Queen v. Cognos Inc.</w:t>
      </w:r>
      <w:r>
        <w:rPr>
          <w:rFonts w:ascii="arial" w:eastAsia="arial" w:hAnsi="arial" w:cs="arial"/>
          <w:color w:val="000000"/>
          <w:sz w:val="20"/>
          <w:lang w:val="en-US" w:eastAsia="en-US" w:bidi="ar-SA"/>
        </w:rPr>
        <w:t xml:space="preserve">, </w:t>
      </w:r>
      <w:hyperlink r:id="rId307" w:history="1">
        <w:r>
          <w:rPr>
            <w:rFonts w:ascii="arial" w:eastAsia="arial" w:hAnsi="arial" w:cs="arial"/>
            <w:i/>
            <w:color w:val="0077CC"/>
            <w:sz w:val="20"/>
            <w:u w:val="single"/>
            <w:shd w:val="clear" w:color="auto" w:fill="FFFFFF"/>
            <w:lang w:val="en-US" w:eastAsia="en-US" w:bidi="ar-SA"/>
          </w:rPr>
          <w:t>[1993] 1 S.C.R. 87</w:t>
        </w:r>
      </w:hyperlink>
      <w:r>
        <w:rPr>
          <w:rFonts w:ascii="arial" w:eastAsia="arial" w:hAnsi="arial" w:cs="arial"/>
          <w:color w:val="000000"/>
          <w:sz w:val="20"/>
          <w:lang w:val="en-US" w:eastAsia="en-US" w:bidi="ar-SA"/>
        </w:rPr>
        <w:t xml:space="preserve"> at 110 for the following elements of a negligent misrepresentation claim: (1) there must be a duty of care based on a "special relationship" between the representor and the representee; (2) the representation must be untrue, inaccurate, or misleading; (3) the representor must have acted negligently in making the representations; (4) the representee must have relied, in a reasonable manner, on the negligent misrepresentation; and (5) the reliance must have been detrimental to the representee in the sense that damages resulted.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In particular, they say that Mr. Grosz has not alleged a relationship of special proximity between himself and the realtors which would found a duty of care, or pleaded facts which could establish such a relationship. Furthermore, even if the first four elements are met (which they deny), it is clear on the face of the pleadings that Mr. Grosz has not suffered any detriment from relying on the misrepresentations. He never removed the subject conditions, paid a deposit, or completed the Contract, meaning that he would have been in the same position whether he had heard the alleged misrepresentations or not.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xml:space="preserve">  The Realtor defendants make a similar argument with respect to the allegations of fraud against them. They cite </w:t>
      </w:r>
      <w:r>
        <w:rPr>
          <w:rFonts w:ascii="arial" w:eastAsia="arial" w:hAnsi="arial" w:cs="arial"/>
          <w:i/>
          <w:color w:val="000000"/>
          <w:sz w:val="20"/>
          <w:lang w:val="en-US" w:eastAsia="en-US" w:bidi="ar-SA"/>
        </w:rPr>
        <w:t>Bruno Appliance and Furniture, Inc. v. Hryniak</w:t>
      </w:r>
      <w:r>
        <w:rPr>
          <w:rFonts w:ascii="arial" w:eastAsia="arial" w:hAnsi="arial" w:cs="arial"/>
          <w:color w:val="000000"/>
          <w:sz w:val="20"/>
          <w:lang w:val="en-US" w:eastAsia="en-US" w:bidi="ar-SA"/>
        </w:rPr>
        <w:t xml:space="preserve">, </w:t>
      </w:r>
      <w:hyperlink r:id="rId308" w:history="1">
        <w:r>
          <w:rPr>
            <w:rFonts w:ascii="arial" w:eastAsia="arial" w:hAnsi="arial" w:cs="arial"/>
            <w:i/>
            <w:color w:val="0077CC"/>
            <w:sz w:val="20"/>
            <w:u w:val="single"/>
            <w:shd w:val="clear" w:color="auto" w:fill="FFFFFF"/>
            <w:lang w:val="en-US" w:eastAsia="en-US" w:bidi="ar-SA"/>
          </w:rPr>
          <w:t>2014 SCC 8</w:t>
        </w:r>
      </w:hyperlink>
      <w:r>
        <w:rPr>
          <w:rFonts w:ascii="arial" w:eastAsia="arial" w:hAnsi="arial" w:cs="arial"/>
          <w:color w:val="000000"/>
          <w:sz w:val="20"/>
          <w:lang w:val="en-US" w:eastAsia="en-US" w:bidi="ar-SA"/>
        </w:rPr>
        <w:t xml:space="preserve"> at para. 21, for the elements of the tort of civil fraud: (1) a false representation made by the defendant; (2) some level of knowledge of the falsehood of the representation on the part of the defendant (whether through knowledge or recklessness); (3) the false representation caused the plaintiff to act; and (4) the plaintiff's actions resulted in a loss. As with the misrepresentation claim, the Realtor defendants argue that even if the first three elements were met (which they deny), Mr. Grosz has not pleaded any facts which would indicate that he suffered any loss in reliance on the alleged fraudulent statements, for the same reasons as stated above with respect to the misrepresentation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Finally, with respect to the claims of breach of contract against the Realtor defendants, they submit that the claims are unfounded as Mr. Grosz does not plead that any of the realtors are parties to the Contract. The copy of the Contract attached as an exhibit to the notice of civil claim in the First Action clearly indicates that the realtors are not parties to the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xml:space="preserve">  The Strata defendant argues that the pleadings do not set out the essential elements of a claim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which include: (1) the Strata defendant owed Mr. Grosz a duty of care; (2) the Strata defendant's behaviour breached the standard of care; (3) Mr. Grosz sustained damage; and (4) the damage was caused by the Strata defendant's breach of the standard of care: </w:t>
      </w:r>
      <w:r>
        <w:rPr>
          <w:rFonts w:ascii="arial" w:eastAsia="arial" w:hAnsi="arial" w:cs="arial"/>
          <w:i/>
          <w:color w:val="000000"/>
          <w:sz w:val="20"/>
          <w:lang w:val="en-US" w:eastAsia="en-US" w:bidi="ar-SA"/>
        </w:rPr>
        <w:t>Mustapha v. Culligan of Canada Ltd.</w:t>
      </w:r>
      <w:r>
        <w:rPr>
          <w:rFonts w:ascii="arial" w:eastAsia="arial" w:hAnsi="arial" w:cs="arial"/>
          <w:color w:val="000000"/>
          <w:sz w:val="20"/>
          <w:lang w:val="en-US" w:eastAsia="en-US" w:bidi="ar-SA"/>
        </w:rPr>
        <w:t xml:space="preserve">, </w:t>
      </w:r>
      <w:hyperlink r:id="rId35" w:history="1">
        <w:r>
          <w:rPr>
            <w:rFonts w:ascii="arial" w:eastAsia="arial" w:hAnsi="arial" w:cs="arial"/>
            <w:i/>
            <w:color w:val="0077CC"/>
            <w:sz w:val="20"/>
            <w:u w:val="single"/>
            <w:shd w:val="clear" w:color="auto" w:fill="FFFFFF"/>
            <w:lang w:val="en-US" w:eastAsia="en-US" w:bidi="ar-SA"/>
          </w:rPr>
          <w:t>2008 SCC 27</w:t>
        </w:r>
      </w:hyperlink>
      <w:r>
        <w:rPr>
          <w:rFonts w:ascii="arial" w:eastAsia="arial" w:hAnsi="arial" w:cs="arial"/>
          <w:color w:val="000000"/>
          <w:sz w:val="20"/>
          <w:lang w:val="en-US" w:eastAsia="en-US" w:bidi="ar-SA"/>
        </w:rPr>
        <w:t xml:space="preserve"> at para. 3. The Strata defendant points to the fact that Mr. Grosz does not set out the duty of care the Strata defendant owes him in relation to obtaining building permits to perform the remediation work on the Property, nor does he plead any facts or law that would establish a novel duty of care based on the elements set out in </w:t>
      </w:r>
      <w:r>
        <w:rPr>
          <w:rFonts w:ascii="arial" w:eastAsia="arial" w:hAnsi="arial" w:cs="arial"/>
          <w:i/>
          <w:color w:val="000000"/>
          <w:sz w:val="20"/>
          <w:lang w:val="en-US" w:eastAsia="en-US" w:bidi="ar-SA"/>
        </w:rPr>
        <w:t>Cooper v. Hobart</w:t>
      </w:r>
      <w:r>
        <w:rPr>
          <w:rFonts w:ascii="arial" w:eastAsia="arial" w:hAnsi="arial" w:cs="arial"/>
          <w:color w:val="000000"/>
          <w:sz w:val="20"/>
          <w:lang w:val="en-US" w:eastAsia="en-US" w:bidi="ar-SA"/>
        </w:rPr>
        <w:t xml:space="preserve">, </w:t>
      </w:r>
      <w:hyperlink r:id="rId13" w:history="1">
        <w:r>
          <w:rPr>
            <w:rFonts w:ascii="arial" w:eastAsia="arial" w:hAnsi="arial" w:cs="arial"/>
            <w:i/>
            <w:color w:val="0077CC"/>
            <w:sz w:val="20"/>
            <w:u w:val="single"/>
            <w:shd w:val="clear" w:color="auto" w:fill="FFFFFF"/>
            <w:lang w:val="en-US" w:eastAsia="en-US" w:bidi="ar-SA"/>
          </w:rPr>
          <w:t>2001 SCC 79</w:t>
        </w:r>
      </w:hyperlink>
      <w:r>
        <w:rPr>
          <w:rFonts w:ascii="arial" w:eastAsia="arial" w:hAnsi="arial" w:cs="arial"/>
          <w:color w:val="000000"/>
          <w:sz w:val="20"/>
          <w:lang w:val="en-US" w:eastAsia="en-US" w:bidi="ar-SA"/>
        </w:rPr>
        <w:t xml:space="preserve"> at para. 30.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xml:space="preserve">  The Strata defendant further submits that the pleadings do not disclose any facts or law to support a breach of the standard of care, and that it was entitled to rely on the advice of the professionals performing the remediation work: </w:t>
      </w:r>
      <w:r>
        <w:rPr>
          <w:rFonts w:ascii="arial" w:eastAsia="arial" w:hAnsi="arial" w:cs="arial"/>
          <w:i/>
          <w:color w:val="000000"/>
          <w:sz w:val="20"/>
          <w:lang w:val="en-US" w:eastAsia="en-US" w:bidi="ar-SA"/>
        </w:rPr>
        <w:t>Hirji v. The Owners Strata Corporation Plan VR 44</w:t>
      </w:r>
      <w:r>
        <w:rPr>
          <w:rFonts w:ascii="arial" w:eastAsia="arial" w:hAnsi="arial" w:cs="arial"/>
          <w:color w:val="000000"/>
          <w:sz w:val="20"/>
          <w:lang w:val="en-US" w:eastAsia="en-US" w:bidi="ar-SA"/>
        </w:rPr>
        <w:t xml:space="preserve">, </w:t>
      </w:r>
      <w:hyperlink r:id="rId309" w:history="1">
        <w:r>
          <w:rPr>
            <w:rFonts w:ascii="arial" w:eastAsia="arial" w:hAnsi="arial" w:cs="arial"/>
            <w:i/>
            <w:color w:val="0077CC"/>
            <w:sz w:val="20"/>
            <w:u w:val="single"/>
            <w:shd w:val="clear" w:color="auto" w:fill="FFFFFF"/>
            <w:lang w:val="en-US" w:eastAsia="en-US" w:bidi="ar-SA"/>
          </w:rPr>
          <w:t>2015 BCSC 2043</w:t>
        </w:r>
      </w:hyperlink>
      <w:r>
        <w:rPr>
          <w:rFonts w:ascii="arial" w:eastAsia="arial" w:hAnsi="arial" w:cs="arial"/>
          <w:color w:val="000000"/>
          <w:sz w:val="20"/>
          <w:lang w:val="en-US" w:eastAsia="en-US" w:bidi="ar-SA"/>
        </w:rPr>
        <w:t xml:space="preserve"> at para. 146. Finally, Mr. Grosz has not pleaded any facts relating to how the Strata defendant's alleged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caused his alleged loss; in other words, he suffered no damages. If Mr. Grosz was no longer able to afford to purchase property of equivalent value when the Contract failed to complete, such a consequence was not reasonably foreseeable.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The Surrey defendant also submits that Mr. Grosz's pleadings suffer a fatal defect in that they do not plead any facts relating to how the conduct of the City of Surrey caused his alleged loss, even if the allegations against it were taken to be true. By July 14, 2014, Mr. Grosz had already started the First Action and, by this date, it was clear that the sale would not have proceeded regardless of the information provided by the City of Surrey. The Surrey defendant further submits that several of the causes of action pleaded against it are either unclear or not known to law, including "tortious interference in a contract", "dispensing false information", and "concealing on 13/Aug/2019 the foregoing acts and omissions".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The Surrey defendant argues that if, by "tortious interference in a contract", Mr. Grosz was referring to the tort of interference with contractual relations or inducing breach of contract, he has not pleaded any material facts to support such a claim aside from the fact that a valid contract existed. If, by "dispensing with false information", Mr. Grosz was referring to negligent misrepresentation, he has not pleaded full particulars, including the existence of a "special relationship" between Surrey and himself.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With respect to the claims against it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misfeasance and nonfeasance by failing to enforce its Surrey Building Bylaw, 2012, No. 17850", the Surrey defendant submits that it does not owe a duty of care to Mr. Grosz regarding the enforcement of a discretionary bylaw: </w:t>
      </w:r>
      <w:r>
        <w:rPr>
          <w:rFonts w:ascii="arial" w:eastAsia="arial" w:hAnsi="arial" w:cs="arial"/>
          <w:i/>
          <w:color w:val="000000"/>
          <w:sz w:val="20"/>
          <w:lang w:val="en-US" w:eastAsia="en-US" w:bidi="ar-SA"/>
        </w:rPr>
        <w:t>Westcoast Landfill Diversion Corp. v. CVRD</w:t>
      </w:r>
      <w:r>
        <w:rPr>
          <w:rFonts w:ascii="arial" w:eastAsia="arial" w:hAnsi="arial" w:cs="arial"/>
          <w:color w:val="000000"/>
          <w:sz w:val="20"/>
          <w:lang w:val="en-US" w:eastAsia="en-US" w:bidi="ar-SA"/>
        </w:rPr>
        <w:t xml:space="preserve">, </w:t>
      </w:r>
      <w:hyperlink r:id="rId310" w:history="1">
        <w:r>
          <w:rPr>
            <w:rFonts w:ascii="arial" w:eastAsia="arial" w:hAnsi="arial" w:cs="arial"/>
            <w:i/>
            <w:color w:val="0077CC"/>
            <w:sz w:val="20"/>
            <w:u w:val="single"/>
            <w:shd w:val="clear" w:color="auto" w:fill="FFFFFF"/>
            <w:lang w:val="en-US" w:eastAsia="en-US" w:bidi="ar-SA"/>
          </w:rPr>
          <w:t>2009 BCSC 53</w:t>
        </w:r>
      </w:hyperlink>
      <w:r>
        <w:rPr>
          <w:rFonts w:ascii="arial" w:eastAsia="arial" w:hAnsi="arial" w:cs="arial"/>
          <w:color w:val="000000"/>
          <w:sz w:val="20"/>
          <w:lang w:val="en-US" w:eastAsia="en-US" w:bidi="ar-SA"/>
        </w:rPr>
        <w:t xml:space="preserve"> at para. 361. Municipalities owe a duty of good faith decision-making to the public as a whole and a duty to take reasonable care in the implementation of a regulatory scheme to those in sufficient proximity to merit that duty: </w:t>
      </w:r>
      <w:r>
        <w:rPr>
          <w:rFonts w:ascii="arial" w:eastAsia="arial" w:hAnsi="arial" w:cs="arial"/>
          <w:i/>
          <w:color w:val="000000"/>
          <w:sz w:val="20"/>
          <w:lang w:val="en-US" w:eastAsia="en-US" w:bidi="ar-SA"/>
        </w:rPr>
        <w:t>Froese v. Hik</w:t>
      </w:r>
      <w:r>
        <w:rPr>
          <w:rFonts w:ascii="arial" w:eastAsia="arial" w:hAnsi="arial" w:cs="arial"/>
          <w:color w:val="000000"/>
          <w:sz w:val="20"/>
          <w:lang w:val="en-US" w:eastAsia="en-US" w:bidi="ar-SA"/>
        </w:rPr>
        <w:t xml:space="preserve"> </w:t>
      </w:r>
      <w:hyperlink r:id="rId311" w:history="1">
        <w:r>
          <w:rPr>
            <w:rFonts w:ascii="arial" w:eastAsia="arial" w:hAnsi="arial" w:cs="arial"/>
            <w:i/>
            <w:color w:val="0077CC"/>
            <w:sz w:val="20"/>
            <w:u w:val="single"/>
            <w:shd w:val="clear" w:color="auto" w:fill="FFFFFF"/>
            <w:lang w:val="en-US" w:eastAsia="en-US" w:bidi="ar-SA"/>
          </w:rPr>
          <w:t>(1993), 78 B.C.L.R. (2d) 389</w:t>
        </w:r>
      </w:hyperlink>
      <w:r>
        <w:rPr>
          <w:rFonts w:ascii="arial" w:eastAsia="arial" w:hAnsi="arial" w:cs="arial"/>
          <w:color w:val="000000"/>
          <w:sz w:val="20"/>
          <w:lang w:val="en-US" w:eastAsia="en-US" w:bidi="ar-SA"/>
        </w:rPr>
        <w:t xml:space="preserve"> (S.C.). The pleadings do not allege that any decision regarding the enforcement of its bylaw was due to bad faith, and as Mr. Grosz was neither an owner nor a neighbour and was in no way affected by the City of Surrey's alleged non-enforcement of its bylaws, there is no proximity to warrant a duty of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Finally, the Surrey defendant submits that it is unclear what cause of action Mr. Grosz alleges with respect to the allegation of concealing acts and omissions on August 13, 2019 and, in any event, no facts are pleaded in support of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xml:space="preserve">  The Boughton defendants argue that on their face, the allegations against them disclose no cause of action known to law. They argue that counsel owes no duty to an adverse party and, as such, allegations that counsel for the opposing party has misled or intentionally deceived the court resulting in decisions or rulings unfavourable to him do not found actionable breaches of a private duty owed to him: </w:t>
      </w:r>
      <w:r>
        <w:rPr>
          <w:rFonts w:ascii="arial" w:eastAsia="arial" w:hAnsi="arial" w:cs="arial"/>
          <w:i/>
          <w:color w:val="000000"/>
          <w:sz w:val="20"/>
          <w:lang w:val="en-US" w:eastAsia="en-US" w:bidi="ar-SA"/>
        </w:rPr>
        <w:t>Pearlman v. Critchley</w:t>
      </w:r>
      <w:r>
        <w:rPr>
          <w:rFonts w:ascii="arial" w:eastAsia="arial" w:hAnsi="arial" w:cs="arial"/>
          <w:color w:val="000000"/>
          <w:sz w:val="20"/>
          <w:lang w:val="en-US" w:eastAsia="en-US" w:bidi="ar-SA"/>
        </w:rPr>
        <w:t xml:space="preserve">, </w:t>
      </w:r>
      <w:hyperlink r:id="rId312" w:history="1">
        <w:r>
          <w:rPr>
            <w:rFonts w:ascii="arial" w:eastAsia="arial" w:hAnsi="arial" w:cs="arial"/>
            <w:i/>
            <w:color w:val="0077CC"/>
            <w:sz w:val="20"/>
            <w:u w:val="single"/>
            <w:shd w:val="clear" w:color="auto" w:fill="FFFFFF"/>
            <w:lang w:val="en-US" w:eastAsia="en-US" w:bidi="ar-SA"/>
          </w:rPr>
          <w:t>2012 BCSC 1830</w:t>
        </w:r>
      </w:hyperlink>
      <w:r>
        <w:rPr>
          <w:rFonts w:ascii="arial" w:eastAsia="arial" w:hAnsi="arial" w:cs="arial"/>
          <w:color w:val="000000"/>
          <w:sz w:val="20"/>
          <w:lang w:val="en-US" w:eastAsia="en-US" w:bidi="ar-SA"/>
        </w:rPr>
        <w:t xml:space="preserve"> at para. 44; </w:t>
      </w:r>
      <w:r>
        <w:rPr>
          <w:rFonts w:ascii="arial" w:eastAsia="arial" w:hAnsi="arial" w:cs="arial"/>
          <w:i/>
          <w:color w:val="000000"/>
          <w:sz w:val="20"/>
          <w:lang w:val="en-US" w:eastAsia="en-US" w:bidi="ar-SA"/>
        </w:rPr>
        <w:t>Singh v. Nielsen</w:t>
      </w:r>
      <w:r>
        <w:rPr>
          <w:rFonts w:ascii="arial" w:eastAsia="arial" w:hAnsi="arial" w:cs="arial"/>
          <w:color w:val="000000"/>
          <w:sz w:val="20"/>
          <w:lang w:val="en-US" w:eastAsia="en-US" w:bidi="ar-SA"/>
        </w:rPr>
        <w:t xml:space="preserve">, </w:t>
      </w:r>
      <w:hyperlink r:id="rId313" w:history="1">
        <w:r>
          <w:rPr>
            <w:rFonts w:ascii="arial" w:eastAsia="arial" w:hAnsi="arial" w:cs="arial"/>
            <w:i/>
            <w:color w:val="0077CC"/>
            <w:sz w:val="20"/>
            <w:u w:val="single"/>
            <w:shd w:val="clear" w:color="auto" w:fill="FFFFFF"/>
            <w:lang w:val="en-US" w:eastAsia="en-US" w:bidi="ar-SA"/>
          </w:rPr>
          <w:t>2016 BCSC 2420</w:t>
        </w:r>
      </w:hyperlink>
      <w:r>
        <w:rPr>
          <w:rFonts w:ascii="arial" w:eastAsia="arial" w:hAnsi="arial" w:cs="arial"/>
          <w:color w:val="000000"/>
          <w:sz w:val="20"/>
          <w:lang w:val="en-US" w:eastAsia="en-US" w:bidi="ar-SA"/>
        </w:rPr>
        <w:t xml:space="preserve"> at para. 20.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xml:space="preserve">  Furthermore, the Boughton defendants argue that any communications made by them in the course of or incidental to the First Action on behalf of their clients are protected by absolute privilege, which extends to statements made in documents used in the proceedings and statements contained in affidavits: </w:t>
      </w:r>
      <w:r>
        <w:rPr>
          <w:rFonts w:ascii="arial" w:eastAsia="arial" w:hAnsi="arial" w:cs="arial"/>
          <w:i/>
          <w:color w:val="000000"/>
          <w:sz w:val="20"/>
          <w:lang w:val="en-US" w:eastAsia="en-US" w:bidi="ar-SA"/>
        </w:rPr>
        <w:t>Hamouth v. Edwards &amp; Angell</w:t>
      </w:r>
      <w:r>
        <w:rPr>
          <w:rFonts w:ascii="arial" w:eastAsia="arial" w:hAnsi="arial" w:cs="arial"/>
          <w:color w:val="000000"/>
          <w:sz w:val="20"/>
          <w:lang w:val="en-US" w:eastAsia="en-US" w:bidi="ar-SA"/>
        </w:rPr>
        <w:t xml:space="preserve">, </w:t>
      </w:r>
      <w:hyperlink r:id="rId314" w:history="1">
        <w:r>
          <w:rPr>
            <w:rFonts w:ascii="arial" w:eastAsia="arial" w:hAnsi="arial" w:cs="arial"/>
            <w:i/>
            <w:color w:val="0077CC"/>
            <w:sz w:val="20"/>
            <w:u w:val="single"/>
            <w:shd w:val="clear" w:color="auto" w:fill="FFFFFF"/>
            <w:lang w:val="en-US" w:eastAsia="en-US" w:bidi="ar-SA"/>
          </w:rPr>
          <w:t>2005 BCCA 172</w:t>
        </w:r>
      </w:hyperlink>
      <w:r>
        <w:rPr>
          <w:rFonts w:ascii="arial" w:eastAsia="arial" w:hAnsi="arial" w:cs="arial"/>
          <w:color w:val="000000"/>
          <w:sz w:val="20"/>
          <w:lang w:val="en-US" w:eastAsia="en-US" w:bidi="ar-SA"/>
        </w:rPr>
        <w:t xml:space="preserve"> at paras. 2-3, 21-22, 29-40; </w:t>
      </w:r>
      <w:r>
        <w:rPr>
          <w:rFonts w:ascii="arial" w:eastAsia="arial" w:hAnsi="arial" w:cs="arial"/>
          <w:i/>
          <w:color w:val="000000"/>
          <w:sz w:val="20"/>
          <w:lang w:val="en-US" w:eastAsia="en-US" w:bidi="ar-SA"/>
        </w:rPr>
        <w:t>Lawrence v. Sandilands</w:t>
      </w:r>
      <w:r>
        <w:rPr>
          <w:rFonts w:ascii="arial" w:eastAsia="arial" w:hAnsi="arial" w:cs="arial"/>
          <w:color w:val="000000"/>
          <w:sz w:val="20"/>
          <w:lang w:val="en-US" w:eastAsia="en-US" w:bidi="ar-SA"/>
        </w:rPr>
        <w:t xml:space="preserve">, </w:t>
      </w:r>
      <w:hyperlink r:id="rId315" w:history="1">
        <w:r>
          <w:rPr>
            <w:rFonts w:ascii="arial" w:eastAsia="arial" w:hAnsi="arial" w:cs="arial"/>
            <w:i/>
            <w:color w:val="0077CC"/>
            <w:sz w:val="20"/>
            <w:u w:val="single"/>
            <w:shd w:val="clear" w:color="auto" w:fill="FFFFFF"/>
            <w:lang w:val="en-US" w:eastAsia="en-US" w:bidi="ar-SA"/>
          </w:rPr>
          <w:t>2003 BCSC 211</w:t>
        </w:r>
      </w:hyperlink>
      <w:r>
        <w:rPr>
          <w:rFonts w:ascii="arial" w:eastAsia="arial" w:hAnsi="arial" w:cs="arial"/>
          <w:color w:val="000000"/>
          <w:sz w:val="20"/>
          <w:lang w:val="en-US" w:eastAsia="en-US" w:bidi="ar-SA"/>
        </w:rPr>
        <w:t xml:space="preserve"> at paras. 90-93; and </w:t>
      </w:r>
      <w:r>
        <w:rPr>
          <w:rFonts w:ascii="arial" w:eastAsia="arial" w:hAnsi="arial" w:cs="arial"/>
          <w:i/>
          <w:color w:val="000000"/>
          <w:sz w:val="20"/>
          <w:lang w:val="en-US" w:eastAsia="en-US" w:bidi="ar-SA"/>
        </w:rPr>
        <w:t>0976820 B.C. Ltd. v. Leung</w:t>
      </w:r>
      <w:r>
        <w:rPr>
          <w:rFonts w:ascii="arial" w:eastAsia="arial" w:hAnsi="arial" w:cs="arial"/>
          <w:color w:val="000000"/>
          <w:sz w:val="20"/>
          <w:lang w:val="en-US" w:eastAsia="en-US" w:bidi="ar-SA"/>
        </w:rPr>
        <w:t xml:space="preserve">, </w:t>
      </w:r>
      <w:hyperlink r:id="rId316" w:history="1">
        <w:r>
          <w:rPr>
            <w:rFonts w:ascii="arial" w:eastAsia="arial" w:hAnsi="arial" w:cs="arial"/>
            <w:i/>
            <w:color w:val="0077CC"/>
            <w:sz w:val="20"/>
            <w:u w:val="single"/>
            <w:shd w:val="clear" w:color="auto" w:fill="FFFFFF"/>
            <w:lang w:val="en-US" w:eastAsia="en-US" w:bidi="ar-SA"/>
          </w:rPr>
          <w:t>2018 BCSC 1725</w:t>
        </w:r>
      </w:hyperlink>
      <w:r>
        <w:rPr>
          <w:rFonts w:ascii="arial" w:eastAsia="arial" w:hAnsi="arial" w:cs="arial"/>
          <w:color w:val="000000"/>
          <w:sz w:val="20"/>
          <w:lang w:val="en-US" w:eastAsia="en-US" w:bidi="ar-SA"/>
        </w:rPr>
        <w:t xml:space="preserve"> at para. 33.</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Position of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Mr. Grosz concedes that the notice of civil claim, as it currently stands, is insufficient. However, he submits that the proper way to resolve this is to allow him to amend it. He did not submit a draft amended pleading for my review, but he explained his position to me in his oral submissions. He says that he will particularize the claims to provide that:</w:t>
      </w:r>
      <w:r>
        <w:rPr>
          <w:rFonts w:ascii="arial" w:eastAsia="arial" w:hAnsi="arial" w:cs="arial"/>
          <w:sz w:val="20"/>
          <w:lang w:val="en-US" w:eastAsia="en-US" w:bidi="ar-SA"/>
        </w:rPr>
        <w:cr/>
      </w:r>
    </w:p>
    <w:p>
      <w:pPr>
        <w:numPr>
          <w:numId w:val="8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Contract was not terminated, but was breached by Royal Trust for failing to provide documents;</w:t>
      </w:r>
    </w:p>
    <w:p>
      <w:pPr>
        <w:numPr>
          <w:numId w:val="9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Boughton defendants and Royal Trust have conspired since before Matryx offered to purchase the Property to fraudulently sell the Property, and that fraud was completed against Ms. Jones' mortgagees when she purchased the Property;</w:t>
      </w:r>
    </w:p>
    <w:p>
      <w:pPr>
        <w:numPr>
          <w:numId w:val="9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Boughton defendants conspired with Ms. Jones to make an unlawful charge of criminal harassment against him in an attempt to have him incarcerated so that he will not be able to prosecute the First and Second Actions;</w:t>
      </w:r>
    </w:p>
    <w:p>
      <w:pPr>
        <w:numPr>
          <w:numId w:val="92"/>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but for the Surrey defendant's threats of condemning the Property, Matryx would have removed the subject conditions and purchased the Property;</w:t>
      </w:r>
    </w:p>
    <w:p>
      <w:pPr>
        <w:numPr>
          <w:numId w:val="93"/>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Surrey defendant has provided no reasonable explanation for its failure to enforce the requirements for a building permit;</w:t>
      </w:r>
    </w:p>
    <w:p>
      <w:pPr>
        <w:numPr>
          <w:numId w:val="94"/>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reference to the Surrey defendant having concealed acts and omissions relates to the City of Surrey's solicitor sending Mr. Grosz a letter in which it declined to tell Mr. Grosz what defences the City of Surrey might raise if the action was filed against it;</w:t>
      </w:r>
    </w:p>
    <w:p>
      <w:pPr>
        <w:numPr>
          <w:numId w:val="95"/>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Mr. and Ms. Elliott are liable as agents for Royal Trust, but in any event, his primary claim against them is a breach of the B.C. </w:t>
      </w:r>
      <w:r>
        <w:rPr>
          <w:rFonts w:ascii="arial" w:eastAsia="arial" w:hAnsi="arial" w:cs="arial"/>
          <w:i/>
          <w:color w:val="000000"/>
          <w:sz w:val="20"/>
          <w:lang w:val="en-US" w:eastAsia="en-US" w:bidi="ar-SA"/>
        </w:rPr>
        <w:t>Realtor's Code of Ethics</w:t>
      </w:r>
      <w:r>
        <w:rPr>
          <w:rFonts w:ascii="arial" w:eastAsia="arial" w:hAnsi="arial" w:cs="arial"/>
          <w:color w:val="000000"/>
          <w:sz w:val="20"/>
          <w:lang w:val="en-US" w:eastAsia="en-US" w:bidi="ar-SA"/>
        </w:rPr>
        <w:t xml:space="preserve"> rather than a breach of the Contract; and</w:t>
      </w:r>
    </w:p>
    <w:p>
      <w:pPr>
        <w:numPr>
          <w:numId w:val="96"/>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Strata defendant's bylaws required it to obtain a building permit, which it breached in unreasonably failing to ensure one was obtained by those it hired to perform the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Mr. Grosz says that he will also amend the notice of civil claim to remove some of the claims as he is no longer seeking to be involved in the administration of Ms. Bird's Estate and is not seeking injunctions or a reduction of the sale price of the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Mr. Grosz explained that he always planned to make amendments and that he would have done so earlier, but he was prevented from bringing any applications. It is unclear where this understanding arises from, as there were no orders made in the Second Action, except that the hearing of the applicant defendants' applications would be set for December 3 and 4, 2019.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Mr. Grosz submits that all of his claims can be substantiated, but there are limits to what he can currently provide as he has not yet had a chance to conduct discovery. He also submits that he has had more pressing matters to deal with since he was alerted to the Dismissal Application, which involve actions he has brought against other unrelated individuals and corporations.</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Submissions on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At the hearing of these applications, Mr. Grosz had difficulty explaining what loss or damage he sustained as a result of the actions of the applicant defendants. At Mr. Grosz's request, I granted him leave to prepare a written submission on this issue and to respond to two cases that were handed up by the applicant defendants during their reply submissions. The applicant defendants were also granted leave to reply to his submissions. I will address Mr. Grosz's argument with respect to the cases later in these reasons when I consider the appropriate remedy.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On December 9, 2019, Mr. Grosz submitted a document entitled "Written Submissions of Plaintiff on Damages before Suit", which consists of 15 pages of written submissions with 44 paragraphs and 32 exhibits, totaling 494 pages (the "Damages Submissions"). The essence of Mr. Grosz's submissions with respect to his damages are:</w:t>
      </w:r>
      <w:r>
        <w:rPr>
          <w:rFonts w:ascii="arial" w:eastAsia="arial" w:hAnsi="arial" w:cs="arial"/>
          <w:sz w:val="20"/>
          <w:lang w:val="en-US" w:eastAsia="en-US" w:bidi="ar-SA"/>
        </w:rPr>
        <w:cr/>
      </w:r>
    </w:p>
    <w:p>
      <w:pPr>
        <w:numPr>
          <w:numId w:val="9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He was unable to remove the subject conditions on July 14, 2014, because of Royal Trust's failure to resolve the lack of building permit. Since the Contract was not completed, Mr. Grosz and his partner lost the opportunity to purchase a home, which they can no longer afford to do.</w:t>
      </w:r>
    </w:p>
    <w:p>
      <w:pPr>
        <w:numPr>
          <w:numId w:val="9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Mr. Grosz could not simply "walk away" from the Contract when he discovered the "unrecorded encumbrance" because he had already commenced the First Action and he could not dismiss it without suffering costs.</w:t>
      </w:r>
    </w:p>
    <w:p>
      <w:pPr>
        <w:numPr>
          <w:numId w:val="9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time he spent on due diligence and communicating with various parties with respect to his execution and performance of the Contract was time that he could have spent working as a paralegal and earning income.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In an approach I greatly appreciated, the applicant defendants prepared one joint reply submission to the Damages Submissions. Their position is:</w:t>
      </w:r>
      <w:r>
        <w:rPr>
          <w:rFonts w:ascii="arial" w:eastAsia="arial" w:hAnsi="arial" w:cs="arial"/>
          <w:sz w:val="20"/>
          <w:lang w:val="en-US" w:eastAsia="en-US" w:bidi="ar-SA"/>
        </w:rPr>
        <w:cr/>
      </w:r>
    </w:p>
    <w:p>
      <w:pPr>
        <w:numPr>
          <w:numId w:val="10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Mr. Grosz clearly discovered the alleged misrepresentations and fraud with respect to the death of Ms. Bird before the Contract completed, and therefore suffered no damages or loss as a result of the "unrecorded encumbrance" or the "stigmatized property".</w:t>
      </w:r>
    </w:p>
    <w:p>
      <w:pPr>
        <w:numPr>
          <w:numId w:val="10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exhibits attached to Mr. Grosz's submissions are not admissible for the purpose of the applications as they have not been attached to a properly sworn affidavit, and any evidence sought to be admitted in these applications was required to be included in Mr. Grosz's application response materials, which were never filed or served: R. 8-1(9). In any event, evidence is not admissible for the purposes of assessing whether there is a reasonable claim under R. 9-5(1)(a): R. 9-5(2).</w:t>
      </w:r>
    </w:p>
    <w:p>
      <w:pPr>
        <w:numPr>
          <w:numId w:val="10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Court deems the exhibits admissible, the evidence shows that Mr. Grosz was aware that he had no provable damages at the time he commenced the First Action and intended to use the litigation for strategic purposes. The fact that Mr. Grosz commenced the First Action before the period of time specified in the Contract for fulfilling the subject conditions elapsed, along with evidence contained in text message conversations between Mr. Grosz and his partner exhibited to his Damages Submissions, support the fact that he brought the First Action to leverage the circumstances of Ms. Bird's death in order to obtain the Property for less than the negotiated price in the Contract and/or turn a profit. The text messages also indicate that even if Mr. Grosz wanted to complete the Contract, he could not obtain the necessary financing to complete the purchase.</w:t>
      </w:r>
    </w:p>
    <w:p>
      <w:pPr>
        <w:numPr>
          <w:numId w:val="10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For reasons solely attributable to Mr. Grosz, the subject conditions, which were for his sole benefit, were never removed and the Contract never completed. The loss of opportunity to purchase a property does not flow from the termination of the Contract or any alleged misconduct by the applicant defendants as Mr. Grosz could have chosen to purchase a different property.</w:t>
      </w:r>
    </w:p>
    <w:p>
      <w:pPr>
        <w:numPr>
          <w:numId w:val="10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Mr. Grosz's loss of income claims are merely speculative as he has provided no evidence establishing a reasonable probability that he would have secured a full-time paralegal position at the material times, or any evidence about his previous work history or employability, aside from asserting that he was "qualified".</w:t>
      </w:r>
    </w:p>
    <w:p>
      <w:pPr>
        <w:numPr>
          <w:numId w:val="10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Even if Mr. Grosz's framing of damages can be proven, no such formulation of damages is set out in his pleadings, even if given the most generous interpretation.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I agree with the applicant defendants' submission that no evidence is admissible for the purpose of determining whether the pleadings disclose a reasonable claim and, therefore, I will not consider the exhibits submitted with the Damages Submissions. My decision as to whether or not the pleadings disclose a reasonable claim must be based on the pleadings alone as they currently stand. To the extent that the Damages Submissions contain information not pleaded in his notice of civil claim, I will consider it only with respect to the question of whether, to the extent I accept that the pleadings disclose no reasonable claim, the remedy should be to strike the pleadings or to allow Mr. Grosz to amend them.</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Rule 9-5(1)(b), (c) and (d): are the pleadings frivolous, vexatious, embarrassing, or an abuse of process?</w:t>
      </w:r>
    </w:p>
    <w:p>
      <w:pPr>
        <w:spacing w:before="120"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Position of the applicant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Related to the above submissions arguing that the pleadings disclose no reasonable cause of action, the applicant defendants argue that Mr. Grosz's claims are vexatious because they do not establish the causes of action pleaded, they do not advance any claim known in law, and it is obvious that the action cannot succeed.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They argue that the fact that multiple proceedings have been brought regarding the same conduct and that Mr. Grosz has brought claims with no real prospect of success, including making allegations against his adversaries' counsel, demonstrate that the Second Action is an abuse of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The applicant defendants also submit that, in the circumstances, a reasonable inference to draw is that Mr. Grosz's purpose in commencing the Second Action when he did was:</w:t>
      </w:r>
      <w:r>
        <w:rPr>
          <w:rFonts w:ascii="arial" w:eastAsia="arial" w:hAnsi="arial" w:cs="arial"/>
          <w:sz w:val="20"/>
          <w:lang w:val="en-US" w:eastAsia="en-US" w:bidi="ar-SA"/>
        </w:rPr>
        <w:cr/>
      </w:r>
    </w:p>
    <w:p>
      <w:pPr>
        <w:numPr>
          <w:numId w:val="10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to avoid the application to have the First Action struck for want of prosecution by commencing a duplicative Second Action;</w:t>
      </w:r>
    </w:p>
    <w:p>
      <w:pPr>
        <w:numPr>
          <w:numId w:val="10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to disqualify the adverse party's counsel in the First Action from pursuing the Dismissal Application; and</w:t>
      </w:r>
    </w:p>
    <w:p>
      <w:pPr>
        <w:numPr>
          <w:numId w:val="10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to avoid having to bring an application to add new defendants in the First Action, which would have faced issues due to the limitation and notice periods.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The applicant defendants submit that these are improper purposes, and that the pleadings should therefore be struck as vexatious and an abuse of process. To the extent that new allegations are made in the Second Action, the proper means to address that would have been to bring an application to add parties and amend the pleadings in the First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xml:space="preserve">  The Realtor defendants also rely on s. 10 of the </w:t>
      </w:r>
      <w:r>
        <w:rPr>
          <w:rFonts w:ascii="arial" w:eastAsia="arial" w:hAnsi="arial" w:cs="arial"/>
          <w:i/>
          <w:color w:val="000000"/>
          <w:sz w:val="20"/>
          <w:lang w:val="en-US" w:eastAsia="en-US" w:bidi="ar-SA"/>
        </w:rPr>
        <w:t>Law and Equity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253</w:t>
      </w:r>
      <w:r>
        <w:rPr>
          <w:rFonts w:ascii="arial" w:eastAsia="arial" w:hAnsi="arial" w:cs="arial"/>
          <w:color w:val="000000"/>
          <w:sz w:val="20"/>
          <w:lang w:val="en-US" w:eastAsia="en-US" w:bidi="ar-SA"/>
        </w:rPr>
        <w:t>, which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the exercise of its jurisdiction in a cause or matter before it, the court must grant, either absolutely or on reasonable conditions that to it seem just, all remedies that any of the parties may appear to be entitled to in respect of any legal or equitable claim properly brought forward by them in the cause or matter so that, as far as possible, all matters in controversy between the parties may be completely and finally determined and all multiplicity of legal proceedings concerning any of those matters may be avoided.</w:t>
      </w:r>
    </w:p>
    <w:p>
      <w:pPr>
        <w:spacing w:before="120"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Position of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Mr. Grosz submits that he was not intending to abuse the court's process by bringing a new action because, in his view, the limitation period has not expired. This means that he could file a new claim, and then seek to have them consolidated, which he has sought to do. Mr. Grosz also claims that in starting the Second Action, he was not attempting to circumvent the August 28, 2019 order that no applications were to be made in the First Action before September 24, 2019.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Mr. Grosz submits that starting the Second Action was advantageous to all of the parties, including the applicant defendants, because it would allow them to obtain an earlier trial date in September 2020 and have the matter resolved sooner.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He submits that the Second Action should be allowed to proceed with an order that he be permitted to amend the pleadings because there has been no finding on the merits of the First Action, seeing it was dismissed for want of prosecution. He says that, if given an opportunity to redraft his pleadings, it will contain three to four times the content in order to properly address all of the facts and the elements of the causes of action.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xml:space="preserve">  As Justice Voith recognized in </w:t>
      </w:r>
      <w:r>
        <w:rPr>
          <w:rFonts w:ascii="arial" w:eastAsia="arial" w:hAnsi="arial" w:cs="arial"/>
          <w:i/>
          <w:color w:val="000000"/>
          <w:sz w:val="20"/>
          <w:lang w:val="en-US" w:eastAsia="en-US" w:bidi="ar-SA"/>
        </w:rPr>
        <w:t>Sahyoun v. Ho</w:t>
      </w:r>
      <w:r>
        <w:rPr>
          <w:rFonts w:ascii="arial" w:eastAsia="arial" w:hAnsi="arial" w:cs="arial"/>
          <w:color w:val="000000"/>
          <w:sz w:val="20"/>
          <w:lang w:val="en-US" w:eastAsia="en-US" w:bidi="ar-SA"/>
        </w:rPr>
        <w:t xml:space="preserve">, </w:t>
      </w:r>
      <w:hyperlink r:id="rId317" w:history="1">
        <w:r>
          <w:rPr>
            <w:rFonts w:ascii="arial" w:eastAsia="arial" w:hAnsi="arial" w:cs="arial"/>
            <w:i/>
            <w:color w:val="0077CC"/>
            <w:sz w:val="20"/>
            <w:u w:val="single"/>
            <w:shd w:val="clear" w:color="auto" w:fill="FFFFFF"/>
            <w:lang w:val="en-US" w:eastAsia="en-US" w:bidi="ar-SA"/>
          </w:rPr>
          <w:t>2015 BCSC 392</w:t>
        </w:r>
      </w:hyperlink>
      <w:r>
        <w:rPr>
          <w:rFonts w:ascii="arial" w:eastAsia="arial" w:hAnsi="arial" w:cs="arial"/>
          <w:color w:val="000000"/>
          <w:sz w:val="20"/>
          <w:lang w:val="en-US" w:eastAsia="en-US" w:bidi="ar-SA"/>
        </w:rPr>
        <w:t xml:space="preserve"> at paras. 61-64, while R. 9-5(1)(a) to (d) address different concerns, there is also significant overlap among them. In the case of pleadings that are overwhelmed with difficulty, the various provisions of R. 9-5(1) may apply together: </w:t>
      </w:r>
      <w:r>
        <w:rPr>
          <w:rFonts w:ascii="arial" w:eastAsia="arial" w:hAnsi="arial" w:cs="arial"/>
          <w:i/>
          <w:color w:val="000000"/>
          <w:sz w:val="20"/>
          <w:lang w:val="en-US" w:eastAsia="en-US" w:bidi="ar-SA"/>
        </w:rPr>
        <w:t>Simon v. Canada (Attorney General)</w:t>
      </w:r>
      <w:r>
        <w:rPr>
          <w:rFonts w:ascii="arial" w:eastAsia="arial" w:hAnsi="arial" w:cs="arial"/>
          <w:color w:val="000000"/>
          <w:sz w:val="20"/>
          <w:lang w:val="en-US" w:eastAsia="en-US" w:bidi="ar-SA"/>
        </w:rPr>
        <w:t xml:space="preserve">, </w:t>
      </w:r>
      <w:hyperlink r:id="rId318" w:history="1">
        <w:r>
          <w:rPr>
            <w:rFonts w:ascii="arial" w:eastAsia="arial" w:hAnsi="arial" w:cs="arial"/>
            <w:i/>
            <w:color w:val="0077CC"/>
            <w:sz w:val="20"/>
            <w:u w:val="single"/>
            <w:shd w:val="clear" w:color="auto" w:fill="FFFFFF"/>
            <w:lang w:val="en-US" w:eastAsia="en-US" w:bidi="ar-SA"/>
          </w:rPr>
          <w:t>2017 BCSC 1438</w:t>
        </w:r>
      </w:hyperlink>
      <w:r>
        <w:rPr>
          <w:rFonts w:ascii="arial" w:eastAsia="arial" w:hAnsi="arial" w:cs="arial"/>
          <w:color w:val="000000"/>
          <w:sz w:val="20"/>
          <w:lang w:val="en-US" w:eastAsia="en-US" w:bidi="ar-SA"/>
        </w:rPr>
        <w:t xml:space="preserve"> at para. 53.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I am satisfied that it is plain and obvious that the claims against the applicant defendants offend R. 9-5(1)(a), (b), (c), and (d). It is particularly clear that the Second Action is vexatious and an abuse of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I accept that Mr. Grosz commenced the Second Action for the purposes of:</w:t>
      </w:r>
      <w:r>
        <w:rPr>
          <w:rFonts w:ascii="arial" w:eastAsia="arial" w:hAnsi="arial" w:cs="arial"/>
          <w:sz w:val="20"/>
          <w:lang w:val="en-US" w:eastAsia="en-US" w:bidi="ar-SA"/>
        </w:rPr>
        <w:cr/>
      </w:r>
    </w:p>
    <w:p>
      <w:pPr>
        <w:numPr>
          <w:numId w:val="10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disqualifying the Boughton defendants from acting for Royal Trust in the First Action; and</w:t>
      </w:r>
    </w:p>
    <w:p>
      <w:pPr>
        <w:numPr>
          <w:numId w:val="1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circumventing my order of August 28, 2019 that no applications were to be made prior to September 24, 2019.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I agree with the applicant defendants' submissions that these are improper purposes that support a finding that the pleadings are vexatious and an abuse of the court's process. Mr. Grosz's assertions that he was not attempting to circumvent my order are unbelievable and he has not provided any credible rationale to support this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My finding that the Second Action was commenced for an improper purpose is supported by the fact that Mr. Grosz brought an application to disqualify the Boughton lawyers as counsel at the hearing of the Dismissal Application. The fact that Mr. Grosz has commenced multiple actions dealing with the same underlying conduct, and even expressly re-pleads the notice of civil claim from the First Action in the Second Action, further supports that the action is vexatious.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I do not think it is necessary to go into detail about the deficiencies in the claims as they relate to each of the applicant defendants as I accept that the pleadings offend R. 9-5(1)(a) on the basis that, as a whole, they are prolix, convoluted, at times contradictory, and lacking in material facts and law. Rather than pleading material facts, the notice of civil claim is written as a lengthy narrative and contain many extracts from letters, emails, contracts, reports, and other evidence, which are not properly included in a notice of civil claim: R. 3-7(1).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I further accept the applicant defendants' argument that, despite the need to be cautious in looking behind the facts as pleaded for the purpose of assessing whether or not the pleadings disclose a reasonable claim, this is one of those cases in which it is necessary to subject the allegations to a sceptical analysis. Throughout his pleadings and his submissions before me, Mr. Grosz has advanced wildly speculative theories against the applicant defendants which are clearly embarrassing, scandalous, and vexatious, a sample of which include:</w:t>
      </w:r>
      <w:r>
        <w:rPr>
          <w:rFonts w:ascii="arial" w:eastAsia="arial" w:hAnsi="arial" w:cs="arial"/>
          <w:sz w:val="20"/>
          <w:lang w:val="en-US" w:eastAsia="en-US" w:bidi="ar-SA"/>
        </w:rPr>
        <w:cr/>
      </w:r>
    </w:p>
    <w:p>
      <w:pPr>
        <w:numPr>
          <w:numId w:val="1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 death of Ms. Bird was caused by foul play;</w:t>
      </w:r>
    </w:p>
    <w:p>
      <w:pPr>
        <w:numPr>
          <w:numId w:val="1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questioning why her name is "Bird", and how her Estate was accumulated;</w:t>
      </w:r>
    </w:p>
    <w:p>
      <w:pPr>
        <w:numPr>
          <w:numId w:val="1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 Realtor, Royal Trust, and Boughton defendants conspired to create a fraudulent will for Ms. Bird;</w:t>
      </w:r>
    </w:p>
    <w:p>
      <w:pPr>
        <w:numPr>
          <w:numId w:val="114"/>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Ms. Jones bribed the Surrey defendant to gain an illegal exemption from the building permit requirement; and</w:t>
      </w:r>
    </w:p>
    <w:p>
      <w:pPr>
        <w:numPr>
          <w:numId w:val="1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that counsel have conspired to make false claims of criminal harassment against him in order to have him incarcerated so that he is unable to prosecute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The fact that the notice of civil claim makes highly inflammatory allegations of fraud, conspiracy, and criminal conduct against the applicant defendants globally, several of whom Mr. Grosz has never met or even communicated with, which are not sufficiently particularized and are based on pure speculation, is also relevant to my finding that this action is vexatious and an abuse of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I am persuaded that Mr. Grosz is using the court process in an abusive manner. He continues to use the threat of a lawsuit as a means to achieve his personal goals, including to attempt to extract settlements from the applicant defendants in circumstances where it is obvious that the action cannot succeed and no reasonable person could expect a court to grant relief.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I am concerned by the use of judicial resources to fuel Mr. Grosz's speculative theories at an inordinate cost to the applicant defendants and to the detriment of other litigants awaiting hearings. To allow the Second Action to continue would be to allow the court's process to be misused and to allow an oppressive and vexatious action to continue against the applicant defendants.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Remedy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As I have found that the pleadings offend R. 9-5(1), I must now decide whether to allow Mr. Grosz an opportunity to amend the pleadings or to strike them. I find that the appropriate remedy in this case is to strike the pleadings and to dismiss the action against each of the applicant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xml:space="preserve">  Earlier in these reasons, I alluded to the fact that Mr. Grosz was granted leave to make written submissions on two cases raised by the applicant defendants in their reply submissions. Those case were </w:t>
      </w:r>
      <w:r>
        <w:rPr>
          <w:rFonts w:ascii="arial" w:eastAsia="arial" w:hAnsi="arial" w:cs="arial"/>
          <w:i/>
          <w:color w:val="000000"/>
          <w:sz w:val="20"/>
          <w:lang w:val="en-US" w:eastAsia="en-US" w:bidi="ar-SA"/>
        </w:rPr>
        <w:t>H.M.B. Holdings Limited v. Replay Resorts Inc.</w:t>
      </w:r>
      <w:r>
        <w:rPr>
          <w:rFonts w:ascii="arial" w:eastAsia="arial" w:hAnsi="arial" w:cs="arial"/>
          <w:color w:val="000000"/>
          <w:sz w:val="20"/>
          <w:lang w:val="en-US" w:eastAsia="en-US" w:bidi="ar-SA"/>
        </w:rPr>
        <w:t xml:space="preserve">, </w:t>
      </w:r>
      <w:hyperlink r:id="rId319" w:history="1">
        <w:r>
          <w:rPr>
            <w:rFonts w:ascii="arial" w:eastAsia="arial" w:hAnsi="arial" w:cs="arial"/>
            <w:i/>
            <w:color w:val="0077CC"/>
            <w:sz w:val="20"/>
            <w:u w:val="single"/>
            <w:shd w:val="clear" w:color="auto" w:fill="FFFFFF"/>
            <w:lang w:val="en-US" w:eastAsia="en-US" w:bidi="ar-SA"/>
          </w:rPr>
          <w:t>2019 BCSC 1138</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H.M.B. Holdings</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Beauchesne v. W.J. Selmaschuk and Associates Ltd.</w:t>
      </w:r>
      <w:r>
        <w:rPr>
          <w:rFonts w:ascii="arial" w:eastAsia="arial" w:hAnsi="arial" w:cs="arial"/>
          <w:color w:val="000000"/>
          <w:sz w:val="20"/>
          <w:lang w:val="en-US" w:eastAsia="en-US" w:bidi="ar-SA"/>
        </w:rPr>
        <w:t xml:space="preserve">, </w:t>
      </w:r>
      <w:hyperlink r:id="rId320" w:history="1">
        <w:r>
          <w:rPr>
            <w:rFonts w:ascii="arial" w:eastAsia="arial" w:hAnsi="arial" w:cs="arial"/>
            <w:i/>
            <w:color w:val="0077CC"/>
            <w:sz w:val="20"/>
            <w:u w:val="single"/>
            <w:shd w:val="clear" w:color="auto" w:fill="FFFFFF"/>
            <w:lang w:val="en-US" w:eastAsia="en-US" w:bidi="ar-SA"/>
          </w:rPr>
          <w:t>2015 BCSC 921</w:t>
        </w:r>
      </w:hyperlink>
      <w:r>
        <w:rPr>
          <w:rFonts w:ascii="arial" w:eastAsia="arial" w:hAnsi="arial" w:cs="arial"/>
          <w:color w:val="000000"/>
          <w:sz w:val="20"/>
          <w:lang w:val="en-US" w:eastAsia="en-US" w:bidi="ar-SA"/>
        </w:rPr>
        <w:t xml:space="preserve">. Mr. Grosz also made written submissions on a third case that he did not receive leave to respond to, </w:t>
      </w:r>
      <w:r>
        <w:rPr>
          <w:rFonts w:ascii="arial" w:eastAsia="arial" w:hAnsi="arial" w:cs="arial"/>
          <w:i/>
          <w:color w:val="000000"/>
          <w:sz w:val="20"/>
          <w:lang w:val="en-US" w:eastAsia="en-US" w:bidi="ar-SA"/>
        </w:rPr>
        <w:t>Simon</w:t>
      </w:r>
      <w:r>
        <w:rPr>
          <w:rFonts w:ascii="arial" w:eastAsia="arial" w:hAnsi="arial" w:cs="arial"/>
          <w:color w:val="000000"/>
          <w:sz w:val="20"/>
          <w:lang w:val="en-US" w:eastAsia="en-US" w:bidi="ar-SA"/>
        </w:rPr>
        <w:t xml:space="preserve">, cited above. He says he was handed </w:t>
      </w:r>
      <w:r>
        <w:rPr>
          <w:rFonts w:ascii="arial" w:eastAsia="arial" w:hAnsi="arial" w:cs="arial"/>
          <w:i/>
          <w:color w:val="000000"/>
          <w:sz w:val="20"/>
          <w:lang w:val="en-US" w:eastAsia="en-US" w:bidi="ar-SA"/>
        </w:rPr>
        <w:t>Simon</w:t>
      </w:r>
      <w:r>
        <w:rPr>
          <w:rFonts w:ascii="arial" w:eastAsia="arial" w:hAnsi="arial" w:cs="arial"/>
          <w:color w:val="000000"/>
          <w:sz w:val="20"/>
          <w:lang w:val="en-US" w:eastAsia="en-US" w:bidi="ar-SA"/>
        </w:rPr>
        <w:t xml:space="preserve"> just before the hearing of these applications on December 3 and was, therefore, not given proper notice of it. In fact, </w:t>
      </w:r>
      <w:r>
        <w:rPr>
          <w:rFonts w:ascii="arial" w:eastAsia="arial" w:hAnsi="arial" w:cs="arial"/>
          <w:i/>
          <w:color w:val="000000"/>
          <w:sz w:val="20"/>
          <w:lang w:val="en-US" w:eastAsia="en-US" w:bidi="ar-SA"/>
        </w:rPr>
        <w:t>Simon</w:t>
      </w:r>
      <w:r>
        <w:rPr>
          <w:rFonts w:ascii="arial" w:eastAsia="arial" w:hAnsi="arial" w:cs="arial"/>
          <w:color w:val="000000"/>
          <w:sz w:val="20"/>
          <w:lang w:val="en-US" w:eastAsia="en-US" w:bidi="ar-SA"/>
        </w:rPr>
        <w:t xml:space="preserve"> was cited in the notices of application of each of the applicant defendants. Mr. Grosz had ample notice that the applicant defendants were relying on this case and I will, therefore, not address his submissions with respect to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xml:space="preserve">  The Realtor defendants rely on </w:t>
      </w:r>
      <w:r>
        <w:rPr>
          <w:rFonts w:ascii="arial" w:eastAsia="arial" w:hAnsi="arial" w:cs="arial"/>
          <w:i/>
          <w:color w:val="000000"/>
          <w:sz w:val="20"/>
          <w:lang w:val="en-US" w:eastAsia="en-US" w:bidi="ar-SA"/>
        </w:rPr>
        <w:t>H.M.B. Holdings</w:t>
      </w:r>
      <w:r>
        <w:rPr>
          <w:rFonts w:ascii="arial" w:eastAsia="arial" w:hAnsi="arial" w:cs="arial"/>
          <w:color w:val="000000"/>
          <w:sz w:val="20"/>
          <w:lang w:val="en-US" w:eastAsia="en-US" w:bidi="ar-SA"/>
        </w:rPr>
        <w:t xml:space="preserve"> for authority that where there are fundamental deficiencies in the pleading, particularly in relation to damages that were not particularized or could not be claimed, the pleadings should be struck rather than allowing an amendment: paras. 4, 57-65, 72. Mr. Grosz submits that counsel has attempted to deceive the Court as to the holding in that case and that it should be distinguished because he has not filed a proposed amended notice of civil claim, as the plaintiffs in that case had done. He also submits that because counsel handed him the case at the hearing, he did not receive proper notice and that counsel should be sanctioned for improperly serving him with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Beauchesne</w:t>
      </w:r>
      <w:r>
        <w:rPr>
          <w:rFonts w:ascii="arial" w:eastAsia="arial" w:hAnsi="arial" w:cs="arial"/>
          <w:color w:val="000000"/>
          <w:sz w:val="20"/>
          <w:lang w:val="en-US" w:eastAsia="en-US" w:bidi="ar-SA"/>
        </w:rPr>
        <w:t xml:space="preserve"> was relied upon by the Surrey defendant to respond to Mr. Grosz's argument that he will be able to better particularize his claims once examinations for discovery are completed. In that case, the court rejected a similar argument and cited </w:t>
      </w:r>
      <w:r>
        <w:rPr>
          <w:rFonts w:ascii="arial" w:eastAsia="arial" w:hAnsi="arial" w:cs="arial"/>
          <w:i/>
          <w:color w:val="000000"/>
          <w:sz w:val="20"/>
          <w:lang w:val="en-US" w:eastAsia="en-US" w:bidi="ar-SA"/>
        </w:rPr>
        <w:t>Imperial Tobacco</w:t>
      </w:r>
      <w:r>
        <w:rPr>
          <w:rFonts w:ascii="arial" w:eastAsia="arial" w:hAnsi="arial" w:cs="arial"/>
          <w:color w:val="000000"/>
          <w:sz w:val="20"/>
          <w:lang w:val="en-US" w:eastAsia="en-US" w:bidi="ar-SA"/>
        </w:rPr>
        <w:t xml:space="preserve"> for the proposition that it is incumbent upon the plaintiff to clearly plead the facts upon which it relies in making its claim, and a claimant is not entitled to rely on the possibility that new facts may turn up as the case progresses: para. 21. Mr. Grosz submits that it can be distinguished on its 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xml:space="preserve">  Both </w:t>
      </w:r>
      <w:r>
        <w:rPr>
          <w:rFonts w:ascii="arial" w:eastAsia="arial" w:hAnsi="arial" w:cs="arial"/>
          <w:i/>
          <w:color w:val="000000"/>
          <w:sz w:val="20"/>
          <w:lang w:val="en-US" w:eastAsia="en-US" w:bidi="ar-SA"/>
        </w:rPr>
        <w:t>H.M.B. Holdings</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Beauchesne</w:t>
      </w:r>
      <w:r>
        <w:rPr>
          <w:rFonts w:ascii="arial" w:eastAsia="arial" w:hAnsi="arial" w:cs="arial"/>
          <w:color w:val="000000"/>
          <w:sz w:val="20"/>
          <w:lang w:val="en-US" w:eastAsia="en-US" w:bidi="ar-SA"/>
        </w:rPr>
        <w:t xml:space="preserve"> were raised by the applicant defendants in their reply submissions to arguments that Mr. Grosz raised in the hearing. The applicant defendants did not have any notice of Mr. Grosz's arguments because he did not file any application responses. It is unreasonable for Mr. Grosz to say that these cases cannot be relied upon because he did not have ample notice of them when the reason for this is that he failed to reply to the applications, giving the applicant defendants no advance notice of the arguments he would raise.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Furthermore, I have reviewed both decisions and the applicant defendants' submissions were in no way misleading as to the points of law for which they were cited. Mr. Grosz's claims that counsel was attempting to deceive the court is a further example of an unsubstantiated and inflammatory statement regarding the conduct of professionals with whom he deals.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xml:space="preserve">  Mr. Grosz seeks the opportunity to amend his pleading in order to plead the material facts to supports his claims for conspiracy and fraud. There is a heavy burden on a plaintiff to plead the material facts when pleading a conspiracy, which is an intentional tort: </w:t>
      </w:r>
      <w:r>
        <w:rPr>
          <w:rFonts w:ascii="arial" w:eastAsia="arial" w:hAnsi="arial" w:cs="arial"/>
          <w:i/>
          <w:color w:val="000000"/>
          <w:sz w:val="20"/>
          <w:lang w:val="en-US" w:eastAsia="en-US" w:bidi="ar-SA"/>
        </w:rPr>
        <w:t>Ontario Consumers</w:t>
      </w:r>
      <w:r>
        <w:rPr>
          <w:rFonts w:ascii="arial" w:eastAsia="arial" w:hAnsi="arial" w:cs="arial"/>
          <w:color w:val="000000"/>
          <w:sz w:val="20"/>
          <w:lang w:val="en-US" w:eastAsia="en-US" w:bidi="ar-SA"/>
        </w:rPr>
        <w:t xml:space="preserve"> at para. 25.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In the pleadings:</w:t>
      </w:r>
      <w:r>
        <w:rPr>
          <w:rFonts w:ascii="arial" w:eastAsia="arial" w:hAnsi="arial" w:cs="arial"/>
          <w:sz w:val="20"/>
          <w:lang w:val="en-US" w:eastAsia="en-US" w:bidi="ar-SA"/>
        </w:rPr>
        <w:cr/>
      </w:r>
    </w:p>
    <w:p>
      <w:pPr>
        <w:numPr>
          <w:numId w:val="11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Mr. Grosz has failed to list any material facts that would support a claim of fraud or conspiracy against the applicant defendants;</w:t>
      </w:r>
    </w:p>
    <w:p>
      <w:pPr>
        <w:numPr>
          <w:numId w:val="11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Mr. Grosz has made a bald statement that the Boughton defendants and Royal Trust employees conspired without providing any particulars of the overt acts done by each of the alleged conspirators in furtherance of the conspiracy;</w:t>
      </w:r>
    </w:p>
    <w:p>
      <w:pPr>
        <w:numPr>
          <w:numId w:val="11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are no particulars of the time, place or mode of agreement amongst the alleged co-conspirators; and</w:t>
      </w:r>
    </w:p>
    <w:p>
      <w:pPr>
        <w:numPr>
          <w:numId w:val="11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are no material facts pleaded that the alleged conspiracy caused him to suffer any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I do not accept Mr. Grosz's submission that he should be permitted to conduct examinations for discovery. The onus is on a plaintiff to clearly plead the facts upon which he relies, and he cannot rely on the possibility that new facts will turn up.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I am not convinced that allowing Mr. Grosz the opportunity to amend his pleadings will cure the defects, nor would it be fair to do so in the circumstances. He has always had the ability to make amendments to his pleadings, but has chosen not to do so despite claiming to have discovered the last of the allegations in July and August of 2019, before the Second Action was commenced. Furthermore, his proposed solution to cure the defects is to include three to four times the volume of material in his pleadings. This would likely make the pleadings even more prolix and convoluted rather than assisting the applicant defendants in understanding the claims against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I also find that amending the pleadings will not assist Mr. Grosz with respect to the question of damages. The Contract is clear that the purchase of the Property was on an "as is" basis with no representations or warranties made with respect to its condition. The subject conditions were included solely for Mr. Grosz's benefit to allow him to walk away from the deal if he found the Property to be unsatisfactory. That is precisely what happened in this case, and, as I held in my November 21, 2019 Reasons at para. 139, the fact that Mr. Grosz did not purchase another property is not the fault of the applicant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It is also not the fault of the applicant defendants that Mr. Grosz chose to commence the First Action when he did. The costs he would have suffered from choosing to walk away from it in July of 2014 would have been far less than they are at this point in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xml:space="preserve">  Finally, I agree with the applicant defendants' submissions that Mr. Grosz's loss of income claims are speculative as he was unemployed at the time of the alleged misconduct and he has provided no basis on which to establish a "real and substantial possibility" that he would have secured employment: </w:t>
      </w:r>
      <w:r>
        <w:rPr>
          <w:rFonts w:ascii="arial" w:eastAsia="arial" w:hAnsi="arial" w:cs="arial"/>
          <w:i/>
          <w:color w:val="000000"/>
          <w:sz w:val="20"/>
          <w:lang w:val="en-US" w:eastAsia="en-US" w:bidi="ar-SA"/>
        </w:rPr>
        <w:t>Mickelson v. Borden Ladner Gervais LLP</w:t>
      </w:r>
      <w:r>
        <w:rPr>
          <w:rFonts w:ascii="arial" w:eastAsia="arial" w:hAnsi="arial" w:cs="arial"/>
          <w:color w:val="000000"/>
          <w:sz w:val="20"/>
          <w:lang w:val="en-US" w:eastAsia="en-US" w:bidi="ar-SA"/>
        </w:rPr>
        <w:t xml:space="preserve">, </w:t>
      </w:r>
      <w:hyperlink r:id="rId321" w:history="1">
        <w:r>
          <w:rPr>
            <w:rFonts w:ascii="arial" w:eastAsia="arial" w:hAnsi="arial" w:cs="arial"/>
            <w:i/>
            <w:color w:val="0077CC"/>
            <w:sz w:val="20"/>
            <w:u w:val="single"/>
            <w:shd w:val="clear" w:color="auto" w:fill="FFFFFF"/>
            <w:lang w:val="en-US" w:eastAsia="en-US" w:bidi="ar-SA"/>
          </w:rPr>
          <w:t>2018 BCSC 348</w:t>
        </w:r>
      </w:hyperlink>
      <w:r>
        <w:rPr>
          <w:rFonts w:ascii="arial" w:eastAsia="arial" w:hAnsi="arial" w:cs="arial"/>
          <w:color w:val="000000"/>
          <w:sz w:val="20"/>
          <w:lang w:val="en-US" w:eastAsia="en-US" w:bidi="ar-SA"/>
        </w:rPr>
        <w:t xml:space="preserve"> at paras. 196-197.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These circumstances, combined with the fact that I have found these proceedings to be vexatious and an abuse of process, lead to the conclusion that the appropriate remedy in this case is to strike the pleadings and dismiss the action as against each of the applicant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xml:space="preserve">  I conclude that Mr. Grosz's claims against the Royal Trust defendants, the Boughton defendants, and the Strata defendant be struck, pursuant to R. 9-6 as time barred under the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I also conclude that the pleadings offend R. 9-5(1)(a), (b), (c), and (d) as disclosing no reasonable claim and being vexatious, embarrassing, and an abuse of process. As such, the pleadings are struck and the proceeding dismissed against all of the applicant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xml:space="preserve">  Mr. Grosz submits that each party should bear its own costs, relying on the decision of </w:t>
      </w:r>
      <w:r>
        <w:rPr>
          <w:rFonts w:ascii="arial" w:eastAsia="arial" w:hAnsi="arial" w:cs="arial"/>
          <w:i/>
          <w:color w:val="000000"/>
          <w:sz w:val="20"/>
          <w:lang w:val="en-US" w:eastAsia="en-US" w:bidi="ar-SA"/>
        </w:rPr>
        <w:t>Dhillon v. Sher-A-Punjab Community Centre Corporation</w:t>
      </w:r>
      <w:r>
        <w:rPr>
          <w:rFonts w:ascii="arial" w:eastAsia="arial" w:hAnsi="arial" w:cs="arial"/>
          <w:color w:val="000000"/>
          <w:sz w:val="20"/>
          <w:lang w:val="en-US" w:eastAsia="en-US" w:bidi="ar-SA"/>
        </w:rPr>
        <w:t xml:space="preserve">, </w:t>
      </w:r>
      <w:hyperlink r:id="rId322" w:history="1">
        <w:r>
          <w:rPr>
            <w:rFonts w:ascii="arial" w:eastAsia="arial" w:hAnsi="arial" w:cs="arial"/>
            <w:i/>
            <w:color w:val="0077CC"/>
            <w:sz w:val="20"/>
            <w:u w:val="single"/>
            <w:shd w:val="clear" w:color="auto" w:fill="FFFFFF"/>
            <w:lang w:val="en-US" w:eastAsia="en-US" w:bidi="ar-SA"/>
          </w:rPr>
          <w:t>2018 BCSC 571</w:t>
        </w:r>
      </w:hyperlink>
      <w:r>
        <w:rPr>
          <w:rFonts w:ascii="arial" w:eastAsia="arial" w:hAnsi="arial" w:cs="arial"/>
          <w:color w:val="000000"/>
          <w:sz w:val="20"/>
          <w:lang w:val="en-US" w:eastAsia="en-US" w:bidi="ar-SA"/>
        </w:rPr>
        <w:t>. However, in that case, the court held that the test for striking the pleadings under R. 9-5 had not been met and the defendants' application was dismissed. In this case, by contrast, all of the applicant defendants have been successful and the pleadings have been struck.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Accordingly, the applicant defendants are each entitled to their costs of the proceedings on Scale B. The issue that remains is whether special costs should be awarded.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Although the Strata and Realtor defendants sought special costs in their notice of application, I am of the view that I did not have the opportunity to hear full submissions from the applicant defendants on a claim for special costs, nor did Mr. Grosz have an opportunity to fully reply. If the applicant defendants wish to seek special costs, leave is granted for written submissions only. The following timelines are ordered:</w:t>
      </w:r>
      <w:r>
        <w:rPr>
          <w:rFonts w:ascii="arial" w:eastAsia="arial" w:hAnsi="arial" w:cs="arial"/>
          <w:sz w:val="20"/>
          <w:lang w:val="en-US" w:eastAsia="en-US" w:bidi="ar-SA"/>
        </w:rPr>
        <w:cr/>
      </w:r>
    </w:p>
    <w:p>
      <w:pPr>
        <w:numPr>
          <w:numId w:val="12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applicant defendants who seek special costs must serve and deliver to the registry written submissions, of no more than five pages each, on or before 4 p.m. on February 21, 2020. The applicant defendants may file joint submissions so long as the maximum length of the submissions does not exceed 25 pages.</w:t>
      </w:r>
    </w:p>
    <w:p>
      <w:pPr>
        <w:numPr>
          <w:numId w:val="12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Mr. Grosz must serve and deliver to the registry written submissions, of no more than 25 pages, on or before 4 p.m. on March 16, 2020.</w:t>
      </w:r>
    </w:p>
    <w:p>
      <w:pPr>
        <w:numPr>
          <w:numId w:val="122"/>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applicant defendants must serve and deliver to the registry any reply submissions, of no more than three pages each or 15 pages jointly, on or before 4 p.m. on March 30, 2020.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The written submission of the parties must not include any tabs, appendices, schedules, or exhibits. If a party wishes to rely on any type of affidavit evidence, leave must first be requested from me. The written submissions may be supplemented by a brief of authorities, but only with cases referred to in the written submissions.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Mr. Grosz's signature on the form of order is dispensed with.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C.L. FORTH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69" style="position:absolute;z-index:251847680"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323"/>
          <w:headerReference w:type="default" r:id="rId324"/>
          <w:footerReference w:type="even" r:id="rId325"/>
          <w:footerReference w:type="default" r:id="rId326"/>
          <w:headerReference w:type="first" r:id="rId327"/>
          <w:footerReference w:type="first" r:id="rId328"/>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329" w:history="1">
        <w:r>
          <w:rPr>
            <w:rFonts w:ascii="arial" w:eastAsia="arial" w:hAnsi="arial" w:cs="arial"/>
            <w:b/>
            <w:bCs/>
            <w:i/>
            <w:color w:val="0077CC"/>
            <w:kern w:val="32"/>
            <w:sz w:val="28"/>
            <w:szCs w:val="32"/>
            <w:u w:val="single"/>
            <w:shd w:val="clear" w:color="auto" w:fill="FFFFFF"/>
            <w:lang w:val="en-US" w:eastAsia="en-US" w:bidi="ar-SA"/>
          </w:rPr>
          <w:t>Horne v. Goglia, [2020] B.C.J. No. 157</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K.F. Douglas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June 17-21, August 6-9 and 15, 2019.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February 3, 2020.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M169549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[2020] B.C.J. No. 157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2020 BCSC 122</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KC Horne also known as Tanya Horne, Plaintiff, and Sabrina Anne Goglia, Marie Madeline Carole Brind Amour, and Nola Margaret Morris,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(171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70" style="position:absolute;z-index:25167155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51" w:name="Keywords_2"/>
      <w:bookmarkEnd w:id="51"/>
      <w:r>
        <w:rPr>
          <w:rFonts w:ascii="arial" w:eastAsia="arial" w:hAnsi="arial" w:cs="arial"/>
          <w:b/>
          <w:color w:val="000000"/>
          <w:sz w:val="20"/>
          <w:lang w:val="en-US" w:eastAsia="en-US" w:bidi="ar-SA"/>
        </w:rPr>
        <w:t>Damages — Physical and psychological injuries — Physical injuries — Body injuries — Back and spine — Neck — Head injuries — Headaches — Fibromyalgia or chronic pain — Action by 30-year-old plaintiff for damages for personal injuries sustained in rear-end collision in 2015 allowed in part — Plaintiff experienced neck and back pain and headaches that continued to trial — She did not miss work post-accident and currently earned more than pre-accident — Her treatment provider testified Botox injections, which she claimed for headaches, were cosmetic — Plaintiff was awarded $80,000 in non-pecuniary damages, $10,000 for loss of future income earning capacity, $10,000 for future physiotherapy costs, and $1,220 for special damages — Her claims for past loss of income and past and future Botox treatments were dismissed.</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Damages — Types of damages — General damages — For personal injuries — Considerations — Pre-existing medical conditions — Cost of future care — Loss of earning capacity — Special damages — Expenses and expenditures — Non-pecuniary loss — Affecting recreational activities — Action by 30-year-old plaintiff for damages for personal injuries sustained in rear-end collision in 2015 allowed in part — Plaintiff experienced neck and back pain and headaches that continued to trial — She did not miss work post-accident and currently earned more than pre-accident — Her treatment provider testified Botox injections, which she claimed for headaches, were cosmetic — Plaintiff was awarded $80,000 in non-pecuniary damages, $10,000 for loss of future income earning capacity, $10,000 for future physiotherapy costs, and $1,220 for special damages — Her claims for past loss of income and past and future Botox treatments were dismissed.</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52" w:name="Case Summary_2"/>
            <w:bookmarkEnd w:id="52"/>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the 30-year-old plaintiff for damages for personal injuries sustained in a rear-end collision in 2015. Liability was admitted. The plaintiff experienced neck and back pain and headaches that continued to trial. She testified she received Botox injections for her headaches. Her treating professional testified the injections were cosmetic. The plaintiff discontinued physiotherapy after briefly attending. She stopped participating in water sports and hiking post-accident. The plaintiff had sustained a significant workplace back injury in 2012. Prior to the accident, the plaintiff worked in sales with an income of $35,000 plus commission. She did not miss work after the accident. She changed jobs several times post-accident and currently earned $90,000 plus commission.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53" w:name="Holdings of Court_2"/>
            <w:bookmarkEnd w:id="53"/>
            <w:r>
              <w:rPr>
                <w:rFonts w:ascii="arial" w:eastAsia="arial" w:hAnsi="arial" w:cs="arial"/>
                <w:color w:val="000000"/>
                <w:sz w:val="20"/>
                <w:lang w:val="en-US" w:eastAsia="en-US" w:bidi="ar-SA"/>
              </w:rPr>
              <w:t>HELD: Action allowed in part.</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plaintiff's evidence, which differed from that given by her treating physicians, was somewhat unreliable. The accident was the cause of the plaintiff's current injuries. The plaintiff had not failed to mitigate her damages. While the plaintiff was less active than pre-accident, she remained very functional and worked fulltime with minimal accommodations. The plaintiff's non-pecuniary damages were assessed at $80,000. A separate award for loss of housekeeping capacity was not warranted. There was no real and substantial possibility the plaintiff would have earned more pre-trial income but for the accident. The plaintiff was generally less competitive in the marketplace because of her workplace accident but not due to the subject accident. There was a real and substantial possibility the plaintiff's chronic pain might render her less capable of doing her job in the future. Her future loss of earning capacity was fixed at $10,000, representing 25 per cent of her average income over the past three years. The plaintiff's costs of future care were assessed at $10,000 for physiotherapy. It was not established the cosmetic Botox treatments received by the plaintiff were appropriate for the management of her headaches. No amount was awarded for past or future Botox injections. The plaintiff's special damages were fixed at $1,220.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54" w:name="Legislation Cited_2"/>
      <w:bookmarkEnd w:id="54"/>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71" style="position:absolute;z-index:25172275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Insurance (Vehicle) Act, </w:t>
      </w:r>
      <w:hyperlink r:id="rId330" w:history="1">
        <w:r>
          <w:rPr>
            <w:rFonts w:ascii="arial" w:eastAsia="arial" w:hAnsi="arial" w:cs="arial"/>
            <w:i/>
            <w:color w:val="0077CC"/>
            <w:sz w:val="20"/>
            <w:u w:val="single"/>
            <w:shd w:val="clear" w:color="auto" w:fill="FFFFFF"/>
            <w:lang w:val="en-US" w:eastAsia="en-US" w:bidi="ar-SA"/>
          </w:rPr>
          <w:t>R.S.B.C. 1996, c. 231, s. 98</w:t>
        </w:r>
      </w:hyperlink>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55" w:name="Counsel_12"/>
      <w:bookmarkEnd w:id="55"/>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72" style="position:absolute;z-index:25177395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Plaintiff: T.L. Spraggs, D. O'Neill.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S.A. Goglia and M.M.C.B. Amour: J. Wong.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No other appearances.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56" w:name="Judgment_12"/>
      <w:bookmarkEnd w:id="56"/>
      <w:r>
        <w:pict>
          <v:line id="_x0000_s1073" style="position:absolute;z-index:251814912"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Table of Contents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BEFORE THE ACCIDENT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Background</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Plaintiff's Pre-Accident Education and Employment History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AFTER THE ACCIDENT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Injuries and Current Status</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Post-Accident Treatment</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Current Activities</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Employment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MEDICAL EVIDENCE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Treating Health Care Professionals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General Practitioner, Dr. Eddy</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Physiotherapist, Mr. Birdsell</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Dentist, Dr. Ng</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Medical Experts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Physiatrist, Dr. Waseem</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Orthopedic Surgeon, Dr. Sovio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CREDIBILITY AND RELIABILITY OF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CAUSATION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DAMAGES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Duty to Mitigate</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General Damages</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Loss of Housekeeping Capacity</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Past Loss of Income-Earning Capacity</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Loss of Future Income Earning Capacity</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Future Cost of Care</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Special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SUMMARY</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753"/>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57" w:name="K.F. DOUGLAS J."/>
            <w:bookmarkEnd w:id="57"/>
            <w:r>
              <w:rPr>
                <w:rFonts w:ascii="arial" w:eastAsia="arial" w:hAnsi="arial" w:cs="arial"/>
                <w:b/>
                <w:color w:val="000000"/>
                <w:sz w:val="30"/>
                <w:lang w:val="en-US" w:eastAsia="en-US" w:bidi="ar-SA"/>
              </w:rPr>
              <w:t>K.F. DOUGLAS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claim arises from a motor vehicle accident which occurred in Coquitlam on January 20, 2015 (the "Accident"). The defendants admit liability and the trial proceeded on the issue of damages only.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plaintiff seeks general damages, special damages, damages for past and future loss of housekeeping and earning capacity, and future care costs. She says the injuries she sustained in the Accident have fundamentally and permanently altered her life. The defendants agree the plaintiff is entitled to general damages for chronic pain arising from the Accident and modest special damages for past physiotherapy expenses but dispute her other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BEFORE THE ACCIDENT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plaintiff is 30 years old and lives with Todd Dillon, her common-law partner of about 12 years. She says she was healthy, happy, and active before the Accident. She and Mr. Dillon enjoyed travelling with her close-knit family, engaging in shared activities, and playing sports. The plaintiff golfed for pleasure about three times a week and once or twice a month for work in her sales job. She enjoyed swimming, biking, water sports, snowboarding, and soccer and went to the gym three or four times a week.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Mr. Dillon and the plaintiff's parents, brother, and sister-in-law all gave evidence at trial. They corroborated the plaintiff's evidence regarding her pre-Accident condition and variously described her as active, outgoing, and enthusiastic before the Accident.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Plaintiff's Pre-Accident Education and Employment History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plaintiff has a high school diploma but no post-secondary education. She does not plan to go back to school as she said academics are not her strong suit. During high school, she worked in the beauty section of a Superstore. After high school, she did some paid modelling before starting work as a glazer. The plaintiff liked working in construction. Although slight in build, she says she was strong and able to manage this physically demanding job.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In January 2012, the plaintiff suffered a significant back injury when she and a co-worker dropped a heavy piece of glass they were carrying. Thereafter, she missed eight to nine months of work and was under the care of a WCB team, which included multiple specialists and her family physician, Dr. Donald Eddy. She returned to light duties as a driver for six months before moving into sales where she has remained ever since. She never again worked as a glazer or returned to the same kind of physically demanding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Mr. Dillon and the plaintiff's parents were aware of her 2012 workplace injury but were unable to provide details about the nature or extent of it. Her brother learned she was on light duties some time after 2013 but did not know she had been off work for an extended period following a workplace injury.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In or about June 2014, the plaintiff accepted a position as a territory account manager with Cannon Industries ("Cannon"), a warehouse packaging and shipping supplier, earning an annual salary of about $35,000 plus commission. She was working in sales with Cannon at the time of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On January 20, 2015, the plaintiff was driving home from work when the vehicle in front of her stopped abruptly. Although she slammed on her brakes and stopped her car without hitting the vehicle in front of her, the driver of the car behind her struck the plaintiff. The impact propelled the plaintiff's car into the stationary vehicle about two feet ahead of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Despite wearing a functioning lap belt and shoulder harness, the plaintiff says she hit her forehead on the steering wheel of her car. She experienced left arm pain and tingling and left shoulder pain at the Accident scene. She remembers shaking, being nervous and scared, and having a slight headache.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Accident impact damaged the rear bumper, back trunk, and gas cap cover of the plaintiff's car. The air bags did not deploy. Emergency services did not attend and the plaintiff did not go to the hospital.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plaintiff spoke to Mr. Dillon by telephone the day of the Accident and reassured him she was ok. He could not recall if she told him about any physical complaints. He stopped in to see her the next day on his way to work and recalls her having neck pain. He could not remember if she took any time off work following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AFTER THE ACCIDENT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Injuries and Current Status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plaintiff suffered no forehead bruising or bleeding and her forehead pain disappeared within a day or two. In the weeks following the Accident, she experienced left leg pain; it improved a few years after the Accident. Her left arm pain disappeared altogether at some point.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plaintiff says she also sustained injuries to her left shoulder, neck, upper, mid and low back and experiences variable headache pain, which often starts in the back of her neck and sometimes radiates up behind her ears and into her temples. She complains of ongoing bilateral neck and back pain, which originates in the middle of her back and travels down her spine. Prolonged driving and working on her laptop aggravates this pain. Sitting is uncomfortable and she adjusts her position frequently; at its worst, she likened this pain to having a knife in her back. She cannot sleep on her left side due to left shoulder pain; doing so causes her to wake up. She plans to continue seeing Dr. Ng, her dentist, for cosmetic Botox injections for temporary relief of headache pain. She is receiving no other treatment for Accident-related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plaintiff currently has good and bad days. A good day is associated with pain of 2/10 intensity (which means she is sore but things are doable); on a bad day, she has constant, more intense neck and back pain which she described as an ache or throbbing sensation. Cold causes her back to tense up and aggravates her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plaintiff says her injuries have affected her emotionally. It upsets her that she is unable to do all the things she enjoyed before the Accident. She is now more easily fatigued and frequently takes naps after work. She says she needs to walk away after spending about four hours on her laptop because of pain and to stop for breaks when driving long distances. The plaintiff's family members all testified that, since the Accident, she is now less active, more easily fatigued, and has not returned to her pre-Accident condition.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Mr. Dillon said that, until recently, the plaintiff was in limbo with her job, which created some financial uncertainty. Pressure to start a family weighs on him and creates some strain in his relationship with the plaintiff. He said they now argue about things he never thought would be an issue for them including, for example, housework. Her physical difficulties have affected their intimate relationship. He said she is restless at night and has trouble finding a comfortable sleeping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Mr. Dillon described the plaintiff as "more of a ride-along partner" now. Sometimes he would like to be active and she wants to sit on the couch. They now go to the driving range instead of golfing together, take easy walks instead of going hiking, and cycle in the city instead of biking on trails. He bought her a new snowboard after the Accident but she has not used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To Mr. Dillon's knowledge, the plaintiff is managing at work. He described her as a star in her customer relations role. He understands her job has no physical requirements and that it now takes her a bit longer to drive places for work as she stops for breaks. He said she often works on her laptop for another four hours after getting home. According to Mr. Dillon, the plaintiff smiles at work and he deals with the aftermath at home. Sometimes he gives her neck massages for temporary pain relief. He understands physiotherapy was of limited benefit to the plaintiff, that she has ongoing headache, back, neck, leg, and arm pain, and that Botox injections provide her with temporary relief from headache pain.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Post-Accident Treatment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plaintiff went to see Dr. Eddy about two days after the Accident. He has treated her since the Accident. The plaintiff knows him well, trusts him, and is fully open with him about her health issues. He has been her family doctor her whole life. She sees him for neck, back, and shoulder pain, does not think he has treated her headache pain, and could not recall if he referred her to anyone for her leg issues. She thinks he referred her to one or two specialists after the Accident but could not recall any further details.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plaintiff treats her headaches with over-the-counter Advil, which alleviates some but not all her headache pain. A family history of addiction has made her wary of taking any other medications. In about 2016, she started receiving Botox injections from her dentist, Dr. Ng, for cosmetic reasons. Her aunt and a friend suggested this treatment might help her headaches. Over time, the plaintiff discovered Botox injections improved her headache pain. She now attends at Dr. Ng's office about every three months for cosmetic Botox injections and temporary relief from headache pain. She says her headaches never improved and worsened after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 plaintiff attended for physiotherapy at two different locations in Port Coquitlam from January to May 2015. This therapy involved stretching, TENS treatments, and weights. She switched locations because she did not think the physiotherapy she received at the first location was helpful. She said she derived no long-term benefit from physiotherapy and that her pain typically returned and occasionally worsened within a few hours of a physiotherapy session. She said she discontinued physiotherapy because it was causing her financial hardship and provided her with no benefit between March and May 2015. She said she did so on her own initiative and could not recall discussing the matter with her treating physiotherapist. At some point, Dr. Eddy suggested she go back to the gym and start returning to her usual life.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plaintiff went to a spa in Whistler three times with Mr. Dillon for neck massages. She could not recall when they did so. While this felt good at the time, it provided no lasting benefit.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Current Activities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plaintiff is independent in all the usual activities of daily living although she has some difficulty drying and straightening her hair. Mr. Dillon assists with changing bed linens. The plaintiff said she is strong, tries hard, is not a quitter, and is able to do everything at her own pace. She is not as active with her young niece and nephew as she would like to be. She is unable to throw them in the air or carry them around due to back pain; she finds it tiring to look after them without assistance. She did not golf for about a year after the Accident. She no longer enjoys golf as much as she did because she is unable to play all the holes due to left shoulder and leg, neck, and side pain, and because she is now unable to win all the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 plaintiff no longer enjoys being on the water in Mr. Dillon's boat as she is apprehensive about hitting waves and jarring her back. She described being in the Okanagan with him two summers ago and using the boat for less than one day; she said pain impaired her enjoyment and that she did not have the arm strength necessary to propel herself back into the boat. The plaintiff has travelled with her family to Hawaii since the Accident. While she would have previously participated in water sports, she did not do so on that occasion as she does not trust her arms, does not want to get sore, and gets "shiver pain" when cold.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The plaintiff now engages in different activities. While she and Mr. Dillon used to walk on the beach while on holidays for hours, she now has pain in her back, leg, and neck after only a few hours. She no longer does water sports and usually just relaxes, often on her own, on the beach. This is upsetting to the plaintiff who wants to be with her family and friends. Although Mr. Dillon recently bought the plaintiff a new snowboard, she has not used it because she is too scared to do so. She no longer plays soccer because she is too timid to get into a tackle. She said she is too concerned about pain and is worried about injury. She no longer goes to the gym. She now gets her exercise at work, in her personal life, and while doing housework. She no longer bikes trails but rides her bicycle on the streets; she is able to do so for up to three hours at a time but has pain thereafter.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plaintiff would like to have children but worries about her ability to carry a pregnancy and to deliver and care for a child given her ongoing back and neck issues. She says she currently has trouble bathing her three-pound dog.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At the time of the Accident, the plaintiff was living with her parents. Apart from cleaning up after herself, she had minimal duties at home. After the Accident, her mother assisted her with changing bed linens and washing her car. In 2017, at the age of 27, the plaintiff moved in with Mr. Dillon into an 1100 square foot condominium, with an 800 square foot patio. He now picks up the slack and does some housework. The plaintiff said she makes an effort to do housework but when she does so, she experiences pain, sits down, and hopes she has not pushed herself too far. She wants to be able to help and finds it frustrating she cannot do as much as she would like. She takes pride in having a clean home.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In 2019, after using a garden hose for less than ten minutes to clean small pebbles from her deck, the plaintiff said she experienced sudden numbness and tingling in her legs and almost collapsed. She went inside to rest, had trouble walking and lying flat, and spent the rest of the weekend in bed. She did not go to the hospital or speak to her family doctor. She has not hired anyone to assist with housekeeping duties since the Accident.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Employment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After the Accident, the plaintiff immediately returned to all her regular job duties. She had some flexibility in her position and modified how she did her job (including periodically leaving early, resting, taking breaks, and doing some work from home). She said she paid couriers to make some heavy client deliveries that she was unable to do herself after the Accident and that her employer deducted those costs from her commission income.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In January or February 2016, the plaintiff left Cannon and accepted a position as territory manager with Colonial Countertops in Burnaby. She did so because she would earn a salary in this job and not be dependent on commission income or required to make client deliveries. She measured and sold countertops, ensured timely installation, and found and maintained clients. In about April 2017, she left Colonial Countertops for personal reasons unrelated to the Accident. Thereafter, she worked briefly as a project manager for Springridge Construction before accepting a merchandiser position with Breakthru Beverage Group ("Breakthru"), a liquor distribution company. This job required her to assemble large promotional displays, which was physically demanding. The plaintiff described herself as a "go-getter" who would do this work and struggle later with the consequences of having done so. Following Breakthru, she worked as a sales representative and merchandiser with PMA Canada ("PMA"), another liquor distribution company. Putting together displays was the most physically demanding part of this job. She worked Monday to Friday and some evenings and weekends at conferences and promotional events.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In April 2019, the plaintiff accepted her current position as a territory sales manager with Goodman Manufacturing ("Goodman") selling HVAC units after being headhunted by someone who knew her when she was at Cannon. Her current base salary is $90,000 plus commission, which drops to $50,000 plus commission in one year. The plaintiff was offered this favourable salary as an incentive to leave PMA. She understands she should be able to maintain her $90,000 income by earning commission.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The plaintiff's current plan is to remain with Goodman, build up her clientele, and increase her commission income. She enjoys her job and earned $1,200 commission in the month before trial, representing an increase in income over her first two months in this job. She no longer needs to pay couriers to make client deliveries. Her main job duty is travelling within her region. Driving long distances and working for extended periods on her laptop computer are her biggest physical challenges at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The plaintiff is concerned about whether she will be able to perform indefinitely in her current position given her injuries from the Accident. She does not know what her condition will be in the future or whether her back pain will worsen over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MEDICAL EVIDENCE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Treating Health Care Professionals</w:t>
      </w:r>
    </w:p>
    <w:p>
      <w:pPr>
        <w:spacing w:before="120"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General Practitioner, Dr. Eddy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Dr. Eddy is a Port Coquitlam family practitioner who was involved in the plaintiff's treatment following her January 2012 workplace injury and the Accident. I found him to be a credible and forthright witness. Heavily redacted portions of his medical records were in evidence. No detailed records regarding the plaintiff's extensive treatment following her 2012 work injury were in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On February 5, 2015, Dr. Eddy first assessed the plaintiff after the Accident. He recorded she was having marked pain and spasm of the parathoracic and paralumbar muscles down to the left SI joint, her neck was okay, and she was trying physiotherapy with minimal results. On objective assessment, he recorded the presence of marked left-sided muscle spasm from the thoracic spine to the sacrum. He prescribed a variety of medications.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On February 19, 2015, Dr. Eddy recorded the plaintiff was having increased pain in the parathoracic area and some radiation to the paralumbar area despite anti-inflammatories and muscle relaxants. He noted that, several years ago, she had experienced similar problems after lifting, nothing was found, and she healed over about one and a half to two years.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A March 18, 2015 consultation report from rheumatologist, Dr. Manhas, is contained within Dr. Eddy's chart. In this report, Dr. Manhas referenced the plaintiff's 2012 workplace back injury and noted she had stopped attending physiotherapy because she did not feel it was helping much. He indicated the plaintiff's symptoms improved about one and a half years after this injury and she eventually re-entered the work force. He referenced the Accident, following which the plaintiff reported experiencing a recurrence of her back pain and attending physiotherapy, which she had discontinued because of the cost. He noted she planned to resume privately funded physiotherapy and that she took muscle relaxants, anti-inflammatories, and prescription pain-relieving medication. He recorded his physical and neurological examinations as normal. He wrote that he reassured the plaintiff her symptoms should settle with time, encouraged her to continue physiotherapy, and arranged no follow-up but agreed to see her again as necessary.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On March 31, 2015, Dr. Eddy noted the plaintiff was attending physiotherapy which she reported was causing some improvement for her. On May 13, 2015, he recorded a complaint of pain on abduction of the left shoulder and reports of minimal results from physiotherapy, from which she had been discharged. On June 10, 2015, the plaintiff reported some left-sided trapezius, paralumbar and parathoracic spasm and occasional pain; Dr. Eddy charted that most of the time the pain is gone and noted the range of motion in the plaintiff's neck, back, and shoulders was normal. In cross-examination, he clarified this to mean he understood she could move normally without pain. He agreed this note indicated some improvement since the date of her last visit.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On May 13, 2015, Dr. Eddy completed a CL-19 form for ICBC. He wrote the plaintiff had subjective complaints of mid and low back pain and left paraspinal and trapezius muscle spasm on objective assessment. He diagnosed musculo-ligamentous strain of the neck and back, noted she had made slow progress, could not do vigorous exercise or lifting, was then at work doing light duties, was not precluded from working full duties, and her anticipated functional outcome was recovery. Dr. Eddy had no information to suggest she was having any difficulties doing her job.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Thereafter, Dr. Eddy continued to see the plaintiff periodically. His clinical notes record her subjective complaints and make frequent reference to normal range of motion of the back and neck on objective assessment. Dr. Eddy recorded no Accident-related abnormal objective findings on September 3, 2015, December 9, 2015, January 28, 2015, or March 24, 2016. On April 16, 2016 and July 13, 2016, he recorded the presence of prominent parathoracic muscle spasms. On April 16, 2016, he completed a second CL-19 form and referenced a normal bone scan of the spine. He was then checking for the presence of an inflammatory disease of the spine.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On March 3, 2017, Dr. Eddy assessed the plaintiff as having some tenderness and spasm of the paraspinal muscles and noted she reported having been seen at a pain clinic. Dr. Eddy had no recollection of referring the plaintiff to a pain clinic or of her attending one. The plaintiff said nothing about this at trial. He wrote the plaintiff had had extensive investigations, all of which were normal.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On July 25, 2017, Dr. Eddy recorded the plaintiff's complaints of mid-thoracic pain and her reports of a vague sensation of sweating, coolness, and fatigue for no apparent reason. He noted she gets lightheaded at times. Dr. Eddy wrote he did not know what could be causing those symptoms and was trying to figure out if something else was going 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Dr. Eddy's August 26, 2018 clinical notes indicate the plaintiff refused trigger point injections and was then working full duties full-time. On August 28, 2018, he wrote the plaintiff questioned why she was unable to gain weight. On February 5, 2019, he charted tenderness in the bilateral sacroiliac joints; this was a new complaint and he ordered x-rays and blood tests to see if he was missing anything.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Dr. Eddy made no referrals to any other specialists. The plaintiff never reported any psychosocial symptoms to him. He recorded no complaints of post-Accident headache. There are only three references to headache in the extracts of Dr. Eddy's records in evidence: May 14, 2014 (in the context of flu-like symptoms), November 25, 2014 (in the context of a diagnosis of viral meningitis), and January 22, 2015 (in Dr. Wilson's January 22, 2015 MVA report where he notes "also headaches"). There is no reference in Dr. Eddy's records to a diagnosis of migraine headache, post-traumatic headache with migraine features, or to the plaintiff reporting any migraine features, including photophobia or visual disturbances.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Physiotherapist, Mr. Birdsell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Treating physiotherapist, Robert Birdsell, was called by the defendants. He completed a Bachelor's degree in Kinesiology at the University of Lethbridge and a Masters in Physiotherapy in Perth, Western Australia. He became a licensed physiotherapist in Canada in 2013 and was involved in the plaintiff's care from March 24, 2015 to May 13, 2015. He was an impressive witness.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Dr. Eddy referred the plaintiff to Mr. Birdsell for her complaints of neck, back, and leg pain after the Accident. She reported having tried physiotherapy previously without benefit and her GP suggesting she see a different physiotherapist. Mr. Birdsell's clinical notes and records were in evidence. He completed his initial assessment of the plaintiff on March 24, 2015 and saw her on eight subsequent occasions.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Mr. Birdsell obtained and recorded the following history from the plaintiff at her first visit:</w:t>
      </w:r>
      <w:r>
        <w:rPr>
          <w:rFonts w:ascii="arial" w:eastAsia="arial" w:hAnsi="arial" w:cs="arial"/>
          <w:sz w:val="20"/>
          <w:lang w:val="en-US" w:eastAsia="en-US" w:bidi="ar-SA"/>
        </w:rPr>
        <w:cr/>
      </w:r>
    </w:p>
    <w:p>
      <w:pPr>
        <w:numPr>
          <w:numId w:val="17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"[F]our years ago" (which he assumed meant she told him she had been involved in another car accident four years earlier);</w:t>
      </w:r>
    </w:p>
    <w:p>
      <w:pPr>
        <w:numPr>
          <w:numId w:val="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Pain in the:</w:t>
      </w:r>
    </w:p>
    <w:p>
      <w:pPr>
        <w:numPr>
          <w:numId w:val="3"/>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Left leg, buttock, and inside leg;</w:t>
      </w:r>
    </w:p>
    <w:p>
      <w:pPr>
        <w:numPr>
          <w:numId w:val="4"/>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Upper back/shoulder blade; and</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Left side of neck;</w:t>
      </w:r>
    </w:p>
    <w:p>
      <w:pPr>
        <w:numPr>
          <w:numId w:val="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Intermittent headaches with no associated nausea or any of the "five Ds" (i.e., dysarthria, dysphasia, diplopia, dizziness, or drop attacks);</w:t>
      </w:r>
    </w:p>
    <w:p>
      <w:pPr>
        <w:numPr>
          <w:numId w:val="7"/>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Otherwise healthy; and</w:t>
      </w:r>
    </w:p>
    <w:p>
      <w:pPr>
        <w:numPr>
          <w:numId w:val="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Medications included anti-inflammatories and pain killers.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On examination, Mr. Birdsell noted the plaintiff had:</w:t>
      </w:r>
      <w:r>
        <w:rPr>
          <w:rFonts w:ascii="arial" w:eastAsia="arial" w:hAnsi="arial" w:cs="arial"/>
          <w:sz w:val="20"/>
          <w:lang w:val="en-US" w:eastAsia="en-US" w:bidi="ar-SA"/>
        </w:rPr>
        <w:cr/>
      </w:r>
    </w:p>
    <w:p>
      <w:pPr>
        <w:numPr>
          <w:numId w:val="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mild forward head posture;</w:t>
      </w:r>
    </w:p>
    <w:p>
      <w:pPr>
        <w:numPr>
          <w:numId w:val="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Some scapula winging (which he described as very common);</w:t>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Some increased tone in the left levator scapula muscle and the upper fibres of the trapezius and rhomboid muscles;</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Active range of motion of the cervical spine;</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Some painful cervical flexion;</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Mild limitation of C4/5 to C6/7 but no pain on passive physiological intervertebral movement ("PPIVM");</w:t>
      </w:r>
    </w:p>
    <w:p>
      <w:pPr>
        <w:numPr>
          <w:numId w:val="1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Some pain down her left leg on active straight leg raise ("ASLR") which was alleviated when he took the weight of her leg;</w:t>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Pain in the lumbar spine on PPIVM; and</w:t>
      </w:r>
    </w:p>
    <w:p>
      <w:pPr>
        <w:numPr>
          <w:numId w:val="1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On active range of motion, her two most notable reported complaints were pain on rotating her head forward and to the right (check marks on his diagrams indicate no reports of sharp pain or pinching).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On March 24, 2015, Mr. Birdsell's treatment notes describe working on tight muscles and education regarding anatomy and the physiotherapy plan. Thereafter, the plaintiff attended for additional treatment sessions on March 31, April 2, 7, 9, 14, 16 and 28, and May 12, 2015, at which time Mr. Birdsell performed a suboccipital release (i.e., of the muscles at the base of the skull). On March 31, 2015, Mr. Birdsell wrote "SNAG" in his notes which he explained refers to Sustained Natural Apophyseal Glide. On April 7, 2015, he performed a soft tissue release (which he explained is a massage). He provided the plaintiff with a home exercise program.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April 28, 2015 was the plaintiff's second last visit with Mr. Birdsell. He wrote she reported having a few random days with aching but no headache or leg issues since her last visit about two weeks earlier. He noted she would benefit from registered massage therapy ("RMT") but did not arrange for her to undergo this treatment. She did not report attending for RMT while he was involved in her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It is Mr. Birdsell's practice to taper physiotherapy visits before ending them to see how the patient responds. At the plaintiff's second last visit, he told her they could attempt a discharge from physiotherapy if she was doing well. He wrote she reported having had quite a successful two-week period and to be feeling quite good. Accordingly, he discharged her from physiotherapy and advised her she was welcome to return if she had any ongoing symptoms. He recommended she might like to try massage therapy and gave her a home exercise program.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Mr. Birdsell wrote two letters to referring physician, Dr. Eddy, on April 7, 2015 and May 13, 2015. In his May 13, 2015 letter to Dr. Eddy, Mr. Birdsell noted the plaintiff:</w:t>
      </w:r>
      <w:r>
        <w:rPr>
          <w:rFonts w:ascii="arial" w:eastAsia="arial" w:hAnsi="arial" w:cs="arial"/>
          <w:sz w:val="20"/>
          <w:lang w:val="en-US" w:eastAsia="en-US" w:bidi="ar-SA"/>
        </w:rPr>
        <w:cr/>
      </w:r>
    </w:p>
    <w:p>
      <w:pPr>
        <w:numPr>
          <w:numId w:val="1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Reported doing much better;</w:t>
      </w:r>
    </w:p>
    <w:p>
      <w:pPr>
        <w:numPr>
          <w:numId w:val="1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Had responded well to physiotherapy;</w:t>
      </w:r>
    </w:p>
    <w:p>
      <w:pPr>
        <w:numPr>
          <w:numId w:val="2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Was no longer experiencing headaches or left posterior leg pain and her low back pain had settled; and</w:t>
      </w:r>
    </w:p>
    <w:p>
      <w:pPr>
        <w:numPr>
          <w:numId w:val="2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Still experienced mid-thoracic discomfort at times but reported these occurrences were now rare.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Mr. Birdsell wrote he was optimistic that, with some home strengthening and massage treatment, the rest of the plaintiff's symptoms would settle, and he had instructed her to return if her symptoms persisted. She did not do so. Mr. Birdsell recorded nothing about the plaintiff reporting any work-related concerns. He said he includes what he considers is relevant in his records and has a memory of working with the plaintiff. In cross-examination, Mr. Birdsell admitted he diagnosed the plaintiff with a whiplash associated disorder ("WAD") grade 2 - 3. If neural changes are present, he would assess a grade 3 WAD. In this case, he considered the plaintiff to be "more of a grade 2" although he agreed she did have some nerve tension present on his initial assessment.</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Dentist, Dr. 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The defendants called Dr. Matthew Ng, the plaintiff's dentist of about 10 years. On September 12, 2016, she attended at his office for the first time after the Accident for a hygiene appointment, molar sensitivity assessment, and Botox consultation. Dr. Ng was unaware of her involvement in the Accident until served with a subpoena to attend trial. I found him to be a frank and forthright witness.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On October 22, 2016, the plaintiff saw Dr. Ng's colleague, Dr. Chow, for fillings and spoke to Dr. Ng about Botox. She said she was interested in this treatment for her forehead wrinkles, frown line, and crow's feet. Following their discussion, the plaintiff confirmed she wished to proceed and Dr. Ng injected her with Botox that day. Before doing so, he reviewed with her the Botox protocol and the cost, risks, and potential side effects associated with this treatment (including possible bruising, swelling, and headache, although he would have said that sometimes Botox improves headache). He would have explained the need to repeat Botox injections (which are required every 3 - 4 months to maintain cosmetic results) and the non-negotiable fee of $350 per injection, payable the day treatment is administered. The plaintiff's account with Dr. Ng is current and he could not recall her expressing any concern to him about this cost.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Dr. Ng testified the plaintiff said nothing to him about headache pain on October 22, 2016, or at any other visit. He was aware of no contraindications to this treatment in the plaintiff's case. He noted she has a "stubborn" frontalis muscle, which required an additional Botox injection to achieve the intended cosmetic result. The plaintiff subsequently attended at Dr. Ng's office for top-up Botox injections (to maintain the desired cosmetic effect) on November 4, 2016, February 3, 2017, May 9, 2017, April 3, 2018, August 1, 2018, November 21, 2018, December 4, 2018, and April 11, 2019. All injections were in the same three areas. Dr. Ng administered 50 units of Botox at each visit, the accepted dose for the treatment of wrinkles. He has not seen the plaintiff since April 2019.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Medical Experts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Physiatrist, Dr. Waseem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The plaintiff called Ontario physiatrist, Dr. Waseem, who was qualified to give opinion evidence as an expert in the area of physical medicine and rehabilitation. Dr. Waseem's physiatry practice includes the assessment and treatment of patients with chronic pain and neurologic and musculoskeletal injuries. He answered questions in a direct and responsive manner and made reasonable admissions in cross-examination. I found him to be a credible witness.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Dr. Waseem explained that post-traumatic headache with migraine features is a specific class of headache which develops following trauma and is associated with elements of migraine headache (meaning they are severe, can be activity-disabling, are typically pulsatile, and may be accompanied by nausea and vomiting). Reference in his report to "migraine features" is to photophobia and other visual and auditory disturbances; Dr. Waseem agreed that headache without such features is not likely migraine headache pain. He described chronic myofascial pain syndrome as pain that emanates from soft tissue structures. He said chronic pain syndrome refers to the presence of chronic pain (i.e., pain that persists for at least six months) and psycho-emotional issues (ex., depressed mood, irritability, anger, anxiety, nervousness, worry, disordered sleep and reduced functional tolerance).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Dr. Waseem assessed the plaintiff for about 1.5 hours in January 2017. Before doing so, she met with his colleague to complete a questionnaire. Dr. Waseem reviewed the medical records provided to him before he assessed the plaintiff. He obtained a history from the plaintiff which included the following information:</w:t>
      </w:r>
      <w:r>
        <w:rPr>
          <w:rFonts w:ascii="arial" w:eastAsia="arial" w:hAnsi="arial" w:cs="arial"/>
          <w:sz w:val="20"/>
          <w:lang w:val="en-US" w:eastAsia="en-US" w:bidi="ar-SA"/>
        </w:rPr>
        <w:cr/>
      </w:r>
    </w:p>
    <w:p>
      <w:pPr>
        <w:numPr>
          <w:numId w:val="2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She worked at home for two days after the Accident, following which she returned to her normal work hours and activities although she periodically had to leave work early due to pain;</w:t>
      </w:r>
    </w:p>
    <w:p>
      <w:pPr>
        <w:numPr>
          <w:numId w:val="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Her cervical spine injury resolved within two months of the Accident;</w:t>
      </w:r>
    </w:p>
    <w:p>
      <w:pPr>
        <w:numPr>
          <w:numId w:val="2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Her headaches began within one month of the Accident, had not changed in the two years since the date of onset, and were no better or worse at the time of his assessment than they had been following the Accident; and</w:t>
      </w:r>
    </w:p>
    <w:p>
      <w:pPr>
        <w:numPr>
          <w:numId w:val="2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She continued to vacation following the Accident, had resumed playing golf in a limited way, and was no longer playing sports.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In cross-examination, Dr. Waseem admitted the plaintiff may have left work early on occasion after the Accident without suffering any loss in productivity. He agreed the statement in his report about lost productivity represents his own judgment. He admitted he is of the opinion the plaintiff has no work-related disability and that she did not report leaving Cannon for any Accident-related reason.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Dr. Waseem's physical examination of the plaintiff included the following findings:</w:t>
      </w:r>
      <w:r>
        <w:rPr>
          <w:rFonts w:ascii="arial" w:eastAsia="arial" w:hAnsi="arial" w:cs="arial"/>
          <w:sz w:val="20"/>
          <w:lang w:val="en-US" w:eastAsia="en-US" w:bidi="ar-SA"/>
        </w:rPr>
        <w:cr/>
      </w:r>
    </w:p>
    <w:p>
      <w:pPr>
        <w:numPr>
          <w:numId w:val="27"/>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 normal biomechanical gait pattern and no focal muscular atrophy;</w:t>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Examination of the cervical spine demonstrated:</w:t>
      </w:r>
    </w:p>
    <w:p>
      <w:pPr>
        <w:numPr>
          <w:numId w:val="29"/>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No pain on palpation;</w:t>
      </w:r>
    </w:p>
    <w:p>
      <w:pPr>
        <w:numPr>
          <w:numId w:val="30"/>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No muscle stiffness, increased muscle tone, or spasms, taut bands or trigger points;</w:t>
      </w:r>
    </w:p>
    <w:p>
      <w:pPr>
        <w:numPr>
          <w:numId w:val="3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 symmetric range of motion within normal limits;</w:t>
      </w:r>
    </w:p>
    <w:p>
      <w:pPr>
        <w:numPr>
          <w:numId w:val="3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Examination of the thoracic spine demonstrated:</w:t>
      </w:r>
    </w:p>
    <w:p>
      <w:pPr>
        <w:numPr>
          <w:numId w:val="3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Muscle pain on palpation;</w:t>
      </w:r>
    </w:p>
    <w:p>
      <w:pPr>
        <w:numPr>
          <w:numId w:val="34"/>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Muscle stiffness, taut bands, and notable trigger points; and</w:t>
      </w:r>
    </w:p>
    <w:p>
      <w:pPr>
        <w:numPr>
          <w:numId w:val="35"/>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 symmetric range of motion within normal limits;</w:t>
      </w:r>
    </w:p>
    <w:p>
      <w:pPr>
        <w:numPr>
          <w:numId w:val="36"/>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Examination of the lumbar spine demonstrated:</w:t>
      </w:r>
    </w:p>
    <w:p>
      <w:pPr>
        <w:numPr>
          <w:numId w:val="37"/>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Pain on palpation of the lumbar paraspinals bilaterally;</w:t>
      </w:r>
    </w:p>
    <w:p>
      <w:pPr>
        <w:numPr>
          <w:numId w:val="3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Muscle stiffness, taut bands, and notable trigger points;</w:t>
      </w:r>
    </w:p>
    <w:p>
      <w:pPr>
        <w:numPr>
          <w:numId w:val="3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Normal and symmetric range of motion; and</w:t>
      </w:r>
    </w:p>
    <w:p>
      <w:pPr>
        <w:numPr>
          <w:numId w:val="4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Lumbar spine movements did not increase pain;</w:t>
      </w:r>
    </w:p>
    <w:p>
      <w:pPr>
        <w:numPr>
          <w:numId w:val="4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Examination of the upper extremities demonstrated no pain on palpation or movement and no muscle stiffness, increased muscle tone, spasms, taut bands or trigger points;</w:t>
      </w:r>
    </w:p>
    <w:p>
      <w:pPr>
        <w:numPr>
          <w:numId w:val="4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Examination of the lower extremities demonstrated:</w:t>
      </w:r>
    </w:p>
    <w:p>
      <w:pPr>
        <w:numPr>
          <w:numId w:val="4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No pain on palpation or movement; and</w:t>
      </w:r>
    </w:p>
    <w:p>
      <w:pPr>
        <w:numPr>
          <w:numId w:val="4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 evidence of muscle stiffness, increased muscle tone, spams, taut bands or trigger points; and</w:t>
      </w:r>
    </w:p>
    <w:p>
      <w:pPr>
        <w:numPr>
          <w:numId w:val="4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neurological examination demonstrated normal reflexes and no objective motor deficits or sensory abnormalities.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Dr. Waseem tested for the presence of non-organic findings but did not describe those tests in his report. He did no neuropsychological testing and agreed no prominent psychosocial features were present; if they had been, he would have referred the plaintiff to a counsellor or psychiatrist. In cross-examination, he admitted he would be inclined to delete reference in his report to "syndrome" and simply diagnose the plaintiff with chronic myofascial (i.e., soft tissue)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Dr. Waseem relied on the plaintiff's subjective reports regarding her sitting and standing tolerance. She reported no difficulty carrying or delivering supplies as part of her job at Cannon. He was aware she had suffered a workplace injury in about 2012, been off work for eight or nine months thereafter, and made a subsequent WorkSafeBC claim. He did not review or request any documents from WorkSafeBC before authoring his report and understood from speaking with the plaintiff those injuries had resolved within about 18 months and were not ongoing at the time of the Accident. He understood she had been involved in one other car accident following which her injuries resolved fully within one week.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Dr. Waseem assumed the history he obtained from the plaintiff was accurate. Based on their discussions, he understood her primary complaint was back pain and that her neck pain was a non-issue and had resolved within three to four months of the Accident. At the time of his assessment, she complained of only two ongoing symptoms arising from the Accident: back and headache pain. In cross-examination, Dr. Waseem agreed (based on the March 2016 note of Dr. Eddy that the plaintiff was having pain and spasms and could only sit for a few minutes) her condition had improved by the date of his own assessment (at which time she had a sitting tolerance of 40 - 60 minutes). The plaintiff told Dr. Waseem she had pain with physical exertion or prolonged activity and not minimal activity pain; he agreed that too represented an improvement in her condition between January 2016 and January 2017.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Dr. Waseem offered the following opinions in his report dated January 17, 2017:</w:t>
      </w:r>
      <w:r>
        <w:rPr>
          <w:rFonts w:ascii="arial" w:eastAsia="arial" w:hAnsi="arial" w:cs="arial"/>
          <w:sz w:val="20"/>
          <w:lang w:val="en-US" w:eastAsia="en-US" w:bidi="ar-SA"/>
        </w:rPr>
        <w:cr/>
      </w:r>
    </w:p>
    <w:p>
      <w:pPr>
        <w:numPr>
          <w:numId w:val="4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sustained a sprain/strain soft tissue injury, predominantly of the cervical, thoracic, and lumbar spine as a result of the Accident;</w:t>
      </w:r>
    </w:p>
    <w:p>
      <w:pPr>
        <w:numPr>
          <w:numId w:val="4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These injuries resulted in chronic myofascial pain syndrome of the thoracic and lumbar spine (revised in cross-examination to a diagnosis of chronic pain) and post-traumatic headache with migraine features;</w:t>
      </w:r>
    </w:p>
    <w:p>
      <w:pPr>
        <w:numPr>
          <w:numId w:val="4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plaintiff's physical condition is permanent and unlikely to improve;</w:t>
      </w:r>
    </w:p>
    <w:p>
      <w:pPr>
        <w:numPr>
          <w:numId w:val="5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Her condition worsens with physical exertion and she has reduced functional tolerance; and</w:t>
      </w:r>
    </w:p>
    <w:p>
      <w:pPr>
        <w:numPr>
          <w:numId w:val="5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is not disabled from her usual work duties but is unable to engage in bed-making (clarified at trial to mean changing bed linens) and some recreational athletic pursuits.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Dr. Waseem concluded a six to 12 month absence from the plaintiff's usual housekeeping duties following the Accident was reasonable. In cross-examination, he confirmed it was his opinion she was thereafter capable of resuming all her usual housekeeping activities. Although Dr. Waseem was provided with updated records following his assessment of the plaintiff, he made no use of them. He did not re-assess the plaintiff after January 2017 and before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Following his assessment, Dr. Waseem made various treatment recommendations intended to assist the plaintiff with symptom management, improve her level of function, and enhance her quality of life including:</w:t>
      </w:r>
      <w:r>
        <w:rPr>
          <w:rFonts w:ascii="arial" w:eastAsia="arial" w:hAnsi="arial" w:cs="arial"/>
          <w:sz w:val="20"/>
          <w:lang w:val="en-US" w:eastAsia="en-US" w:bidi="ar-SA"/>
        </w:rPr>
        <w:cr/>
      </w:r>
    </w:p>
    <w:p>
      <w:pPr>
        <w:numPr>
          <w:numId w:val="5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three-month course of active rehabilitation;</w:t>
      </w:r>
    </w:p>
    <w:p>
      <w:pPr>
        <w:numPr>
          <w:numId w:val="5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Low-impact cardiovascular exercise;</w:t>
      </w:r>
    </w:p>
    <w:p>
      <w:pPr>
        <w:numPr>
          <w:numId w:val="5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trial of IMS;</w:t>
      </w:r>
    </w:p>
    <w:p>
      <w:pPr>
        <w:numPr>
          <w:numId w:val="5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Physiotherapy 1 - 2 times per month for an unspecified period;</w:t>
      </w:r>
    </w:p>
    <w:p>
      <w:pPr>
        <w:numPr>
          <w:numId w:val="5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Topical medication for application to affected areas; and</w:t>
      </w:r>
    </w:p>
    <w:p>
      <w:pPr>
        <w:numPr>
          <w:numId w:val="6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Consideration as necessary in the event of ongoing pain to a physiatrist or pain specialist referral for trigger point injections and a trial of 2 - 3 Botox injections and intermittently thereafter if intervention offers decreased headache and/or improved function.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Dr. Waseem agreed it is important to confirm a person has migraine headache before prescribing Botox; he would not otherwise recommend Botox. He explained Botox can be associated with significant adverse side effects including muscle weakness, paralysis, and dropped head syndrome (a condition that results in an inability to hold up the head due to weakened neck muscles following Botox injections to the head). Dr. Waseem said dentists inject Botox for TMJ pain. He was unaware the plaintiff had been receiving Botox from her dentist at the time of his assessment. He agreed Botox is dose-dependant, the doses for therapeutic and cosmetic indications differ, and that this is an important distinction. Dr. Waseem does not administer cosmetic Botox.</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Dr. Waseem did not request or receive the plaintiff's physiotherapy records. He understood the plaintiff had discontinued physiotherapy on the advice of her GP as she had achieved maximum benefit from it. Dr. Waseem's main recommendation was for her to exercise more. Based on the plaintiff's history, he understood physiotherapy assisted her with temporary pain management for a few days at a time; on that basis, he contemplated further physiotherapy to assist with future pain flare-ups as necessary. The plaintiff did not advise him she had discontinued physiotherapy for financial reasons.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Orthopedic Surgeon, Dr. Sovio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Dr. Sovio, a Royal College certified orthopaedic surgeon since 1985, was called by the defendants. He was qualified as an expert in the areas of orthopedic medicine and surgery relating to the diagnosis, treatment, and prognosis of musculoskeletal injuries. He admitted he is not a pain specialist but said orthopedic surgeons commonly treat patients with pain (including post-operative and trauma pain) and that about 80% of his patients have non-surgical soft tissue or ligament injuries which are mostly treated conservatively. I found him to be a frank and forthright witness.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Dr. Sovio assessed the plaintiff on February 28, 2019 and authored a report of the same date. In accordance with his usual practice, he would have spent about an hour with the plaintiff, obtained a medical, surgical, and social history, and completed a head to toe functional inquiry and physical examination. Thereafter, he would have reviewed the documents sent to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Dr. Sovio recorded the following history:</w:t>
      </w:r>
      <w:r>
        <w:rPr>
          <w:rFonts w:ascii="arial" w:eastAsia="arial" w:hAnsi="arial" w:cs="arial"/>
          <w:sz w:val="20"/>
          <w:lang w:val="en-US" w:eastAsia="en-US" w:bidi="ar-SA"/>
        </w:rPr>
        <w:cr/>
      </w:r>
    </w:p>
    <w:p>
      <w:pPr>
        <w:numPr>
          <w:numId w:val="6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was rear-ended when her vehicle was stopped and pushed into the car ahead of her; she was wearing her lap and shoulder harness at the time;</w:t>
      </w:r>
    </w:p>
    <w:p>
      <w:pPr>
        <w:numPr>
          <w:numId w:val="6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Her head and neck were a bit sore and she thought she had hit her head on the steering wheel but she was able to drive her car home;</w:t>
      </w:r>
    </w:p>
    <w:p>
      <w:pPr>
        <w:numPr>
          <w:numId w:val="6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next day she was achier and felt pain in her neck down towards her shoulders and the left side of her back; and</w:t>
      </w:r>
    </w:p>
    <w:p>
      <w:pPr>
        <w:numPr>
          <w:numId w:val="6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She derived no benefit from the therapy recommended to her by her family doctor.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The plaintiff described the following ongoing complaints:</w:t>
      </w:r>
      <w:r>
        <w:rPr>
          <w:rFonts w:ascii="arial" w:eastAsia="arial" w:hAnsi="arial" w:cs="arial"/>
          <w:sz w:val="20"/>
          <w:lang w:val="en-US" w:eastAsia="en-US" w:bidi="ar-SA"/>
        </w:rPr>
        <w:cr/>
      </w:r>
    </w:p>
    <w:p>
      <w:pPr>
        <w:numPr>
          <w:numId w:val="6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Headache about every two days;</w:t>
      </w:r>
    </w:p>
    <w:p>
      <w:pPr>
        <w:numPr>
          <w:numId w:val="6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Blurred vision in the morning and at night at times when concentrating;</w:t>
      </w:r>
    </w:p>
    <w:p>
      <w:pPr>
        <w:numPr>
          <w:numId w:val="67"/>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No shoulder or neck pain, except when sitting for a significant length;</w:t>
      </w:r>
    </w:p>
    <w:p>
      <w:pPr>
        <w:numPr>
          <w:numId w:val="6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 limited range of motion in the neck (but some discomfort if using her arms in front of her, as when typing);</w:t>
      </w:r>
    </w:p>
    <w:p>
      <w:pPr>
        <w:numPr>
          <w:numId w:val="6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Muscle tightness in her back down towards the left buttock and a pulling sensation in the left paravertebral muscles;</w:t>
      </w:r>
    </w:p>
    <w:p>
      <w:pPr>
        <w:numPr>
          <w:numId w:val="7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Recent onset of discomfort in her right hip and ongoing left hip discomfort but good hip range of motion; and</w:t>
      </w:r>
    </w:p>
    <w:p>
      <w:pPr>
        <w:numPr>
          <w:numId w:val="7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 ongoing numbness or tingling in her lower extremities.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Dr. Sovio made the following findings on examination:</w:t>
      </w:r>
      <w:r>
        <w:rPr>
          <w:rFonts w:ascii="arial" w:eastAsia="arial" w:hAnsi="arial" w:cs="arial"/>
          <w:sz w:val="20"/>
          <w:lang w:val="en-US" w:eastAsia="en-US" w:bidi="ar-SA"/>
        </w:rPr>
        <w:cr/>
      </w:r>
    </w:p>
    <w:p>
      <w:pPr>
        <w:numPr>
          <w:numId w:val="7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Normal gait, stance, and posture;</w:t>
      </w:r>
    </w:p>
    <w:p>
      <w:pPr>
        <w:numPr>
          <w:numId w:val="7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 abnormality of the cranial nerves and full range of motion of the neck with no discomfort;</w:t>
      </w:r>
    </w:p>
    <w:p>
      <w:pPr>
        <w:numPr>
          <w:numId w:val="7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Mild discomfort on palpation of the paravertebral muscles, periscapular, trapezial, and upper posterior cervical spine areas.</w:t>
      </w:r>
    </w:p>
    <w:p>
      <w:pPr>
        <w:numPr>
          <w:numId w:val="75"/>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No shoulder abnormalities, asymmetry, or subacromial tenderness and normal range of motion;</w:t>
      </w:r>
    </w:p>
    <w:p>
      <w:pPr>
        <w:numPr>
          <w:numId w:val="76"/>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No muscle wasting and no motor or sensory abnormality of the upper extremities;</w:t>
      </w:r>
    </w:p>
    <w:p>
      <w:pPr>
        <w:numPr>
          <w:numId w:val="7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Normal alignment of the back;</w:t>
      </w:r>
    </w:p>
    <w:p>
      <w:pPr>
        <w:numPr>
          <w:numId w:val="7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Mild discomfort in the left paravertebral muscles from the thoracic to lumbar regions but no pain on palpation of the spine;</w:t>
      </w:r>
    </w:p>
    <w:p>
      <w:pPr>
        <w:numPr>
          <w:numId w:val="79"/>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No abnormality on a straight leg raising test (which involved lifting a leg when the plaintiff was on her back to see if it elicited pain);</w:t>
      </w:r>
    </w:p>
    <w:p>
      <w:pPr>
        <w:numPr>
          <w:numId w:val="8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Normal hip range of motion;</w:t>
      </w:r>
    </w:p>
    <w:p>
      <w:pPr>
        <w:numPr>
          <w:numId w:val="8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 varus or valgus instability of the knees;</w:t>
      </w:r>
    </w:p>
    <w:p>
      <w:pPr>
        <w:numPr>
          <w:numId w:val="8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 wasting of the musculature of the lower extremities, normal motor power, and no sensory abnormalities;</w:t>
      </w:r>
    </w:p>
    <w:p>
      <w:pPr>
        <w:numPr>
          <w:numId w:val="8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Normal balance and coordination; and</w:t>
      </w:r>
    </w:p>
    <w:p>
      <w:pPr>
        <w:numPr>
          <w:numId w:val="8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No other abnormalities.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Based on his physical examination, Dr. Sovio concluded there were no objective abnormalities. He noted the plaintiff had intermittent subjective complaints of back pain. He recommended no further investigations or any formal treatment but suggested increased exercise to strengthen core muscles. He disagrees that the plaintiff is permanently disabled and noted Dr. Waseem apparently based this opinion on subjective grounds.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The plaintiff variously described her complaints of left neck/shoulder pain to Dr. Sovio as sore, achy, or burning. He said pain falls on a continuum; in his view, reference to discomfort or aching falls on the mild end of that spectrum. In cross-examination, he agreed pain is subjective and that one man's ache is another man's pain. Dr. Sovio considers it his mandate to report any physical findings and structural abnormalities detected on examination and to leave it to the court to assess subjective complaints of pain. He agreed it is possible for a person to experience subjective pain in the absence of any anatomical abnormality.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CREDIBILITY AND RELIABILITY OF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xml:space="preserve">  The factors to be considered when assessing credibility are summarized in </w:t>
      </w:r>
      <w:r>
        <w:rPr>
          <w:rFonts w:ascii="arial" w:eastAsia="arial" w:hAnsi="arial" w:cs="arial"/>
          <w:i/>
          <w:color w:val="000000"/>
          <w:sz w:val="20"/>
          <w:lang w:val="en-US" w:eastAsia="en-US" w:bidi="ar-SA"/>
        </w:rPr>
        <w:t>Bradshaw v. Stenner</w:t>
      </w:r>
      <w:r>
        <w:rPr>
          <w:rFonts w:ascii="arial" w:eastAsia="arial" w:hAnsi="arial" w:cs="arial"/>
          <w:color w:val="000000"/>
          <w:sz w:val="20"/>
          <w:lang w:val="en-US" w:eastAsia="en-US" w:bidi="ar-SA"/>
        </w:rPr>
        <w:t xml:space="preserve">, </w:t>
      </w:r>
      <w:hyperlink r:id="rId99" w:history="1">
        <w:r>
          <w:rPr>
            <w:rFonts w:ascii="arial" w:eastAsia="arial" w:hAnsi="arial" w:cs="arial"/>
            <w:i/>
            <w:color w:val="0077CC"/>
            <w:sz w:val="20"/>
            <w:u w:val="single"/>
            <w:shd w:val="clear" w:color="auto" w:fill="FFFFFF"/>
            <w:lang w:val="en-US" w:eastAsia="en-US" w:bidi="ar-SA"/>
          </w:rPr>
          <w:t>2010 BCSC 1398</w:t>
        </w:r>
      </w:hyperlink>
      <w:r>
        <w:rPr>
          <w:rFonts w:ascii="arial" w:eastAsia="arial" w:hAnsi="arial" w:cs="arial"/>
          <w:color w:val="000000"/>
          <w:sz w:val="20"/>
          <w:lang w:val="en-US" w:eastAsia="en-US" w:bidi="ar-SA"/>
        </w:rPr>
        <w:t xml:space="preserve"> at para. 186, aff'd </w:t>
      </w:r>
      <w:hyperlink r:id="rId100" w:history="1">
        <w:r>
          <w:rPr>
            <w:rFonts w:ascii="arial" w:eastAsia="arial" w:hAnsi="arial" w:cs="arial"/>
            <w:i/>
            <w:color w:val="0077CC"/>
            <w:sz w:val="20"/>
            <w:u w:val="single"/>
            <w:shd w:val="clear" w:color="auto" w:fill="FFFFFF"/>
            <w:lang w:val="en-US" w:eastAsia="en-US" w:bidi="ar-SA"/>
          </w:rPr>
          <w:t>2012 BCCA 296</w:t>
        </w:r>
      </w:hyperlink>
      <w:r>
        <w:rPr>
          <w:rFonts w:ascii="arial" w:eastAsia="arial" w:hAnsi="arial" w:cs="arial"/>
          <w:color w:val="000000"/>
          <w:sz w:val="20"/>
          <w:lang w:val="en-US" w:eastAsia="en-US" w:bidi="ar-SA"/>
        </w:rPr>
        <w:t xml:space="preserve">, leave to appeal ref'd </w:t>
      </w:r>
      <w:hyperlink r:id="rId331" w:history="1">
        <w:r>
          <w:rPr>
            <w:rFonts w:ascii="arial" w:eastAsia="arial" w:hAnsi="arial" w:cs="arial"/>
            <w:i/>
            <w:color w:val="0077CC"/>
            <w:sz w:val="20"/>
            <w:u w:val="single"/>
            <w:shd w:val="clear" w:color="auto" w:fill="FFFFFF"/>
            <w:lang w:val="en-US" w:eastAsia="en-US" w:bidi="ar-SA"/>
          </w:rPr>
          <w:t>[2012] S.C.C.A. No. 392</w:t>
        </w:r>
      </w:hyperlink>
      <w:r>
        <w:rPr>
          <w:rFonts w:ascii="arial" w:eastAsia="arial" w:hAnsi="arial" w:cs="arial"/>
          <w:color w:val="000000"/>
          <w:sz w:val="20"/>
          <w:lang w:val="en-US" w:eastAsia="en-US" w:bidi="ar-SA"/>
        </w:rPr>
        <w:t xml:space="preserve">. Such an assessment involves a consideration of the witness' ability and opportunity to observe events, the firmness of the witness' memory, the ability of the witness to resist the influence of interest in modifying her recollection, whether the witness' evidence harmonizes with independent evidence that has been accepted, whether the witness changes her evidence during direct examination and cross-examination (or between examination for discovery and trial) or is otherwise inconsistent in her recollections, the witness' demeanour generally, whether the witness' evidence seems generally unreasonable, impossible, or unlikely, and whether the witness has a motive to lie. The validity of the evidence will depend on whether the evidence is "consistent with the probabilities affecting the case as a whole and shown to be in existence at the time": </w:t>
      </w:r>
      <w:r>
        <w:rPr>
          <w:rFonts w:ascii="arial" w:eastAsia="arial" w:hAnsi="arial" w:cs="arial"/>
          <w:i/>
          <w:color w:val="000000"/>
          <w:sz w:val="20"/>
          <w:lang w:val="en-US" w:eastAsia="en-US" w:bidi="ar-SA"/>
        </w:rPr>
        <w:t>Faryna v. Chorny</w:t>
      </w:r>
      <w:r>
        <w:rPr>
          <w:rFonts w:ascii="arial" w:eastAsia="arial" w:hAnsi="arial" w:cs="arial"/>
          <w:color w:val="000000"/>
          <w:sz w:val="20"/>
          <w:lang w:val="en-US" w:eastAsia="en-US" w:bidi="ar-SA"/>
        </w:rPr>
        <w:t xml:space="preserve">, </w:t>
      </w:r>
      <w:hyperlink r:id="rId104" w:history="1">
        <w:r>
          <w:rPr>
            <w:rFonts w:ascii="arial" w:eastAsia="arial" w:hAnsi="arial" w:cs="arial"/>
            <w:i/>
            <w:color w:val="0077CC"/>
            <w:sz w:val="20"/>
            <w:u w:val="single"/>
            <w:shd w:val="clear" w:color="auto" w:fill="FFFFFF"/>
            <w:lang w:val="en-US" w:eastAsia="en-US" w:bidi="ar-SA"/>
          </w:rPr>
          <w:t>[1952] 2 D.L.R. 354</w:t>
        </w:r>
      </w:hyperlink>
      <w:r>
        <w:rPr>
          <w:rFonts w:ascii="arial" w:eastAsia="arial" w:hAnsi="arial" w:cs="arial"/>
          <w:color w:val="000000"/>
          <w:sz w:val="20"/>
          <w:lang w:val="en-US" w:eastAsia="en-US" w:bidi="ar-SA"/>
        </w:rPr>
        <w:t xml:space="preserve"> (B.C.C.A.) at 356.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As set out in these reasons, I found the treating health care professionals and medical experts to be credible and forthright witnesses.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The plaintiff presented as a pleasant but somewhat imprecise witness. She demonstrated a relatively poor memory for dates and details. For example, she said she had been referred to a "few" specialists, but could not recall the exact number, their name/s, when or whether she saw one person more than once or more than one person. In fact, Dr. Eddy referred the plaintiff to only one specialist after the Accident. The plaintiff was also vague about certain aspects of her claim for damages including, for example, details of the courier charges deducted from her commission income at Cannon.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There were some striking inconsistencies in the plaintiff's reports regarding the nature, severity, and date of onset of her post-Accident symptoms as relayed by her to Dr. Eddy, the medical experts who assessed her, and the court at trial. For example:</w:t>
      </w:r>
      <w:r>
        <w:rPr>
          <w:rFonts w:ascii="arial" w:eastAsia="arial" w:hAnsi="arial" w:cs="arial"/>
          <w:sz w:val="20"/>
          <w:lang w:val="en-US" w:eastAsia="en-US" w:bidi="ar-SA"/>
        </w:rPr>
        <w:cr/>
      </w:r>
    </w:p>
    <w:p>
      <w:pPr>
        <w:numPr>
          <w:numId w:val="8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While she admitted she was wearing a functioning lap and shoulder harness, which she said she felt hold her back at the time of the Accident, she maintains she struck her forehead on the steering wheel of her car. This detail is noticeably absent from the history she reported to Dr. Waseem, as recorded by him in his report.</w:t>
      </w:r>
    </w:p>
    <w:p>
      <w:pPr>
        <w:numPr>
          <w:numId w:val="8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At trial, the plaintiff testified she had headache pain immediately after the Accident; Dr. Waseem's history indicates she reported the onset of headache pain within one month of the Accident.</w:t>
      </w:r>
    </w:p>
    <w:p>
      <w:pPr>
        <w:numPr>
          <w:numId w:val="8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At trial, the plaintiff said her headaches have worsened since the Accident; Dr. Waseem wrote she reported they were no better and no worse since the Accident.</w:t>
      </w:r>
    </w:p>
    <w:p>
      <w:pPr>
        <w:numPr>
          <w:numId w:val="8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Although the plaintiff admitted she was fully open with Dr. Eddy about her health issues and described headache pain as a significant ongoing issue at trial, he charted no post-Accident complaints of headache pain.</w:t>
      </w:r>
    </w:p>
    <w:p>
      <w:pPr>
        <w:numPr>
          <w:numId w:val="8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Although the plaintiff testified she saw Dr. Ng for Botox injections, in part, for Accident-related headache pain, she admitted she said nothing to him about headache pain before her first injection. Dr. Ng testified the plaintiff said nothing to him about headache pain at any time. His notes record no complaints of headache pain. The plaintiff suggested she is a stoic patient but admitted to discussing her headaches with family members, at least one friend, Mr. Birdsell, and Dr. Waseem.</w:t>
      </w:r>
    </w:p>
    <w:p>
      <w:pPr>
        <w:numPr>
          <w:numId w:val="9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Although Dr. Waseem assessed the plaintiff for Accident-related difficulties and suggested a referral to a specialist for a trial of Botox for headache pain, she did not advise him she was already receiving Botox injections from Dr. Ng or that they were providing her with temporary pain relief. She said she forgot to do so.</w:t>
      </w:r>
    </w:p>
    <w:p>
      <w:pPr>
        <w:numPr>
          <w:numId w:val="91"/>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also forgot to mention on discovery that she was receiving Botox injections from Dr. Ng and was finding them helpful for headache pain. Defence counsel said he was informed of this claim the week before trial.</w:t>
      </w:r>
    </w:p>
    <w:p>
      <w:pPr>
        <w:numPr>
          <w:numId w:val="92"/>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At trial, the plaintiff complained of ongoing neck pain. Dr. Waseem's recorded history indicated this problem had resolved. He understood it was a non-issue.</w:t>
      </w:r>
    </w:p>
    <w:p>
      <w:pPr>
        <w:numPr>
          <w:numId w:val="93"/>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At trial, the plaintiff said she discontinued physiotherapy because she could not afford it. Drs. Waseem and Sovio both noted she reported discontinuing this therapy because it was providing her with minimal results, a history which is consistent with Dr. Eddy's records.</w:t>
      </w:r>
    </w:p>
    <w:p>
      <w:pPr>
        <w:numPr>
          <w:numId w:val="94"/>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Curiously, although the plaintiff described suffering debilitating symptoms after minor physical exertion while hosing her deck following the Accident, she did not report this incident to Dr. Eddy and sought no medical attention thereafter.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I conclude the plaintiff was not a consistently careful historian. I do not accept the details she failed to mention are all "mere quibbles", as suggested by her counsel. I conclude stoicism does not adequately explain her failure to mention relevant medical information to the physicians retained to assess her in the context of this personal injury claim, or the professionals directly involved in her ongoing care. Ultimately, while I accept that she did her best, I found her evidence to be somewhat unreliable. For these reasons, I have approached it with some caution. To the extent the plaintiff's evidence differs from that given by her treating physicians, all of whom were forthright witnesses with no interest in the outcome of this litigation, I generally prefer the latter.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xml:space="preserve">  In closing submissions, plaintiff's counsel raised an objection based on the rule in </w:t>
      </w:r>
      <w:r>
        <w:rPr>
          <w:rFonts w:ascii="arial" w:eastAsia="arial" w:hAnsi="arial" w:cs="arial"/>
          <w:i/>
          <w:color w:val="000000"/>
          <w:sz w:val="20"/>
          <w:lang w:val="en-US" w:eastAsia="en-US" w:bidi="ar-SA"/>
        </w:rPr>
        <w:t>Browne v. Dunn</w:t>
      </w:r>
      <w:r>
        <w:rPr>
          <w:rFonts w:ascii="arial" w:eastAsia="arial" w:hAnsi="arial" w:cs="arial"/>
          <w:color w:val="000000"/>
          <w:sz w:val="20"/>
          <w:lang w:val="en-US" w:eastAsia="en-US" w:bidi="ar-SA"/>
        </w:rPr>
        <w:t>, (1893), 6 R.67 (H.L.)., arguing the plaintiff was not confronted with the records of Mr. Birdsell or asked about her experience with physiotherapy in cross-examination. He did not request an opportunity to recall the plaintiff to address this issue. The plaintiff was asked why she did not pursue physiotherapy after May 2015; she said it provided minimal results and she could not afford to continue with it. On that basis, I infer she would have disputed the records of Mr. Birdsell, which suggest the discontinuation of physiotherapy followed an improvement of her condition.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Ultimately, what I find to be most significant is the undisputed fact the plaintiff pursued no further physiotherapy after May 2015. She was then working full-time and paying privately for substantially more expensive cosmetic Botox. On the evidence, she also had generous and supportive parents. On that basis, I conclude she could have pursued physiotherapy after May 2017, had she wished to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CAUSATION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xml:space="preserve">  The plaintiff must establish on a balance of probabilities that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caused or materially contributed to her injury.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need not be the sole cause of the injury, provided it forms part of the cause beyond the </w:t>
      </w:r>
      <w:r>
        <w:rPr>
          <w:rFonts w:ascii="arial" w:eastAsia="arial" w:hAnsi="arial" w:cs="arial"/>
          <w:i/>
          <w:color w:val="000000"/>
          <w:sz w:val="20"/>
          <w:lang w:val="en-US" w:eastAsia="en-US" w:bidi="ar-SA"/>
        </w:rPr>
        <w:t>de minimis</w:t>
      </w:r>
      <w:r>
        <w:rPr>
          <w:rFonts w:ascii="arial" w:eastAsia="arial" w:hAnsi="arial" w:cs="arial"/>
          <w:color w:val="000000"/>
          <w:sz w:val="20"/>
          <w:lang w:val="en-US" w:eastAsia="en-US" w:bidi="ar-SA"/>
        </w:rPr>
        <w:t xml:space="preserve"> range. Causation need not be determined by scientific precision: </w:t>
      </w:r>
      <w:r>
        <w:rPr>
          <w:rFonts w:ascii="arial" w:eastAsia="arial" w:hAnsi="arial" w:cs="arial"/>
          <w:i/>
          <w:color w:val="000000"/>
          <w:sz w:val="20"/>
          <w:lang w:val="en-US" w:eastAsia="en-US" w:bidi="ar-SA"/>
        </w:rPr>
        <w:t>Athey v. Leonati</w:t>
      </w:r>
      <w:r>
        <w:rPr>
          <w:rFonts w:ascii="arial" w:eastAsia="arial" w:hAnsi="arial" w:cs="arial"/>
          <w:color w:val="000000"/>
          <w:sz w:val="20"/>
          <w:lang w:val="en-US" w:eastAsia="en-US" w:bidi="ar-SA"/>
        </w:rPr>
        <w:t xml:space="preserve">, </w:t>
      </w:r>
      <w:hyperlink r:id="rId37" w:history="1">
        <w:r>
          <w:rPr>
            <w:rFonts w:ascii="arial" w:eastAsia="arial" w:hAnsi="arial" w:cs="arial"/>
            <w:i/>
            <w:color w:val="0077CC"/>
            <w:sz w:val="20"/>
            <w:u w:val="single"/>
            <w:shd w:val="clear" w:color="auto" w:fill="FFFFFF"/>
            <w:lang w:val="en-US" w:eastAsia="en-US" w:bidi="ar-SA"/>
          </w:rPr>
          <w:t>[1996] 3 S.C.R. 458</w:t>
        </w:r>
      </w:hyperlink>
      <w:r>
        <w:rPr>
          <w:rFonts w:ascii="arial" w:eastAsia="arial" w:hAnsi="arial" w:cs="arial"/>
          <w:color w:val="000000"/>
          <w:sz w:val="20"/>
          <w:lang w:val="en-US" w:eastAsia="en-US" w:bidi="ar-SA"/>
        </w:rPr>
        <w:t xml:space="preserve"> at paras. 13 - 17; </w:t>
      </w:r>
      <w:r>
        <w:rPr>
          <w:rFonts w:ascii="arial" w:eastAsia="arial" w:hAnsi="arial" w:cs="arial"/>
          <w:i/>
          <w:color w:val="000000"/>
          <w:sz w:val="20"/>
          <w:lang w:val="en-US" w:eastAsia="en-US" w:bidi="ar-SA"/>
        </w:rPr>
        <w:t>Farrant v. Laktin</w:t>
      </w:r>
      <w:r>
        <w:rPr>
          <w:rFonts w:ascii="arial" w:eastAsia="arial" w:hAnsi="arial" w:cs="arial"/>
          <w:color w:val="000000"/>
          <w:sz w:val="20"/>
          <w:lang w:val="en-US" w:eastAsia="en-US" w:bidi="ar-SA"/>
        </w:rPr>
        <w:t xml:space="preserve">, </w:t>
      </w:r>
      <w:hyperlink r:id="rId332" w:history="1">
        <w:r>
          <w:rPr>
            <w:rFonts w:ascii="arial" w:eastAsia="arial" w:hAnsi="arial" w:cs="arial"/>
            <w:i/>
            <w:color w:val="0077CC"/>
            <w:sz w:val="20"/>
            <w:u w:val="single"/>
            <w:shd w:val="clear" w:color="auto" w:fill="FFFFFF"/>
            <w:lang w:val="en-US" w:eastAsia="en-US" w:bidi="ar-SA"/>
          </w:rPr>
          <w:t>2011 BCCA 336</w:t>
        </w:r>
      </w:hyperlink>
      <w:r>
        <w:rPr>
          <w:rFonts w:ascii="arial" w:eastAsia="arial" w:hAnsi="arial" w:cs="arial"/>
          <w:color w:val="000000"/>
          <w:sz w:val="20"/>
          <w:lang w:val="en-US" w:eastAsia="en-US" w:bidi="ar-SA"/>
        </w:rPr>
        <w:t xml:space="preserve"> at para. 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xml:space="preserve">  The primary test for causation asks: but for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would the plaintiff have suffered the injury? The "but for" test recognises that compensation for negligent conduct should only be made where a substantial connection between the injury and the defendant's conduct is present: </w:t>
      </w:r>
      <w:r>
        <w:rPr>
          <w:rFonts w:ascii="arial" w:eastAsia="arial" w:hAnsi="arial" w:cs="arial"/>
          <w:i/>
          <w:color w:val="000000"/>
          <w:sz w:val="20"/>
          <w:lang w:val="en-US" w:eastAsia="en-US" w:bidi="ar-SA"/>
        </w:rPr>
        <w:t>Resurfice Corp. v. Hanke</w:t>
      </w:r>
      <w:r>
        <w:rPr>
          <w:rFonts w:ascii="arial" w:eastAsia="arial" w:hAnsi="arial" w:cs="arial"/>
          <w:color w:val="000000"/>
          <w:sz w:val="20"/>
          <w:lang w:val="en-US" w:eastAsia="en-US" w:bidi="ar-SA"/>
        </w:rPr>
        <w:t xml:space="preserve">, </w:t>
      </w:r>
      <w:hyperlink r:id="rId38" w:history="1">
        <w:r>
          <w:rPr>
            <w:rFonts w:ascii="arial" w:eastAsia="arial" w:hAnsi="arial" w:cs="arial"/>
            <w:i/>
            <w:color w:val="0077CC"/>
            <w:sz w:val="20"/>
            <w:u w:val="single"/>
            <w:shd w:val="clear" w:color="auto" w:fill="FFFFFF"/>
            <w:lang w:val="en-US" w:eastAsia="en-US" w:bidi="ar-SA"/>
          </w:rPr>
          <w:t>2007 SCC 7</w:t>
        </w:r>
      </w:hyperlink>
      <w:r>
        <w:rPr>
          <w:rFonts w:ascii="arial" w:eastAsia="arial" w:hAnsi="arial" w:cs="arial"/>
          <w:color w:val="000000"/>
          <w:sz w:val="20"/>
          <w:lang w:val="en-US" w:eastAsia="en-US" w:bidi="ar-SA"/>
        </w:rPr>
        <w:t xml:space="preserve"> at paras. 21 - 23.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xml:space="preserve">  Whether a defendant is liable to a plaintiff for an injury is a matter of causation; the amount of compensation the defendant must pay is a matter of assessment of damages: </w:t>
      </w:r>
      <w:r>
        <w:rPr>
          <w:rFonts w:ascii="arial" w:eastAsia="arial" w:hAnsi="arial" w:cs="arial"/>
          <w:i/>
          <w:color w:val="000000"/>
          <w:sz w:val="20"/>
          <w:lang w:val="en-US" w:eastAsia="en-US" w:bidi="ar-SA"/>
        </w:rPr>
        <w:t>Moore v. Kyba</w:t>
      </w:r>
      <w:r>
        <w:rPr>
          <w:rFonts w:ascii="arial" w:eastAsia="arial" w:hAnsi="arial" w:cs="arial"/>
          <w:color w:val="000000"/>
          <w:sz w:val="20"/>
          <w:lang w:val="en-US" w:eastAsia="en-US" w:bidi="ar-SA"/>
        </w:rPr>
        <w:t xml:space="preserve">, </w:t>
      </w:r>
      <w:hyperlink r:id="rId333" w:history="1">
        <w:r>
          <w:rPr>
            <w:rFonts w:ascii="arial" w:eastAsia="arial" w:hAnsi="arial" w:cs="arial"/>
            <w:i/>
            <w:color w:val="0077CC"/>
            <w:sz w:val="20"/>
            <w:u w:val="single"/>
            <w:shd w:val="clear" w:color="auto" w:fill="FFFFFF"/>
            <w:lang w:val="en-US" w:eastAsia="en-US" w:bidi="ar-SA"/>
          </w:rPr>
          <w:t>2012 BCCA 361</w:t>
        </w:r>
      </w:hyperlink>
      <w:r>
        <w:rPr>
          <w:rFonts w:ascii="arial" w:eastAsia="arial" w:hAnsi="arial" w:cs="arial"/>
          <w:color w:val="000000"/>
          <w:sz w:val="20"/>
          <w:lang w:val="en-US" w:eastAsia="en-US" w:bidi="ar-SA"/>
        </w:rPr>
        <w:t xml:space="preserve"> at para. 36. If the plaintiff had a pre-existing condition and there was a "measureable risk" that condition would have resulted in a loss in any event, this pre-existing risk is to be considered when assessing the damages resulting from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That is consistent with the general rule that a plaintiff is to be returned to her original (and not a better) position: </w:t>
      </w:r>
      <w:r>
        <w:rPr>
          <w:rFonts w:ascii="arial" w:eastAsia="arial" w:hAnsi="arial" w:cs="arial"/>
          <w:i/>
          <w:color w:val="000000"/>
          <w:sz w:val="20"/>
          <w:lang w:val="en-US" w:eastAsia="en-US" w:bidi="ar-SA"/>
        </w:rPr>
        <w:t>Moore</w:t>
      </w:r>
      <w:r>
        <w:rPr>
          <w:rFonts w:ascii="arial" w:eastAsia="arial" w:hAnsi="arial" w:cs="arial"/>
          <w:color w:val="000000"/>
          <w:sz w:val="20"/>
          <w:lang w:val="en-US" w:eastAsia="en-US" w:bidi="ar-SA"/>
        </w:rPr>
        <w:t xml:space="preserve"> at para. 43.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In this case, there is some question about what the plaintiff's "original position" was at the time of the Accident. She suffered a serious workplace injury in 2012 to the same area of her back injured in the Accident. This 2012 injury resulted in a prolonged recovery and absence from work, an unknown diagnosis, extensive treatment, and an unclear prognosis. The evidence at trial did not address those issues in any detail. Dr. Waseem did not receive the WCB records; Dr. Sovio received them but offered no opinion regarding the issue of causation.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The plaintiff and her family members all testified that, from their perspective, she returned to her pre-injury status after her 2012 accident. While that does not necessarily mean she had fully recovered or will never experience any further adverse sequelae from that injury, the evidence is insufficient to permit me to conclude on a balance of probabilities that anything other than the Accident is the cause of the plaintiff's ongoing symptoms. The medical evidence does not support the conclusion that, absent the Accident, there is a measurable risk her 2012 injury would have detrimentally affected her in the future. Accordingly, I find the Accident was the cause of her current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DAMAGES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Duty to Mitigate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xml:space="preserve">  A plaintiff has an obligation to take all reasonable steps to reduce her damages, including undergoing treatment to alleviate or cure injuries: </w:t>
      </w:r>
      <w:r>
        <w:rPr>
          <w:rFonts w:ascii="arial" w:eastAsia="arial" w:hAnsi="arial" w:cs="arial"/>
          <w:i/>
          <w:color w:val="000000"/>
          <w:sz w:val="20"/>
          <w:lang w:val="en-US" w:eastAsia="en-US" w:bidi="ar-SA"/>
        </w:rPr>
        <w:t>Danicek v. Alexander Holburn Beaudin &amp; Lang</w:t>
      </w:r>
      <w:r>
        <w:rPr>
          <w:rFonts w:ascii="arial" w:eastAsia="arial" w:hAnsi="arial" w:cs="arial"/>
          <w:color w:val="000000"/>
          <w:sz w:val="20"/>
          <w:lang w:val="en-US" w:eastAsia="en-US" w:bidi="ar-SA"/>
        </w:rPr>
        <w:t xml:space="preserve">, </w:t>
      </w:r>
      <w:hyperlink r:id="rId334" w:history="1">
        <w:r>
          <w:rPr>
            <w:rFonts w:ascii="arial" w:eastAsia="arial" w:hAnsi="arial" w:cs="arial"/>
            <w:i/>
            <w:color w:val="0077CC"/>
            <w:sz w:val="20"/>
            <w:u w:val="single"/>
            <w:shd w:val="clear" w:color="auto" w:fill="FFFFFF"/>
            <w:lang w:val="en-US" w:eastAsia="en-US" w:bidi="ar-SA"/>
          </w:rPr>
          <w:t>2010 BCSC 1111</w:t>
        </w:r>
      </w:hyperlink>
      <w:r>
        <w:rPr>
          <w:rFonts w:ascii="arial" w:eastAsia="arial" w:hAnsi="arial" w:cs="arial"/>
          <w:color w:val="000000"/>
          <w:sz w:val="20"/>
          <w:lang w:val="en-US" w:eastAsia="en-US" w:bidi="ar-SA"/>
        </w:rPr>
        <w:t xml:space="preserve"> at para. 234. Whether the plaintiff acted reasonably is a factual question and involves a consideration of all of the circumstances: </w:t>
      </w:r>
      <w:r>
        <w:rPr>
          <w:rFonts w:ascii="arial" w:eastAsia="arial" w:hAnsi="arial" w:cs="arial"/>
          <w:i/>
          <w:color w:val="000000"/>
          <w:sz w:val="20"/>
          <w:lang w:val="en-US" w:eastAsia="en-US" w:bidi="ar-SA"/>
        </w:rPr>
        <w:t>Gilbert v. Bottle</w:t>
      </w:r>
      <w:r>
        <w:rPr>
          <w:rFonts w:ascii="arial" w:eastAsia="arial" w:hAnsi="arial" w:cs="arial"/>
          <w:color w:val="000000"/>
          <w:sz w:val="20"/>
          <w:lang w:val="en-US" w:eastAsia="en-US" w:bidi="ar-SA"/>
        </w:rPr>
        <w:t xml:space="preserve">, </w:t>
      </w:r>
      <w:hyperlink r:id="rId335" w:history="1">
        <w:r>
          <w:rPr>
            <w:rFonts w:ascii="arial" w:eastAsia="arial" w:hAnsi="arial" w:cs="arial"/>
            <w:i/>
            <w:color w:val="0077CC"/>
            <w:sz w:val="20"/>
            <w:u w:val="single"/>
            <w:shd w:val="clear" w:color="auto" w:fill="FFFFFF"/>
            <w:lang w:val="en-US" w:eastAsia="en-US" w:bidi="ar-SA"/>
          </w:rPr>
          <w:t>2011 BCSC 1389</w:t>
        </w:r>
      </w:hyperlink>
      <w:r>
        <w:rPr>
          <w:rFonts w:ascii="arial" w:eastAsia="arial" w:hAnsi="arial" w:cs="arial"/>
          <w:color w:val="000000"/>
          <w:sz w:val="20"/>
          <w:lang w:val="en-US" w:eastAsia="en-US" w:bidi="ar-SA"/>
        </w:rPr>
        <w:t xml:space="preserve"> at para. 202.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xml:space="preserve">  The test for failure to mitigate by not pursuing recommended treatment was set out in </w:t>
      </w:r>
      <w:r>
        <w:rPr>
          <w:rFonts w:ascii="arial" w:eastAsia="arial" w:hAnsi="arial" w:cs="arial"/>
          <w:i/>
          <w:color w:val="000000"/>
          <w:sz w:val="20"/>
          <w:lang w:val="en-US" w:eastAsia="en-US" w:bidi="ar-SA"/>
        </w:rPr>
        <w:t>Chiu v. Chiu</w:t>
      </w:r>
      <w:r>
        <w:rPr>
          <w:rFonts w:ascii="arial" w:eastAsia="arial" w:hAnsi="arial" w:cs="arial"/>
          <w:color w:val="000000"/>
          <w:sz w:val="20"/>
          <w:lang w:val="en-US" w:eastAsia="en-US" w:bidi="ar-SA"/>
        </w:rPr>
        <w:t xml:space="preserve">, </w:t>
      </w:r>
      <w:hyperlink r:id="rId336" w:history="1">
        <w:r>
          <w:rPr>
            <w:rFonts w:ascii="arial" w:eastAsia="arial" w:hAnsi="arial" w:cs="arial"/>
            <w:i/>
            <w:color w:val="0077CC"/>
            <w:sz w:val="20"/>
            <w:u w:val="single"/>
            <w:shd w:val="clear" w:color="auto" w:fill="FFFFFF"/>
            <w:lang w:val="en-US" w:eastAsia="en-US" w:bidi="ar-SA"/>
          </w:rPr>
          <w:t>2002 BCCA 618</w:t>
        </w:r>
      </w:hyperlink>
      <w:r>
        <w:rPr>
          <w:rFonts w:ascii="arial" w:eastAsia="arial" w:hAnsi="arial" w:cs="arial"/>
          <w:color w:val="000000"/>
          <w:sz w:val="20"/>
          <w:lang w:val="en-US" w:eastAsia="en-US" w:bidi="ar-SA"/>
        </w:rPr>
        <w:t xml:space="preserve"> at para. 57:</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a personal injury case in which the plaintiff has not pursued a course of medical treatment recommended to him by doctors, the defendant must prove two things: (1) that the plaintiff acted unreasonably in eschewing the recommended treatment, and (2) the extent, if any, to which the plaintiff's damages would have been reduced had he acted reasonably.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While some evidence at trial suggested the plaintiff did not follow all the recommendations of Drs. Eddy and Waseem (including, for example, the trigger point injections both recommended), I am not satisfied it establishes a failure to mitigate. I am unable to conclude that, if that treatment had been undertaken, it would have resolved the plaintiff's complaints. Accordingly, I decline to find a failure to mitigate by the plaintiff.</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General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xml:space="preserve">  Non-pecuniary damages are awarded to compensate a plaintiff for pain, suffering, loss of enjoyment of life, and loss of amenities. The compensation awarded should be fair to all parties; fairness is measured against awards made in comparable cases. Such cases, while helpful, serve only as a rough guide. Each case depends on its own unique facts: </w:t>
      </w:r>
      <w:r>
        <w:rPr>
          <w:rFonts w:ascii="arial" w:eastAsia="arial" w:hAnsi="arial" w:cs="arial"/>
          <w:i/>
          <w:color w:val="000000"/>
          <w:sz w:val="20"/>
          <w:lang w:val="en-US" w:eastAsia="en-US" w:bidi="ar-SA"/>
        </w:rPr>
        <w:t>Trites v. Penner</w:t>
      </w:r>
      <w:r>
        <w:rPr>
          <w:rFonts w:ascii="arial" w:eastAsia="arial" w:hAnsi="arial" w:cs="arial"/>
          <w:color w:val="000000"/>
          <w:sz w:val="20"/>
          <w:lang w:val="en-US" w:eastAsia="en-US" w:bidi="ar-SA"/>
        </w:rPr>
        <w:t xml:space="preserve">, </w:t>
      </w:r>
      <w:hyperlink r:id="rId337" w:history="1">
        <w:r>
          <w:rPr>
            <w:rFonts w:ascii="arial" w:eastAsia="arial" w:hAnsi="arial" w:cs="arial"/>
            <w:i/>
            <w:color w:val="0077CC"/>
            <w:sz w:val="20"/>
            <w:u w:val="single"/>
            <w:shd w:val="clear" w:color="auto" w:fill="FFFFFF"/>
            <w:lang w:val="en-US" w:eastAsia="en-US" w:bidi="ar-SA"/>
          </w:rPr>
          <w:t>2010 BCSC 882</w:t>
        </w:r>
      </w:hyperlink>
      <w:r>
        <w:rPr>
          <w:rFonts w:ascii="arial" w:eastAsia="arial" w:hAnsi="arial" w:cs="arial"/>
          <w:color w:val="000000"/>
          <w:sz w:val="20"/>
          <w:lang w:val="en-US" w:eastAsia="en-US" w:bidi="ar-SA"/>
        </w:rPr>
        <w:t xml:space="preserve"> at paras. 188-189.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Stapley v. Hejslet</w:t>
      </w:r>
      <w:r>
        <w:rPr>
          <w:rFonts w:ascii="arial" w:eastAsia="arial" w:hAnsi="arial" w:cs="arial"/>
          <w:color w:val="000000"/>
          <w:sz w:val="20"/>
          <w:lang w:val="en-US" w:eastAsia="en-US" w:bidi="ar-SA"/>
        </w:rPr>
        <w:t xml:space="preserve">, </w:t>
      </w:r>
      <w:hyperlink r:id="rId124" w:history="1">
        <w:r>
          <w:rPr>
            <w:rFonts w:ascii="arial" w:eastAsia="arial" w:hAnsi="arial" w:cs="arial"/>
            <w:i/>
            <w:color w:val="0077CC"/>
            <w:sz w:val="20"/>
            <w:u w:val="single"/>
            <w:shd w:val="clear" w:color="auto" w:fill="FFFFFF"/>
            <w:lang w:val="en-US" w:eastAsia="en-US" w:bidi="ar-SA"/>
          </w:rPr>
          <w:t>2006 BCCA 34</w:t>
        </w:r>
      </w:hyperlink>
      <w:r>
        <w:rPr>
          <w:rFonts w:ascii="arial" w:eastAsia="arial" w:hAnsi="arial" w:cs="arial"/>
          <w:color w:val="000000"/>
          <w:sz w:val="20"/>
          <w:lang w:val="en-US" w:eastAsia="en-US" w:bidi="ar-SA"/>
        </w:rPr>
        <w:t>, the Court of Appeal outlined the factors to be considered when assessing non-pecuniary damages at para. 46: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inexhaustive list of common factors cited in [</w:t>
      </w:r>
      <w:r>
        <w:rPr>
          <w:rFonts w:ascii="arial" w:eastAsia="arial" w:hAnsi="arial" w:cs="arial"/>
          <w:i/>
          <w:color w:val="000000"/>
          <w:sz w:val="20"/>
          <w:lang w:val="en-US" w:eastAsia="en-US" w:bidi="ar-SA"/>
        </w:rPr>
        <w:t>Boyd v. Harris</w:t>
      </w:r>
      <w:r>
        <w:rPr>
          <w:rFonts w:ascii="arial" w:eastAsia="arial" w:hAnsi="arial" w:cs="arial"/>
          <w:color w:val="000000"/>
          <w:sz w:val="20"/>
          <w:lang w:val="en-US" w:eastAsia="en-US" w:bidi="ar-SA"/>
        </w:rPr>
        <w:t xml:space="preserve">, </w:t>
      </w:r>
      <w:hyperlink r:id="rId125" w:history="1">
        <w:r>
          <w:rPr>
            <w:rFonts w:ascii="arial" w:eastAsia="arial" w:hAnsi="arial" w:cs="arial"/>
            <w:i/>
            <w:color w:val="0077CC"/>
            <w:sz w:val="20"/>
            <w:u w:val="single"/>
            <w:shd w:val="clear" w:color="auto" w:fill="FFFFFF"/>
            <w:lang w:val="en-US" w:eastAsia="en-US" w:bidi="ar-SA"/>
          </w:rPr>
          <w:t>2004 BCCA 146</w:t>
        </w:r>
      </w:hyperlink>
      <w:r>
        <w:rPr>
          <w:rFonts w:ascii="arial" w:eastAsia="arial" w:hAnsi="arial" w:cs="arial"/>
          <w:color w:val="000000"/>
          <w:sz w:val="20"/>
          <w:lang w:val="en-US" w:eastAsia="en-US" w:bidi="ar-SA"/>
        </w:rPr>
        <w:t>] that influence an award of non-pecuniary damages includes:</w:t>
      </w:r>
    </w:p>
    <w:p>
      <w:pPr>
        <w:numPr>
          <w:numId w:val="95"/>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age of the plaintiff;</w:t>
      </w:r>
    </w:p>
    <w:p>
      <w:pPr>
        <w:numPr>
          <w:numId w:val="96"/>
        </w:numPr>
        <w:tabs>
          <w:tab w:val="num" w:pos="1840"/>
          <w:tab w:val="clear" w:pos="220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nature of the injury;</w:t>
      </w:r>
    </w:p>
    <w:p>
      <w:pPr>
        <w:numPr>
          <w:numId w:val="9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severity and duration of pain;</w:t>
      </w:r>
    </w:p>
    <w:p>
      <w:pPr>
        <w:numPr>
          <w:numId w:val="9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disability;</w:t>
      </w:r>
    </w:p>
    <w:p>
      <w:pPr>
        <w:numPr>
          <w:numId w:val="99"/>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emotional suffering; and</w:t>
      </w:r>
    </w:p>
    <w:p>
      <w:pPr>
        <w:numPr>
          <w:numId w:val="10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or impairment of life;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would add the following factors, although they may arguably be subsumed in the above list:</w:t>
      </w:r>
    </w:p>
    <w:p>
      <w:pPr>
        <w:numPr>
          <w:numId w:val="10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impairment of family, marital and social relationships;</w:t>
      </w:r>
    </w:p>
    <w:p>
      <w:pPr>
        <w:numPr>
          <w:numId w:val="10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impairment of physical and mental abilities;</w:t>
      </w:r>
    </w:p>
    <w:p>
      <w:pPr>
        <w:numPr>
          <w:numId w:val="10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of lifestyle; and</w:t>
      </w:r>
    </w:p>
    <w:p>
      <w:pPr>
        <w:numPr>
          <w:numId w:val="10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plaintiff's stoicism (as a factor that should not, generally speaking, penalize the plaintiff: </w:t>
      </w:r>
      <w:r>
        <w:rPr>
          <w:rFonts w:ascii="arial" w:eastAsia="arial" w:hAnsi="arial" w:cs="arial"/>
          <w:i/>
          <w:color w:val="000000"/>
          <w:sz w:val="20"/>
          <w:lang w:val="en-US" w:eastAsia="en-US" w:bidi="ar-SA"/>
        </w:rPr>
        <w:t>Giang v. Clayton</w:t>
      </w:r>
      <w:r>
        <w:rPr>
          <w:rFonts w:ascii="arial" w:eastAsia="arial" w:hAnsi="arial" w:cs="arial"/>
          <w:color w:val="000000"/>
          <w:sz w:val="20"/>
          <w:lang w:val="en-US" w:eastAsia="en-US" w:bidi="ar-SA"/>
        </w:rPr>
        <w:t xml:space="preserve">, </w:t>
      </w:r>
      <w:hyperlink r:id="rId126" w:history="1">
        <w:r>
          <w:rPr>
            <w:rFonts w:ascii="arial" w:eastAsia="arial" w:hAnsi="arial" w:cs="arial"/>
            <w:i/>
            <w:color w:val="0077CC"/>
            <w:sz w:val="20"/>
            <w:u w:val="single"/>
            <w:shd w:val="clear" w:color="auto" w:fill="FFFFFF"/>
            <w:lang w:val="en-US" w:eastAsia="en-US" w:bidi="ar-SA"/>
          </w:rPr>
          <w:t>[2005] B.C.J. No. 163</w:t>
        </w:r>
      </w:hyperlink>
      <w:r>
        <w:rPr>
          <w:rFonts w:ascii="arial" w:eastAsia="arial" w:hAnsi="arial" w:cs="arial"/>
          <w:color w:val="000000"/>
          <w:sz w:val="20"/>
          <w:lang w:val="en-US" w:eastAsia="en-US" w:bidi="ar-SA"/>
        </w:rPr>
        <w:t xml:space="preserve"> (QL), </w:t>
      </w:r>
      <w:hyperlink r:id="rId126" w:history="1">
        <w:r>
          <w:rPr>
            <w:rFonts w:ascii="arial" w:eastAsia="arial" w:hAnsi="arial" w:cs="arial"/>
            <w:i/>
            <w:color w:val="0077CC"/>
            <w:sz w:val="20"/>
            <w:u w:val="single"/>
            <w:shd w:val="clear" w:color="auto" w:fill="FFFFFF"/>
            <w:lang w:val="en-US" w:eastAsia="en-US" w:bidi="ar-SA"/>
          </w:rPr>
          <w:t>2005 BCCA 54</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xml:space="preserve">  The assessment of non-pecuniary damages is necessarily influenced by the individual plaintiff's personal experiences in dealing with his or her injuries and their consequences and the plaintiff's ability to articulate that experience: </w:t>
      </w:r>
      <w:r>
        <w:rPr>
          <w:rFonts w:ascii="arial" w:eastAsia="arial" w:hAnsi="arial" w:cs="arial"/>
          <w:i/>
          <w:color w:val="000000"/>
          <w:sz w:val="20"/>
          <w:lang w:val="en-US" w:eastAsia="en-US" w:bidi="ar-SA"/>
        </w:rPr>
        <w:t>Dilello v. Montgomery</w:t>
      </w:r>
      <w:r>
        <w:rPr>
          <w:rFonts w:ascii="arial" w:eastAsia="arial" w:hAnsi="arial" w:cs="arial"/>
          <w:color w:val="000000"/>
          <w:sz w:val="20"/>
          <w:lang w:val="en-US" w:eastAsia="en-US" w:bidi="ar-SA"/>
        </w:rPr>
        <w:t xml:space="preserve">, </w:t>
      </w:r>
      <w:hyperlink r:id="rId338" w:history="1">
        <w:r>
          <w:rPr>
            <w:rFonts w:ascii="arial" w:eastAsia="arial" w:hAnsi="arial" w:cs="arial"/>
            <w:i/>
            <w:color w:val="0077CC"/>
            <w:sz w:val="20"/>
            <w:u w:val="single"/>
            <w:shd w:val="clear" w:color="auto" w:fill="FFFFFF"/>
            <w:lang w:val="en-US" w:eastAsia="en-US" w:bidi="ar-SA"/>
          </w:rPr>
          <w:t>2005 BCCA 56</w:t>
        </w:r>
      </w:hyperlink>
      <w:r>
        <w:rPr>
          <w:rFonts w:ascii="arial" w:eastAsia="arial" w:hAnsi="arial" w:cs="arial"/>
          <w:color w:val="000000"/>
          <w:sz w:val="20"/>
          <w:lang w:val="en-US" w:eastAsia="en-US" w:bidi="ar-SA"/>
        </w:rPr>
        <w:t xml:space="preserve"> at para. 25.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xml:space="preserve">  The correct approach to assessing injuries which depend on subjective reports of pain was discussed in </w:t>
      </w:r>
      <w:r>
        <w:rPr>
          <w:rFonts w:ascii="arial" w:eastAsia="arial" w:hAnsi="arial" w:cs="arial"/>
          <w:i/>
          <w:color w:val="000000"/>
          <w:sz w:val="20"/>
          <w:lang w:val="en-US" w:eastAsia="en-US" w:bidi="ar-SA"/>
        </w:rPr>
        <w:t>Price v. Kostryba</w:t>
      </w:r>
      <w:r>
        <w:rPr>
          <w:rFonts w:ascii="arial" w:eastAsia="arial" w:hAnsi="arial" w:cs="arial"/>
          <w:color w:val="000000"/>
          <w:sz w:val="20"/>
          <w:lang w:val="en-US" w:eastAsia="en-US" w:bidi="ar-SA"/>
        </w:rPr>
        <w:t xml:space="preserve"> </w:t>
      </w:r>
      <w:hyperlink r:id="rId339" w:history="1">
        <w:r>
          <w:rPr>
            <w:rFonts w:ascii="arial" w:eastAsia="arial" w:hAnsi="arial" w:cs="arial"/>
            <w:i/>
            <w:color w:val="0077CC"/>
            <w:sz w:val="20"/>
            <w:u w:val="single"/>
            <w:shd w:val="clear" w:color="auto" w:fill="FFFFFF"/>
            <w:lang w:val="en-US" w:eastAsia="en-US" w:bidi="ar-SA"/>
          </w:rPr>
          <w:t>(1982), 70 B.C.L.R. 397</w:t>
        </w:r>
      </w:hyperlink>
      <w:r>
        <w:rPr>
          <w:rFonts w:ascii="arial" w:eastAsia="arial" w:hAnsi="arial" w:cs="arial"/>
          <w:color w:val="000000"/>
          <w:sz w:val="20"/>
          <w:lang w:val="en-US" w:eastAsia="en-US" w:bidi="ar-SA"/>
        </w:rPr>
        <w:t xml:space="preserve"> (S.C.) (quoted with approval in </w:t>
      </w:r>
      <w:r>
        <w:rPr>
          <w:rFonts w:ascii="arial" w:eastAsia="arial" w:hAnsi="arial" w:cs="arial"/>
          <w:i/>
          <w:color w:val="000000"/>
          <w:sz w:val="20"/>
          <w:lang w:val="en-US" w:eastAsia="en-US" w:bidi="ar-SA"/>
        </w:rPr>
        <w:t>Edmondson v. Payer</w:t>
      </w:r>
      <w:r>
        <w:rPr>
          <w:rFonts w:ascii="arial" w:eastAsia="arial" w:hAnsi="arial" w:cs="arial"/>
          <w:color w:val="000000"/>
          <w:sz w:val="20"/>
          <w:lang w:val="en-US" w:eastAsia="en-US" w:bidi="ar-SA"/>
        </w:rPr>
        <w:t xml:space="preserve">, </w:t>
      </w:r>
      <w:hyperlink r:id="rId340" w:history="1">
        <w:r>
          <w:rPr>
            <w:rFonts w:ascii="arial" w:eastAsia="arial" w:hAnsi="arial" w:cs="arial"/>
            <w:i/>
            <w:color w:val="0077CC"/>
            <w:sz w:val="20"/>
            <w:u w:val="single"/>
            <w:shd w:val="clear" w:color="auto" w:fill="FFFFFF"/>
            <w:lang w:val="en-US" w:eastAsia="en-US" w:bidi="ar-SA"/>
          </w:rPr>
          <w:t>2012 BCCA 114</w:t>
        </w:r>
      </w:hyperlink>
      <w:r>
        <w:rPr>
          <w:rFonts w:ascii="arial" w:eastAsia="arial" w:hAnsi="arial" w:cs="arial"/>
          <w:color w:val="000000"/>
          <w:sz w:val="20"/>
          <w:lang w:val="en-US" w:eastAsia="en-US" w:bidi="ar-SA"/>
        </w:rPr>
        <w:t xml:space="preserve"> at para. 2). In referring to an earlier decision, McEachern C.J. wrote in </w:t>
      </w:r>
      <w:r>
        <w:rPr>
          <w:rFonts w:ascii="arial" w:eastAsia="arial" w:hAnsi="arial" w:cs="arial"/>
          <w:i/>
          <w:color w:val="000000"/>
          <w:sz w:val="20"/>
          <w:lang w:val="en-US" w:eastAsia="en-US" w:bidi="ar-SA"/>
        </w:rPr>
        <w:t>Price</w:t>
      </w:r>
      <w:r>
        <w:rPr>
          <w:rFonts w:ascii="arial" w:eastAsia="arial" w:hAnsi="arial" w:cs="arial"/>
          <w:color w:val="000000"/>
          <w:sz w:val="20"/>
          <w:lang w:val="en-US" w:eastAsia="en-US" w:bidi="ar-SA"/>
        </w:rPr>
        <w:t xml:space="preserve"> at 399:</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w:t>
      </w:r>
      <w:r>
        <w:rPr>
          <w:rFonts w:ascii="arial" w:eastAsia="arial" w:hAnsi="arial" w:cs="arial"/>
          <w:i/>
          <w:color w:val="000000"/>
          <w:sz w:val="20"/>
          <w:lang w:val="en-US" w:eastAsia="en-US" w:bidi="ar-SA"/>
        </w:rPr>
        <w:t>Butler v. Blaylock</w:t>
      </w:r>
      <w:r>
        <w:rPr>
          <w:rFonts w:ascii="arial" w:eastAsia="arial" w:hAnsi="arial" w:cs="arial"/>
          <w:color w:val="000000"/>
          <w:sz w:val="20"/>
          <w:lang w:val="en-US" w:eastAsia="en-US" w:bidi="ar-SA"/>
        </w:rPr>
        <w:t>, decided 7th October 1981, Vancouver No. B781505 (unreported), I referred to counsel's argument that a defendant is often at the mercy of a plaintiff in actions for damages for personal injuries because complaints of pain cannot easily be disproved. I then said: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 am not stating any new principle when I say that the court should be exceedingly careful when there is little or no objective evidence of continuing injury and when complaints of pain persist for long periods extending beyond the normal or usual recovery.</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An injured person is entitled to be fully and properly compensated for any injury or disability caused by a wrongdoer. But no one can expect his fellow citizen or citizens to compensate him in the absence of convincing evidence - which could be just his own evidence if the surrounding circumstances are consistent - that his complaints of pain are true reflections of a continuing injury.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The plaintiff presented as a personable, outgoing, and ambitious young woman. Her partner and family described her as a driven, competitive "go-getter". By all accounts, she has now found a job that she likes, does well, and is suited to her strengths and interests. She appears motivated to work hard, a quality that is likely to serve her well in adapting to her changed circumstances following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The plaintiff complains predominantly of headaches and mid to low back pain. While objective findings on examination and investigation are minimal, it is clear on all the evidence she is no longer as physically active as she was before the Accident. While she gave evidence at trial over the course of two days, without any outward sign of physical discomfort, I accept she has ongoing complaints of headache and back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In cross-examination, Dr. Waseem revised his diagnosis of myofascial pain syndrome to one of chronic pain. He agreed he had no evidence of any psychosocial component to the plaintiff's condition and therefore conceded the diagnosis of a syndrome was likely not appropriate. Dr. Waseem did not reassess the plaintiff after January 2017, and did not prepare a supplementary report incorporating any updated medical records or information. He was therefore unable to determine whether there has been any change in her status since he last assessed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Ultimately, I conclude there are no significant discrepancies between the findings of the two experts who gave evidence at trial; the examinations of both were essentially normal except for subjective complaints of pain on palpation and some muscle stiffness, taut bands, and notable trigger points detected by Dr. Waseem in the thoracic and lumbar spine. Dr. Waseem opines the plaintiff's condition is permanent; Dr. Sovio disagrees.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In closing submissions, plaintiff's counsel suggested this court had more complete information about the plaintiff's current condition than Dr. Waseem. He highlighted the plaintiff's evidence about being upset and frustrated and having complaints of sleep disturbance and worries about the future. He suggested it was open to this court to consider that evidence (which he argued comprised the missing psychosocial components required to establish a myofascial pain syndrome) and to assess damages based on that medical diagnosis.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I reject that suggestion. It was open to the plaintiff to provide Dr. Waseem with updated medical information and to request a re-assessment of the plaintiff and a supplementary report before trial. On the evidence at trial, the plaintiff has never been referred to or seen any health care professional for the management of psychological symptoms arising from the Accident. The portions of Dr. Eddy's chart in evidence contain no recorded complaints of psychosocial problems. In my view, the diagnosis of a plaintiff's medical condition is properly left to medical practitioners. While I acknowledge my fact-finding role permits me to accept or reject a medical diagnosis on an assessment of all the evidence, this is not what the plaintiff requests. The plaintiff is effectively asking me to make the diagnosis from which her own expert retreated at trial. I am not prepared to do so. Accordingly, I base my assessment of general damages on a diagnosis of chronic pain and the plaintiff's predominant subjective complaints of ongoing back, neck and headache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While the plaintiff is now less active than she was before the Accident, she remains very functional. On her own evidence, she is able to:</w:t>
      </w:r>
      <w:r>
        <w:rPr>
          <w:rFonts w:ascii="arial" w:eastAsia="arial" w:hAnsi="arial" w:cs="arial"/>
          <w:sz w:val="20"/>
          <w:lang w:val="en-US" w:eastAsia="en-US" w:bidi="ar-SA"/>
        </w:rPr>
        <w:cr/>
      </w:r>
    </w:p>
    <w:p>
      <w:pPr>
        <w:numPr>
          <w:numId w:val="105"/>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Work full-time and perform all the regular duties and responsibilities of her job without restriction since the Accident;</w:t>
      </w:r>
    </w:p>
    <w:p>
      <w:pPr>
        <w:numPr>
          <w:numId w:val="10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Drive (with periodic breaks as necessary on long trips);</w:t>
      </w:r>
    </w:p>
    <w:p>
      <w:pPr>
        <w:numPr>
          <w:numId w:val="10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Engage in all the usual activities of daily independent living (although she has some difficulty drying and straightening her hair);</w:t>
      </w:r>
    </w:p>
    <w:p>
      <w:pPr>
        <w:numPr>
          <w:numId w:val="10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Stand and sit for extended periods (as demonstrated at trial);</w:t>
      </w:r>
    </w:p>
    <w:p>
      <w:pPr>
        <w:numPr>
          <w:numId w:val="109"/>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Do all her own housework (with the exception of changing bed linens) at her own pace, without assistance;</w:t>
      </w:r>
    </w:p>
    <w:p>
      <w:pPr>
        <w:numPr>
          <w:numId w:val="1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Work on her laptop for up to four hours;</w:t>
      </w:r>
    </w:p>
    <w:p>
      <w:pPr>
        <w:numPr>
          <w:numId w:val="1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Cycle for up to three hours; and</w:t>
      </w:r>
    </w:p>
    <w:p>
      <w:pPr>
        <w:numPr>
          <w:numId w:val="1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Look after her young niece and nephew for up to six hours.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The plaintiff is currently:</w:t>
      </w:r>
      <w:r>
        <w:rPr>
          <w:rFonts w:ascii="arial" w:eastAsia="arial" w:hAnsi="arial" w:cs="arial"/>
          <w:sz w:val="20"/>
          <w:lang w:val="en-US" w:eastAsia="en-US" w:bidi="ar-SA"/>
        </w:rPr>
        <w:cr/>
      </w:r>
    </w:p>
    <w:p>
      <w:pPr>
        <w:numPr>
          <w:numId w:val="11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Not engaged in formal therapy (apart from receiving periodic cosmetic Botox injections from her dentist) and none is contemplated;</w:t>
      </w:r>
    </w:p>
    <w:p>
      <w:pPr>
        <w:numPr>
          <w:numId w:val="114"/>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Not awaiting specialist referrals; and</w:t>
      </w:r>
    </w:p>
    <w:p>
      <w:pPr>
        <w:numPr>
          <w:numId w:val="1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Has minimal objective findings relative to the severity of her subjective complaints.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I have assessed general damages on the basis the plaintiff has experienced persistent, variable, mild to moderate back pain, headache, disturbed sleep, and reduced stamina in the four years since the Accident. I am satisfied this pain interferes with her ability to be as physically active as she would like and is a source of some frustration and friction in her relationship with Mr. Dillon. The evidence suggests a fear of re-injury, which I infer is due, at least in part, to her significant 2012 workplace injury, plays a key role in the plaintiff's decision to restrict her participation in some recreational activities. Fortunately, she enjoys the strong support of her partner and close-knit family.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On all the evidence, I am not satisfied the plaintiff's condition will never improve. Dr. Waseem's opinion in this regard is somewhat dated and based on records up to only November 2016. The plaintiff is young and has had minimal treatment. She has not exhausted all treatment options available to her including, for example, trigger point injections, physiatry, neurology, or other referrals, and trials of prescription medications. The only treatment the plaintiff has received since the Accident is a brief period of physiotherapy, massage (in a non-clinical spa setting), and Botox (administered by her dentist for cosmetic rather than therapeutic reasons).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Drs. Eddy and Waseem both suggested a trial of trigger point injections that the plaintiff declined. The plaintiff's family doctor referred her to only one specialist (a rheumatologist in March 2015) after the Accident. She has not seen a neurologist for the diagnosis or management of migraine headache pain or for consideration of a therapeutic trial of Botox. She has had no physiotherapy since May 2015 and no RMT in a clinical setting.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Significantly, Dr. Waseem admitted in cross-examination that the plaintiff's condition had improved in the year before he assessed her. I conclude that concession suggests his prognosis of a permanent disability may have been unduly pessimistic.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On the evidence of Mr. Birdsell, I conclude the plaintiff derived some benefit from physiotherapy. Both medical experts agree she would benefit from increased exercise to improve her core strength. I conclude that too suggests there is room for further improvement in her condition. I note that Dr. Manhas, the rheumatologist to whom the plaintiff was referred after the Accident, documented a normal physical and neurological examination in March 2015 and that he expected the plaintiff's symptoms would settle with time. While he invited the plaintiff to return to see him if her situation changed or she had further concerns, she has not done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The plaintiff argues an appropriate range for non-pecuniary damages is $75,000 to $115,000, reduced by $10,000 to $15,000 if this court finds she does not have a myofascial pain syndrome. The plaintiff relies on three decisions she argues are comparable to this case:</w:t>
      </w:r>
      <w:r>
        <w:rPr>
          <w:rFonts w:ascii="arial" w:eastAsia="arial" w:hAnsi="arial" w:cs="arial"/>
          <w:sz w:val="20"/>
          <w:lang w:val="en-US" w:eastAsia="en-US" w:bidi="ar-SA"/>
        </w:rPr>
        <w:cr/>
      </w:r>
    </w:p>
    <w:p>
      <w:pPr>
        <w:numPr>
          <w:numId w:val="11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i/>
          <w:color w:val="000000"/>
          <w:sz w:val="20"/>
          <w:lang w:val="en-US" w:eastAsia="en-US" w:bidi="ar-SA"/>
        </w:rPr>
        <w:t>Beagle v. Cornelson Estate</w:t>
      </w:r>
      <w:r>
        <w:rPr>
          <w:rFonts w:ascii="arial" w:eastAsia="arial" w:hAnsi="arial" w:cs="arial"/>
          <w:color w:val="000000"/>
          <w:sz w:val="20"/>
          <w:lang w:val="en-US" w:eastAsia="en-US" w:bidi="ar-SA"/>
        </w:rPr>
        <w:t xml:space="preserve">, </w:t>
      </w:r>
      <w:hyperlink r:id="rId341" w:history="1">
        <w:r>
          <w:rPr>
            <w:rFonts w:ascii="arial" w:eastAsia="arial" w:hAnsi="arial" w:cs="arial"/>
            <w:i/>
            <w:color w:val="0077CC"/>
            <w:sz w:val="20"/>
            <w:u w:val="single"/>
            <w:shd w:val="clear" w:color="auto" w:fill="FFFFFF"/>
            <w:lang w:val="en-US" w:eastAsia="en-US" w:bidi="ar-SA"/>
          </w:rPr>
          <w:t>2013 BCSC 933</w:t>
        </w:r>
      </w:hyperlink>
      <w:r>
        <w:rPr>
          <w:rFonts w:ascii="arial" w:eastAsia="arial" w:hAnsi="arial" w:cs="arial"/>
          <w:color w:val="000000"/>
          <w:sz w:val="20"/>
          <w:lang w:val="en-US" w:eastAsia="en-US" w:bidi="ar-SA"/>
        </w:rPr>
        <w:t>: $85,000 + $15,000 loss of housekeeping capacity (present day value: $102,172 total)</w:t>
      </w:r>
    </w:p>
    <w:p>
      <w:pPr>
        <w:numPr>
          <w:numId w:val="117"/>
        </w:numPr>
        <w:spacing w:before="120" w:line="260" w:lineRule="atLeast"/>
        <w:jc w:val="both"/>
        <w:rPr>
          <w:rFonts w:ascii="arial" w:eastAsia="arial" w:hAnsi="arial" w:cs="arial"/>
          <w:sz w:val="20"/>
          <w:lang w:val="en-US" w:eastAsia="en-US" w:bidi="ar-SA"/>
        </w:rPr>
      </w:pPr>
      <w:r>
        <w:rPr>
          <w:rFonts w:ascii="arial" w:eastAsia="arial" w:hAnsi="arial" w:cs="arial"/>
          <w:i/>
          <w:color w:val="000000"/>
          <w:sz w:val="20"/>
          <w:lang w:val="en-US" w:eastAsia="en-US" w:bidi="ar-SA"/>
        </w:rPr>
        <w:t>Senger v. Graham</w:t>
      </w:r>
      <w:r>
        <w:rPr>
          <w:rFonts w:ascii="arial" w:eastAsia="arial" w:hAnsi="arial" w:cs="arial"/>
          <w:color w:val="000000"/>
          <w:sz w:val="20"/>
          <w:lang w:val="en-US" w:eastAsia="en-US" w:bidi="ar-SA"/>
        </w:rPr>
        <w:t xml:space="preserve">, </w:t>
      </w:r>
      <w:hyperlink r:id="rId342" w:history="1">
        <w:r>
          <w:rPr>
            <w:rFonts w:ascii="arial" w:eastAsia="arial" w:hAnsi="arial" w:cs="arial"/>
            <w:i/>
            <w:color w:val="0077CC"/>
            <w:sz w:val="20"/>
            <w:u w:val="single"/>
            <w:shd w:val="clear" w:color="auto" w:fill="FFFFFF"/>
            <w:lang w:val="en-US" w:eastAsia="en-US" w:bidi="ar-SA"/>
          </w:rPr>
          <w:t>2018 BCSC 257</w:t>
        </w:r>
      </w:hyperlink>
      <w:r>
        <w:rPr>
          <w:rFonts w:ascii="arial" w:eastAsia="arial" w:hAnsi="arial" w:cs="arial"/>
          <w:color w:val="000000"/>
          <w:sz w:val="20"/>
          <w:lang w:val="en-US" w:eastAsia="en-US" w:bidi="ar-SA"/>
        </w:rPr>
        <w:t>: $80,000 (present day value: $81,738)</w:t>
      </w:r>
    </w:p>
    <w:p>
      <w:pPr>
        <w:numPr>
          <w:numId w:val="118"/>
        </w:numPr>
        <w:spacing w:before="120" w:line="260" w:lineRule="atLeast"/>
        <w:jc w:val="both"/>
        <w:rPr>
          <w:rFonts w:ascii="arial" w:eastAsia="arial" w:hAnsi="arial" w:cs="arial"/>
          <w:sz w:val="20"/>
          <w:lang w:val="en-US" w:eastAsia="en-US" w:bidi="ar-SA"/>
        </w:rPr>
      </w:pPr>
      <w:r>
        <w:rPr>
          <w:rFonts w:ascii="arial" w:eastAsia="arial" w:hAnsi="arial" w:cs="arial"/>
          <w:i/>
          <w:color w:val="000000"/>
          <w:sz w:val="20"/>
          <w:lang w:val="en-US" w:eastAsia="en-US" w:bidi="ar-SA"/>
        </w:rPr>
        <w:t>Luck v. Shack</w:t>
      </w:r>
      <w:r>
        <w:rPr>
          <w:rFonts w:ascii="arial" w:eastAsia="arial" w:hAnsi="arial" w:cs="arial"/>
          <w:color w:val="000000"/>
          <w:sz w:val="20"/>
          <w:lang w:val="en-US" w:eastAsia="en-US" w:bidi="ar-SA"/>
        </w:rPr>
        <w:t xml:space="preserve">, </w:t>
      </w:r>
      <w:hyperlink r:id="rId343" w:history="1">
        <w:r>
          <w:rPr>
            <w:rFonts w:ascii="arial" w:eastAsia="arial" w:hAnsi="arial" w:cs="arial"/>
            <w:i/>
            <w:color w:val="0077CC"/>
            <w:sz w:val="20"/>
            <w:u w:val="single"/>
            <w:shd w:val="clear" w:color="auto" w:fill="FFFFFF"/>
            <w:lang w:val="en-US" w:eastAsia="en-US" w:bidi="ar-SA"/>
          </w:rPr>
          <w:t>2019 BCSC 1172</w:t>
        </w:r>
      </w:hyperlink>
      <w:r>
        <w:rPr>
          <w:rFonts w:ascii="arial" w:eastAsia="arial" w:hAnsi="arial" w:cs="arial"/>
          <w:color w:val="000000"/>
          <w:sz w:val="20"/>
          <w:lang w:val="en-US" w:eastAsia="en-US" w:bidi="ar-SA"/>
        </w:rPr>
        <w:t>: $75,000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The defendants assess general damages in the range of $40,000 to $50,000 and cite the following decisions which they say offer useful comparisons for the purpose of calculating non-pecuniary damages:</w:t>
      </w:r>
      <w:r>
        <w:rPr>
          <w:rFonts w:ascii="arial" w:eastAsia="arial" w:hAnsi="arial" w:cs="arial"/>
          <w:sz w:val="20"/>
          <w:lang w:val="en-US" w:eastAsia="en-US" w:bidi="ar-SA"/>
        </w:rPr>
        <w:cr/>
      </w:r>
    </w:p>
    <w:p>
      <w:pPr>
        <w:numPr>
          <w:numId w:val="119"/>
        </w:numPr>
        <w:spacing w:before="120" w:line="260" w:lineRule="atLeast"/>
        <w:jc w:val="both"/>
        <w:rPr>
          <w:rFonts w:ascii="arial" w:eastAsia="arial" w:hAnsi="arial" w:cs="arial"/>
          <w:sz w:val="20"/>
          <w:lang w:val="en-US" w:eastAsia="en-US" w:bidi="ar-SA"/>
        </w:rPr>
      </w:pPr>
      <w:r>
        <w:rPr>
          <w:rFonts w:ascii="arial" w:eastAsia="arial" w:hAnsi="arial" w:cs="arial"/>
          <w:i/>
          <w:color w:val="000000"/>
          <w:sz w:val="20"/>
          <w:lang w:val="en-US" w:eastAsia="en-US" w:bidi="ar-SA"/>
        </w:rPr>
        <w:t>Hunter v. Yuan</w:t>
      </w:r>
      <w:r>
        <w:rPr>
          <w:rFonts w:ascii="arial" w:eastAsia="arial" w:hAnsi="arial" w:cs="arial"/>
          <w:color w:val="000000"/>
          <w:sz w:val="20"/>
          <w:lang w:val="en-US" w:eastAsia="en-US" w:bidi="ar-SA"/>
        </w:rPr>
        <w:t xml:space="preserve">, </w:t>
      </w:r>
      <w:hyperlink r:id="rId344" w:history="1">
        <w:r>
          <w:rPr>
            <w:rFonts w:ascii="arial" w:eastAsia="arial" w:hAnsi="arial" w:cs="arial"/>
            <w:i/>
            <w:color w:val="0077CC"/>
            <w:sz w:val="20"/>
            <w:u w:val="single"/>
            <w:shd w:val="clear" w:color="auto" w:fill="FFFFFF"/>
            <w:lang w:val="en-US" w:eastAsia="en-US" w:bidi="ar-SA"/>
          </w:rPr>
          <w:t>2010 BCSC 1526</w:t>
        </w:r>
      </w:hyperlink>
      <w:r>
        <w:rPr>
          <w:rFonts w:ascii="arial" w:eastAsia="arial" w:hAnsi="arial" w:cs="arial"/>
          <w:color w:val="000000"/>
          <w:sz w:val="20"/>
          <w:lang w:val="en-US" w:eastAsia="en-US" w:bidi="ar-SA"/>
        </w:rPr>
        <w:t>: $35,000 (present day value: $40,630);</w:t>
      </w:r>
    </w:p>
    <w:p>
      <w:pPr>
        <w:numPr>
          <w:numId w:val="12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i/>
          <w:color w:val="000000"/>
          <w:sz w:val="20"/>
          <w:lang w:val="en-US" w:eastAsia="en-US" w:bidi="ar-SA"/>
        </w:rPr>
        <w:t>Loeppky v. Insurance Corporation of British Columbia</w:t>
      </w:r>
      <w:r>
        <w:rPr>
          <w:rFonts w:ascii="arial" w:eastAsia="arial" w:hAnsi="arial" w:cs="arial"/>
          <w:color w:val="000000"/>
          <w:sz w:val="20"/>
          <w:lang w:val="en-US" w:eastAsia="en-US" w:bidi="ar-SA"/>
        </w:rPr>
        <w:t xml:space="preserve">, </w:t>
      </w:r>
      <w:hyperlink r:id="rId345" w:history="1">
        <w:r>
          <w:rPr>
            <w:rFonts w:ascii="arial" w:eastAsia="arial" w:hAnsi="arial" w:cs="arial"/>
            <w:i/>
            <w:color w:val="0077CC"/>
            <w:sz w:val="20"/>
            <w:u w:val="single"/>
            <w:shd w:val="clear" w:color="auto" w:fill="FFFFFF"/>
            <w:lang w:val="en-US" w:eastAsia="en-US" w:bidi="ar-SA"/>
          </w:rPr>
          <w:t>2012 BCSC 7</w:t>
        </w:r>
      </w:hyperlink>
      <w:r>
        <w:rPr>
          <w:rFonts w:ascii="arial" w:eastAsia="arial" w:hAnsi="arial" w:cs="arial"/>
          <w:color w:val="000000"/>
          <w:sz w:val="20"/>
          <w:lang w:val="en-US" w:eastAsia="en-US" w:bidi="ar-SA"/>
        </w:rPr>
        <w:t>: $45,000 (present day value: $50,353)</w:t>
      </w:r>
    </w:p>
    <w:p>
      <w:pPr>
        <w:numPr>
          <w:numId w:val="121"/>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i/>
          <w:color w:val="000000"/>
          <w:sz w:val="20"/>
          <w:lang w:val="en-US" w:eastAsia="en-US" w:bidi="ar-SA"/>
        </w:rPr>
        <w:t>Christoffersen v. Howarth</w:t>
      </w:r>
      <w:r>
        <w:rPr>
          <w:rFonts w:ascii="arial" w:eastAsia="arial" w:hAnsi="arial" w:cs="arial"/>
          <w:color w:val="000000"/>
          <w:sz w:val="20"/>
          <w:lang w:val="en-US" w:eastAsia="en-US" w:bidi="ar-SA"/>
        </w:rPr>
        <w:t xml:space="preserve">; </w:t>
      </w:r>
      <w:hyperlink r:id="rId346" w:history="1">
        <w:r>
          <w:rPr>
            <w:rFonts w:ascii="arial" w:eastAsia="arial" w:hAnsi="arial" w:cs="arial"/>
            <w:i/>
            <w:color w:val="0077CC"/>
            <w:sz w:val="20"/>
            <w:u w:val="single"/>
            <w:shd w:val="clear" w:color="auto" w:fill="FFFFFF"/>
            <w:lang w:val="en-US" w:eastAsia="en-US" w:bidi="ar-SA"/>
          </w:rPr>
          <w:t>2013 BCSC 144</w:t>
        </w:r>
      </w:hyperlink>
      <w:r>
        <w:rPr>
          <w:rFonts w:ascii="arial" w:eastAsia="arial" w:hAnsi="arial" w:cs="arial"/>
          <w:color w:val="000000"/>
          <w:sz w:val="20"/>
          <w:lang w:val="en-US" w:eastAsia="en-US" w:bidi="ar-SA"/>
        </w:rPr>
        <w:t>: $35,000 (present day value: $38,813)</w:t>
      </w:r>
    </w:p>
    <w:p>
      <w:pPr>
        <w:numPr>
          <w:numId w:val="122"/>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i/>
          <w:color w:val="000000"/>
          <w:sz w:val="20"/>
          <w:lang w:val="en-US" w:eastAsia="en-US" w:bidi="ar-SA"/>
        </w:rPr>
        <w:t>Pichugina v. Matula</w:t>
      </w:r>
      <w:r>
        <w:rPr>
          <w:rFonts w:ascii="arial" w:eastAsia="arial" w:hAnsi="arial" w:cs="arial"/>
          <w:color w:val="000000"/>
          <w:sz w:val="20"/>
          <w:lang w:val="en-US" w:eastAsia="en-US" w:bidi="ar-SA"/>
        </w:rPr>
        <w:t xml:space="preserve">, </w:t>
      </w:r>
      <w:hyperlink r:id="rId347" w:history="1">
        <w:r>
          <w:rPr>
            <w:rFonts w:ascii="arial" w:eastAsia="arial" w:hAnsi="arial" w:cs="arial"/>
            <w:i/>
            <w:color w:val="0077CC"/>
            <w:sz w:val="20"/>
            <w:u w:val="single"/>
            <w:shd w:val="clear" w:color="auto" w:fill="FFFFFF"/>
            <w:lang w:val="en-US" w:eastAsia="en-US" w:bidi="ar-SA"/>
          </w:rPr>
          <w:t>2014 BCSC 1011</w:t>
        </w:r>
      </w:hyperlink>
      <w:r>
        <w:rPr>
          <w:rFonts w:ascii="arial" w:eastAsia="arial" w:hAnsi="arial" w:cs="arial"/>
          <w:color w:val="000000"/>
          <w:sz w:val="20"/>
          <w:lang w:val="en-US" w:eastAsia="en-US" w:bidi="ar-SA"/>
        </w:rPr>
        <w:t>: $45,000 (present day value: $48,947)</w:t>
      </w:r>
    </w:p>
    <w:p>
      <w:pPr>
        <w:numPr>
          <w:numId w:val="123"/>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i/>
          <w:color w:val="000000"/>
          <w:sz w:val="20"/>
          <w:lang w:val="en-US" w:eastAsia="en-US" w:bidi="ar-SA"/>
        </w:rPr>
        <w:t>Kostecki v. Li</w:t>
      </w:r>
      <w:r>
        <w:rPr>
          <w:rFonts w:ascii="arial" w:eastAsia="arial" w:hAnsi="arial" w:cs="arial"/>
          <w:color w:val="000000"/>
          <w:sz w:val="20"/>
          <w:lang w:val="en-US" w:eastAsia="en-US" w:bidi="ar-SA"/>
        </w:rPr>
        <w:t xml:space="preserve">, </w:t>
      </w:r>
      <w:hyperlink r:id="rId348" w:history="1">
        <w:r>
          <w:rPr>
            <w:rFonts w:ascii="arial" w:eastAsia="arial" w:hAnsi="arial" w:cs="arial"/>
            <w:i/>
            <w:color w:val="0077CC"/>
            <w:sz w:val="20"/>
            <w:u w:val="single"/>
            <w:shd w:val="clear" w:color="auto" w:fill="FFFFFF"/>
            <w:lang w:val="en-US" w:eastAsia="en-US" w:bidi="ar-SA"/>
          </w:rPr>
          <w:t>2014 BCSC 1056</w:t>
        </w:r>
      </w:hyperlink>
      <w:r>
        <w:rPr>
          <w:rFonts w:ascii="arial" w:eastAsia="arial" w:hAnsi="arial" w:cs="arial"/>
          <w:color w:val="000000"/>
          <w:sz w:val="20"/>
          <w:lang w:val="en-US" w:eastAsia="en-US" w:bidi="ar-SA"/>
        </w:rPr>
        <w:t>: $42,000 (present day value: $45,684)</w:t>
      </w:r>
    </w:p>
    <w:p>
      <w:pPr>
        <w:numPr>
          <w:numId w:val="12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i/>
          <w:color w:val="000000"/>
          <w:sz w:val="20"/>
          <w:lang w:val="en-US" w:eastAsia="en-US" w:bidi="ar-SA"/>
        </w:rPr>
        <w:t>Barnes v. Lima</w:t>
      </w:r>
      <w:r>
        <w:rPr>
          <w:rFonts w:ascii="arial" w:eastAsia="arial" w:hAnsi="arial" w:cs="arial"/>
          <w:color w:val="000000"/>
          <w:sz w:val="20"/>
          <w:lang w:val="en-US" w:eastAsia="en-US" w:bidi="ar-SA"/>
        </w:rPr>
        <w:t xml:space="preserve">, </w:t>
      </w:r>
      <w:hyperlink r:id="rId349" w:history="1">
        <w:r>
          <w:rPr>
            <w:rFonts w:ascii="arial" w:eastAsia="arial" w:hAnsi="arial" w:cs="arial"/>
            <w:i/>
            <w:color w:val="0077CC"/>
            <w:sz w:val="20"/>
            <w:u w:val="single"/>
            <w:shd w:val="clear" w:color="auto" w:fill="FFFFFF"/>
            <w:lang w:val="en-US" w:eastAsia="en-US" w:bidi="ar-SA"/>
          </w:rPr>
          <w:t>2014 BCSC 1282</w:t>
        </w:r>
      </w:hyperlink>
      <w:r>
        <w:rPr>
          <w:rFonts w:ascii="arial" w:eastAsia="arial" w:hAnsi="arial" w:cs="arial"/>
          <w:color w:val="000000"/>
          <w:sz w:val="20"/>
          <w:lang w:val="en-US" w:eastAsia="en-US" w:bidi="ar-SA"/>
        </w:rPr>
        <w:t>: $45,000 (present day value: $48,947)</w:t>
      </w:r>
    </w:p>
    <w:p>
      <w:pPr>
        <w:numPr>
          <w:numId w:val="125"/>
        </w:numPr>
        <w:spacing w:before="120" w:line="260" w:lineRule="atLeast"/>
        <w:jc w:val="both"/>
        <w:rPr>
          <w:rFonts w:ascii="arial" w:eastAsia="arial" w:hAnsi="arial" w:cs="arial"/>
          <w:sz w:val="20"/>
          <w:lang w:val="en-US" w:eastAsia="en-US" w:bidi="ar-SA"/>
        </w:rPr>
      </w:pPr>
      <w:r>
        <w:rPr>
          <w:rFonts w:ascii="arial" w:eastAsia="arial" w:hAnsi="arial" w:cs="arial"/>
          <w:i/>
          <w:color w:val="000000"/>
          <w:sz w:val="20"/>
          <w:lang w:val="en-US" w:eastAsia="en-US" w:bidi="ar-SA"/>
        </w:rPr>
        <w:t>Haroon v. Basran</w:t>
      </w:r>
      <w:r>
        <w:rPr>
          <w:rFonts w:ascii="arial" w:eastAsia="arial" w:hAnsi="arial" w:cs="arial"/>
          <w:color w:val="000000"/>
          <w:sz w:val="20"/>
          <w:lang w:val="en-US" w:eastAsia="en-US" w:bidi="ar-SA"/>
        </w:rPr>
        <w:t xml:space="preserve">, </w:t>
      </w:r>
      <w:hyperlink r:id="rId350" w:history="1">
        <w:r>
          <w:rPr>
            <w:rFonts w:ascii="arial" w:eastAsia="arial" w:hAnsi="arial" w:cs="arial"/>
            <w:i/>
            <w:color w:val="0077CC"/>
            <w:sz w:val="20"/>
            <w:u w:val="single"/>
            <w:shd w:val="clear" w:color="auto" w:fill="FFFFFF"/>
            <w:lang w:val="en-US" w:eastAsia="en-US" w:bidi="ar-SA"/>
          </w:rPr>
          <w:t>2015 BCSC 794</w:t>
        </w:r>
      </w:hyperlink>
      <w:r>
        <w:rPr>
          <w:rFonts w:ascii="arial" w:eastAsia="arial" w:hAnsi="arial" w:cs="arial"/>
          <w:color w:val="000000"/>
          <w:sz w:val="20"/>
          <w:lang w:val="en-US" w:eastAsia="en-US" w:bidi="ar-SA"/>
        </w:rPr>
        <w:t>: $45,000 (present day value: $48,293)</w:t>
      </w:r>
    </w:p>
    <w:p>
      <w:pPr>
        <w:numPr>
          <w:numId w:val="126"/>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i/>
          <w:color w:val="000000"/>
          <w:sz w:val="20"/>
          <w:lang w:val="en-US" w:eastAsia="en-US" w:bidi="ar-SA"/>
        </w:rPr>
        <w:t>Lowe v. Johnson</w:t>
      </w:r>
      <w:r>
        <w:rPr>
          <w:rFonts w:ascii="arial" w:eastAsia="arial" w:hAnsi="arial" w:cs="arial"/>
          <w:color w:val="000000"/>
          <w:sz w:val="20"/>
          <w:lang w:val="en-US" w:eastAsia="en-US" w:bidi="ar-SA"/>
        </w:rPr>
        <w:t xml:space="preserve">, </w:t>
      </w:r>
      <w:hyperlink r:id="rId351" w:history="1">
        <w:r>
          <w:rPr>
            <w:rFonts w:ascii="arial" w:eastAsia="arial" w:hAnsi="arial" w:cs="arial"/>
            <w:i/>
            <w:color w:val="0077CC"/>
            <w:sz w:val="20"/>
            <w:u w:val="single"/>
            <w:shd w:val="clear" w:color="auto" w:fill="FFFFFF"/>
            <w:lang w:val="en-US" w:eastAsia="en-US" w:bidi="ar-SA"/>
          </w:rPr>
          <w:t>2019 BCSC 1283</w:t>
        </w:r>
      </w:hyperlink>
      <w:r>
        <w:rPr>
          <w:rFonts w:ascii="arial" w:eastAsia="arial" w:hAnsi="arial" w:cs="arial"/>
          <w:color w:val="000000"/>
          <w:sz w:val="20"/>
          <w:lang w:val="en-US" w:eastAsia="en-US" w:bidi="ar-SA"/>
        </w:rPr>
        <w:t>: $60,000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Having regard to the decisions cited by counsel and the evidence as a whole and recognising each case is unique, I award non-pecuniary damages of $80,000. In doing so, I have considered the plaintiff's age, the treatment she has engaged in to date, her ongoing ability to work full-time with minimal accommodations, and her current level of function. I have also taken into account that she was physically more active before the Accident than she is now, that she remains able to engage in many recreational activities with some limitations, and that while she is independent in the activities of daily living and able to do her own housework, she necessarily paces herself and experiences some pain.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Loss of Housekeeping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xml:space="preserve">  The plaintiff seeks to recover damages for lost housekeeping capacity. Plaintiff's counsel suggested $25/hour would be an appropriate figure for the replacement cost of household services and submitted damages for the loss of housekeeping ought to be assessed in the range of $10,000 to $50,000. There was no evidence to substantiate this hourly rate. Like Sharma J. in </w:t>
      </w:r>
      <w:r>
        <w:rPr>
          <w:rFonts w:ascii="arial" w:eastAsia="arial" w:hAnsi="arial" w:cs="arial"/>
          <w:i/>
          <w:color w:val="000000"/>
          <w:sz w:val="20"/>
          <w:lang w:val="en-US" w:eastAsia="en-US" w:bidi="ar-SA"/>
        </w:rPr>
        <w:t>Tsai v. Murdoch</w:t>
      </w:r>
      <w:r>
        <w:rPr>
          <w:rFonts w:ascii="arial" w:eastAsia="arial" w:hAnsi="arial" w:cs="arial"/>
          <w:color w:val="000000"/>
          <w:sz w:val="20"/>
          <w:lang w:val="en-US" w:eastAsia="en-US" w:bidi="ar-SA"/>
        </w:rPr>
        <w:t xml:space="preserve">, </w:t>
      </w:r>
      <w:hyperlink r:id="rId352" w:history="1">
        <w:r>
          <w:rPr>
            <w:rFonts w:ascii="arial" w:eastAsia="arial" w:hAnsi="arial" w:cs="arial"/>
            <w:i/>
            <w:color w:val="0077CC"/>
            <w:sz w:val="20"/>
            <w:u w:val="single"/>
            <w:shd w:val="clear" w:color="auto" w:fill="FFFFFF"/>
            <w:lang w:val="en-US" w:eastAsia="en-US" w:bidi="ar-SA"/>
          </w:rPr>
          <w:t>2019 BCSC 179</w:t>
        </w:r>
      </w:hyperlink>
      <w:r>
        <w:rPr>
          <w:rFonts w:ascii="arial" w:eastAsia="arial" w:hAnsi="arial" w:cs="arial"/>
          <w:color w:val="000000"/>
          <w:sz w:val="20"/>
          <w:lang w:val="en-US" w:eastAsia="en-US" w:bidi="ar-SA"/>
        </w:rPr>
        <w:t>, I am not persuaded it is appropriate to rely on case law alone to fix a replacement rate for the provision of household services in the absence of any supporting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Dr. Waseem opined the plaintiff suffered a loss of housekeeping capacity for six to 12 months after the Accident. He states in his report that she is partially disabled from bed making and will experience ongoing pain when engaging in household tasks.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I have considered the reduction in the plaintiff's housekeeping abilities. On the evidence, that includes an inability to change her bed linens and wash her car. The plaintiff testified she is able to do all her own housework, at her own pace, albeit with some pain and not to her preferred standard. I conclude the plaintiff would not have engaged in domestic tasks requiring heavy physical demands before the Accident, given her stated fear of re-injury following her 2012 injury. On all the evidence, I conclude this case does not warrant a separate pecuniary award for the loss of housekeeping capacity. I have considered the modest impairment in the plaintiff's housekeeping capacity in assessing non-pecuniary damages.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Past Loss of Income-Earning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xml:space="preserve">  Compensation for past loss of earning capacity is to be based on what the plaintiff would have, not could have, earned but for the injury that was sustained: </w:t>
      </w:r>
      <w:r>
        <w:rPr>
          <w:rFonts w:ascii="arial" w:eastAsia="arial" w:hAnsi="arial" w:cs="arial"/>
          <w:i/>
          <w:color w:val="000000"/>
          <w:sz w:val="20"/>
          <w:lang w:val="en-US" w:eastAsia="en-US" w:bidi="ar-SA"/>
        </w:rPr>
        <w:t>Rowe v. Bobell Express Ltd.</w:t>
      </w:r>
      <w:r>
        <w:rPr>
          <w:rFonts w:ascii="arial" w:eastAsia="arial" w:hAnsi="arial" w:cs="arial"/>
          <w:color w:val="000000"/>
          <w:sz w:val="20"/>
          <w:lang w:val="en-US" w:eastAsia="en-US" w:bidi="ar-SA"/>
        </w:rPr>
        <w:t xml:space="preserve">, </w:t>
      </w:r>
      <w:hyperlink r:id="rId353" w:history="1">
        <w:r>
          <w:rPr>
            <w:rFonts w:ascii="arial" w:eastAsia="arial" w:hAnsi="arial" w:cs="arial"/>
            <w:i/>
            <w:color w:val="0077CC"/>
            <w:sz w:val="20"/>
            <w:u w:val="single"/>
            <w:shd w:val="clear" w:color="auto" w:fill="FFFFFF"/>
            <w:lang w:val="en-US" w:eastAsia="en-US" w:bidi="ar-SA"/>
          </w:rPr>
          <w:t>2005 BCCA 141</w:t>
        </w:r>
      </w:hyperlink>
      <w:r>
        <w:rPr>
          <w:rFonts w:ascii="arial" w:eastAsia="arial" w:hAnsi="arial" w:cs="arial"/>
          <w:color w:val="000000"/>
          <w:sz w:val="20"/>
          <w:lang w:val="en-US" w:eastAsia="en-US" w:bidi="ar-SA"/>
        </w:rPr>
        <w:t xml:space="preserve"> at para. 30; </w:t>
      </w:r>
      <w:r>
        <w:rPr>
          <w:rFonts w:ascii="arial" w:eastAsia="arial" w:hAnsi="arial" w:cs="arial"/>
          <w:i/>
          <w:color w:val="000000"/>
          <w:sz w:val="20"/>
          <w:lang w:val="en-US" w:eastAsia="en-US" w:bidi="ar-SA"/>
        </w:rPr>
        <w:t>M.B. v. British Columbia</w:t>
      </w:r>
      <w:r>
        <w:rPr>
          <w:rFonts w:ascii="arial" w:eastAsia="arial" w:hAnsi="arial" w:cs="arial"/>
          <w:color w:val="000000"/>
          <w:sz w:val="20"/>
          <w:lang w:val="en-US" w:eastAsia="en-US" w:bidi="ar-SA"/>
        </w:rPr>
        <w:t xml:space="preserve">, </w:t>
      </w:r>
      <w:hyperlink r:id="rId354" w:history="1">
        <w:r>
          <w:rPr>
            <w:rFonts w:ascii="arial" w:eastAsia="arial" w:hAnsi="arial" w:cs="arial"/>
            <w:i/>
            <w:color w:val="0077CC"/>
            <w:sz w:val="20"/>
            <w:u w:val="single"/>
            <w:shd w:val="clear" w:color="auto" w:fill="FFFFFF"/>
            <w:lang w:val="en-US" w:eastAsia="en-US" w:bidi="ar-SA"/>
          </w:rPr>
          <w:t>2003 SCC 53</w:t>
        </w:r>
      </w:hyperlink>
      <w:r>
        <w:rPr>
          <w:rFonts w:ascii="arial" w:eastAsia="arial" w:hAnsi="arial" w:cs="arial"/>
          <w:color w:val="000000"/>
          <w:sz w:val="20"/>
          <w:lang w:val="en-US" w:eastAsia="en-US" w:bidi="ar-SA"/>
        </w:rPr>
        <w:t xml:space="preserve"> at para. 49.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xml:space="preserve">  Pursuant to s. 98 of the </w:t>
      </w:r>
      <w:r>
        <w:rPr>
          <w:rFonts w:ascii="arial" w:eastAsia="arial" w:hAnsi="arial" w:cs="arial"/>
          <w:i/>
          <w:color w:val="000000"/>
          <w:sz w:val="20"/>
          <w:lang w:val="en-US" w:eastAsia="en-US" w:bidi="ar-SA"/>
        </w:rPr>
        <w:t>Insurance (Vehicle)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231</w:t>
      </w:r>
      <w:r>
        <w:rPr>
          <w:rFonts w:ascii="arial" w:eastAsia="arial" w:hAnsi="arial" w:cs="arial"/>
          <w:color w:val="000000"/>
          <w:sz w:val="20"/>
          <w:lang w:val="en-US" w:eastAsia="en-US" w:bidi="ar-SA"/>
        </w:rPr>
        <w:t xml:space="preserve">, a plaintiff is entitled to recover damages for past net income loss only. This means the court must deduct the amount of income tax payable from lost gross earnings: </w:t>
      </w:r>
      <w:r>
        <w:rPr>
          <w:rFonts w:ascii="arial" w:eastAsia="arial" w:hAnsi="arial" w:cs="arial"/>
          <w:i/>
          <w:color w:val="000000"/>
          <w:sz w:val="20"/>
          <w:lang w:val="en-US" w:eastAsia="en-US" w:bidi="ar-SA"/>
        </w:rPr>
        <w:t>Hudniuk v. Warkentin</w:t>
      </w:r>
      <w:r>
        <w:rPr>
          <w:rFonts w:ascii="arial" w:eastAsia="arial" w:hAnsi="arial" w:cs="arial"/>
          <w:color w:val="000000"/>
          <w:sz w:val="20"/>
          <w:lang w:val="en-US" w:eastAsia="en-US" w:bidi="ar-SA"/>
        </w:rPr>
        <w:t xml:space="preserve">, </w:t>
      </w:r>
      <w:hyperlink r:id="rId355" w:history="1">
        <w:r>
          <w:rPr>
            <w:rFonts w:ascii="arial" w:eastAsia="arial" w:hAnsi="arial" w:cs="arial"/>
            <w:i/>
            <w:color w:val="0077CC"/>
            <w:sz w:val="20"/>
            <w:u w:val="single"/>
            <w:shd w:val="clear" w:color="auto" w:fill="FFFFFF"/>
            <w:lang w:val="en-US" w:eastAsia="en-US" w:bidi="ar-SA"/>
          </w:rPr>
          <w:t>2003 BCSC 62</w:t>
        </w:r>
      </w:hyperlink>
      <w:r>
        <w:rPr>
          <w:rFonts w:ascii="arial" w:eastAsia="arial" w:hAnsi="arial" w:cs="arial"/>
          <w:color w:val="000000"/>
          <w:sz w:val="20"/>
          <w:lang w:val="en-US" w:eastAsia="en-US" w:bidi="ar-SA"/>
        </w:rPr>
        <w:t xml:space="preserve">. A trial judge has the discretion to determine what periods of time are appropriate for the determination of net income loss: </w:t>
      </w:r>
      <w:r>
        <w:rPr>
          <w:rFonts w:ascii="arial" w:eastAsia="arial" w:hAnsi="arial" w:cs="arial"/>
          <w:i/>
          <w:color w:val="000000"/>
          <w:sz w:val="20"/>
          <w:lang w:val="en-US" w:eastAsia="en-US" w:bidi="ar-SA"/>
        </w:rPr>
        <w:t>Lines v. W.D. Logging Co. Ltd.</w:t>
      </w:r>
      <w:r>
        <w:rPr>
          <w:rFonts w:ascii="arial" w:eastAsia="arial" w:hAnsi="arial" w:cs="arial"/>
          <w:color w:val="000000"/>
          <w:sz w:val="20"/>
          <w:lang w:val="en-US" w:eastAsia="en-US" w:bidi="ar-SA"/>
        </w:rPr>
        <w:t xml:space="preserve">, </w:t>
      </w:r>
      <w:hyperlink r:id="rId356" w:history="1">
        <w:r>
          <w:rPr>
            <w:rFonts w:ascii="arial" w:eastAsia="arial" w:hAnsi="arial" w:cs="arial"/>
            <w:i/>
            <w:color w:val="0077CC"/>
            <w:sz w:val="20"/>
            <w:u w:val="single"/>
            <w:shd w:val="clear" w:color="auto" w:fill="FFFFFF"/>
            <w:lang w:val="en-US" w:eastAsia="en-US" w:bidi="ar-SA"/>
          </w:rPr>
          <w:t>2009 BCCA 106</w:t>
        </w:r>
      </w:hyperlink>
      <w:r>
        <w:rPr>
          <w:rFonts w:ascii="arial" w:eastAsia="arial" w:hAnsi="arial" w:cs="arial"/>
          <w:color w:val="000000"/>
          <w:sz w:val="20"/>
          <w:lang w:val="en-US" w:eastAsia="en-US" w:bidi="ar-SA"/>
        </w:rPr>
        <w:t xml:space="preserve">, at paras. 181-184. When exercising this discretion, a trial judge is to consider the fact a plaintiff is to be returned to the position she would have been in absent the accident: </w:t>
      </w:r>
      <w:r>
        <w:rPr>
          <w:rFonts w:ascii="arial" w:eastAsia="arial" w:hAnsi="arial" w:cs="arial"/>
          <w:i/>
          <w:color w:val="000000"/>
          <w:sz w:val="20"/>
          <w:lang w:val="en-US" w:eastAsia="en-US" w:bidi="ar-SA"/>
        </w:rPr>
        <w:t>Lines</w:t>
      </w:r>
      <w:r>
        <w:rPr>
          <w:rFonts w:ascii="arial" w:eastAsia="arial" w:hAnsi="arial" w:cs="arial"/>
          <w:color w:val="000000"/>
          <w:sz w:val="20"/>
          <w:lang w:val="en-US" w:eastAsia="en-US" w:bidi="ar-SA"/>
        </w:rPr>
        <w:t xml:space="preserve"> at paras. 185-186.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xml:space="preserve">  The standard of proof for actual past events is a balance of probabilities. An assessment of loss of past and future earning capacity involves a consideration of hypothetical events. A plaintiff is not required to prove these hypothetical events on a balance of probabilities. The hypothetical possibility will be taken into consideration provided it is "a real and substantial possibility and not mere speculation": </w:t>
      </w:r>
      <w:r>
        <w:rPr>
          <w:rFonts w:ascii="arial" w:eastAsia="arial" w:hAnsi="arial" w:cs="arial"/>
          <w:i/>
          <w:color w:val="000000"/>
          <w:sz w:val="20"/>
          <w:lang w:val="en-US" w:eastAsia="en-US" w:bidi="ar-SA"/>
        </w:rPr>
        <w:t>Athey</w:t>
      </w:r>
      <w:r>
        <w:rPr>
          <w:rFonts w:ascii="arial" w:eastAsia="arial" w:hAnsi="arial" w:cs="arial"/>
          <w:color w:val="000000"/>
          <w:sz w:val="20"/>
          <w:lang w:val="en-US" w:eastAsia="en-US" w:bidi="ar-SA"/>
        </w:rPr>
        <w:t xml:space="preserve"> at para. 27; </w:t>
      </w:r>
      <w:r>
        <w:rPr>
          <w:rFonts w:ascii="arial" w:eastAsia="arial" w:hAnsi="arial" w:cs="arial"/>
          <w:i/>
          <w:color w:val="000000"/>
          <w:sz w:val="20"/>
          <w:lang w:val="en-US" w:eastAsia="en-US" w:bidi="ar-SA"/>
        </w:rPr>
        <w:t>Morlan v. Barrett</w:t>
      </w:r>
      <w:r>
        <w:rPr>
          <w:rFonts w:ascii="arial" w:eastAsia="arial" w:hAnsi="arial" w:cs="arial"/>
          <w:color w:val="000000"/>
          <w:sz w:val="20"/>
          <w:lang w:val="en-US" w:eastAsia="en-US" w:bidi="ar-SA"/>
        </w:rPr>
        <w:t xml:space="preserve">, </w:t>
      </w:r>
      <w:hyperlink r:id="rId357" w:history="1">
        <w:r>
          <w:rPr>
            <w:rFonts w:ascii="arial" w:eastAsia="arial" w:hAnsi="arial" w:cs="arial"/>
            <w:i/>
            <w:color w:val="0077CC"/>
            <w:sz w:val="20"/>
            <w:u w:val="single"/>
            <w:shd w:val="clear" w:color="auto" w:fill="FFFFFF"/>
            <w:lang w:val="en-US" w:eastAsia="en-US" w:bidi="ar-SA"/>
          </w:rPr>
          <w:t>2012 BCCA 66</w:t>
        </w:r>
      </w:hyperlink>
      <w:r>
        <w:rPr>
          <w:rFonts w:ascii="arial" w:eastAsia="arial" w:hAnsi="arial" w:cs="arial"/>
          <w:color w:val="000000"/>
          <w:sz w:val="20"/>
          <w:lang w:val="en-US" w:eastAsia="en-US" w:bidi="ar-SA"/>
        </w:rPr>
        <w:t xml:space="preserve"> at para. 38.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The plaintiff's tax returns disclose pre-Accident income as follows:</w:t>
      </w:r>
      <w:r>
        <w:rPr>
          <w:rFonts w:ascii="arial" w:eastAsia="arial" w:hAnsi="arial" w:cs="arial"/>
          <w:sz w:val="20"/>
          <w:lang w:val="en-US" w:eastAsia="en-US" w:bidi="ar-SA"/>
        </w:rPr>
        <w:cr/>
      </w:r>
    </w:p>
    <w:p>
      <w:pPr>
        <w:numPr>
          <w:numId w:val="12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2013: $30,118 (T4 income);</w:t>
      </w:r>
    </w:p>
    <w:p>
      <w:pPr>
        <w:numPr>
          <w:numId w:val="128"/>
        </w:numPr>
        <w:tabs>
          <w:tab w:val="num" w:pos="1120"/>
          <w:tab w:val="clear" w:pos="184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2014: $32,855 (T4 income) and $1,560 (EI benefits); and</w:t>
      </w:r>
    </w:p>
    <w:p>
      <w:pPr>
        <w:numPr>
          <w:numId w:val="129"/>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2015: $45,292 (T4 income) and $24,820 (commission).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To her credit, the plaintiff is clearly a hard-working, committed, and valuable employee who excels in her sales role and takes pride in doing so. I conclude she worked hard after the Accident to ensure her work performance did not suffer and she did not lose clients or income. Mr. Dillon's evidence that she was a star in her sales job supports this conclusion. The plaintiff's income tax returns indicate she suffered no actual income loss after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The plaintiff claims damages for a loss of past income earning capacity in the amount of $25,000. Of this amount, she claims $15,000 as reimbursement for courier charges incurred to make heavy client deliveries in the one year after the Accident (deducted from her commission income) and lost commission occasioned by her inability to play golf, thereby reducing face time with clients. The plaintiff was unable to quantify this loss with any precision. No documents were in evidence to substantiate it. The plaintiff did not disclose her claim related to deducted courier costs on discovery.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While the plaintiff said she would have kept detailed client records on her laptop computer (including information regarding quotes, invoices, and deliveries) when working at Cannon, she offered no explanation for why none was in evidence. The amount of actual lost commission was not quantified. No specific clients or courier delivery dates were identified. No one from Cannon was called to substantiate this claim and no explanation was given for why this was not done.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In cross-examination, the plaintiff said sometimes Cannon would deduct these amounts; she later said they would sometimes deduct less to help her. She agreed she did not pay a courier to make all her client deliveries while at Cannon but only the heaviest ones. While the plaintiff said this data would stay on her work laptop, she agreed some of it would be her own, including amounts deducted from her commission for courier deliveries.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In my view, the plaintiff's claim for past loss of commission income resulting from deductions for client delivery charges is a claim for an actual rather than hypothetical past income loss. Accordingly, I conclude it must be proven on a balance of probabilities. I am not satisfied the plaintiff has met that burden.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The plaintiff seeks to recover an additional $10,000 for the loss of past income-earning capacity on the basis that, but for the Accident, she was more likely to have hit her sales targets at Breakthru and PMA, and secured seasonal work in a more labour intensive field in 2017 (instead of being employed sporadically while between jobs for seven to eight months).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While the plaintiff testified that she struggled with the physical aspects of her jobs at Breakthru and PMA, she managed them. Ultimately, she secured other employment, not associated with the same physical demands, to which she is better suited. Breakthru was a salaried position. While the plaintiff testified PMA offered incentives for hitting sales targets, I am not satisfied the evidence supports a finding, beyond mere speculation, that she would have met them but for the Accident. No one from PMA gave evidence at trial regarding the nature of these financial incentives, the plaintiff's job performance, or whether it was realistic for her to have achieved them. It is unclear on the evidence what the plaintiff might have earned if she had met them. I conclude the plaintiff was unlikely to have pursued more physically demanding seasonal employment in 2017, absent the Accident, given her fear of re-injury following her 2012 workplace injury. The plaintiff periodically re-positioned herself in the workplace for a variety of reasons after her 2012 injury and the Accident, for reasons unrelated to the Accident before finding her current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Ultimately, on all the evidence, I am not satisfied there is a real and substantial possibility, beyond mere speculation, that the plaintiff would have earned more pre-trial income, but for the Accident.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Loss of Future Income Earning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xml:space="preserve">  A claim for loss of future income earning capacity raises two key questions: (1) has the plaintiff's earning capacity been impaired by her injuries; and, if so (2) what compensation should be awarded for the resulting financial harm that will accrue over time? The assessment of loss must be based on the evidence, and not the application of a purely mathematical calculation. The appropriate means of assessment will vary from case to case: </w:t>
      </w:r>
      <w:r>
        <w:rPr>
          <w:rFonts w:ascii="arial" w:eastAsia="arial" w:hAnsi="arial" w:cs="arial"/>
          <w:i/>
          <w:color w:val="000000"/>
          <w:sz w:val="20"/>
          <w:lang w:val="en-US" w:eastAsia="en-US" w:bidi="ar-SA"/>
        </w:rPr>
        <w:t>Brown v. Golaiy</w:t>
      </w:r>
      <w:r>
        <w:rPr>
          <w:rFonts w:ascii="arial" w:eastAsia="arial" w:hAnsi="arial" w:cs="arial"/>
          <w:color w:val="000000"/>
          <w:sz w:val="20"/>
          <w:lang w:val="en-US" w:eastAsia="en-US" w:bidi="ar-SA"/>
        </w:rPr>
        <w:t xml:space="preserve"> </w:t>
      </w:r>
      <w:hyperlink r:id="rId133" w:history="1">
        <w:r>
          <w:rPr>
            <w:rFonts w:ascii="arial" w:eastAsia="arial" w:hAnsi="arial" w:cs="arial"/>
            <w:i/>
            <w:color w:val="0077CC"/>
            <w:sz w:val="20"/>
            <w:u w:val="single"/>
            <w:shd w:val="clear" w:color="auto" w:fill="FFFFFF"/>
            <w:lang w:val="en-US" w:eastAsia="en-US" w:bidi="ar-SA"/>
          </w:rPr>
          <w:t>(1985), 26 B.C.L.R. (3d) 353</w:t>
        </w:r>
      </w:hyperlink>
      <w:r>
        <w:rPr>
          <w:rFonts w:ascii="arial" w:eastAsia="arial" w:hAnsi="arial" w:cs="arial"/>
          <w:color w:val="000000"/>
          <w:sz w:val="20"/>
          <w:lang w:val="en-US" w:eastAsia="en-US" w:bidi="ar-SA"/>
        </w:rPr>
        <w:t xml:space="preserve"> (S.C.); </w:t>
      </w:r>
      <w:r>
        <w:rPr>
          <w:rFonts w:ascii="arial" w:eastAsia="arial" w:hAnsi="arial" w:cs="arial"/>
          <w:i/>
          <w:color w:val="000000"/>
          <w:sz w:val="20"/>
          <w:lang w:val="en-US" w:eastAsia="en-US" w:bidi="ar-SA"/>
        </w:rPr>
        <w:t>Pallos v. Insurance Corp. of British Columbia</w:t>
      </w:r>
      <w:r>
        <w:rPr>
          <w:rFonts w:ascii="arial" w:eastAsia="arial" w:hAnsi="arial" w:cs="arial"/>
          <w:color w:val="000000"/>
          <w:sz w:val="20"/>
          <w:lang w:val="en-US" w:eastAsia="en-US" w:bidi="ar-SA"/>
        </w:rPr>
        <w:t xml:space="preserve"> </w:t>
      </w:r>
      <w:hyperlink r:id="rId134" w:history="1">
        <w:r>
          <w:rPr>
            <w:rFonts w:ascii="arial" w:eastAsia="arial" w:hAnsi="arial" w:cs="arial"/>
            <w:i/>
            <w:color w:val="0077CC"/>
            <w:sz w:val="20"/>
            <w:u w:val="single"/>
            <w:shd w:val="clear" w:color="auto" w:fill="FFFFFF"/>
            <w:lang w:val="en-US" w:eastAsia="en-US" w:bidi="ar-SA"/>
          </w:rPr>
          <w:t>(1995), 100 B.C.L.R. (2d) 260</w:t>
        </w:r>
      </w:hyperlink>
      <w:r>
        <w:rPr>
          <w:rFonts w:ascii="arial" w:eastAsia="arial" w:hAnsi="arial" w:cs="arial"/>
          <w:color w:val="000000"/>
          <w:sz w:val="20"/>
          <w:lang w:val="en-US" w:eastAsia="en-US" w:bidi="ar-SA"/>
        </w:rPr>
        <w:t xml:space="preserve"> (C.A.); </w:t>
      </w:r>
      <w:r>
        <w:rPr>
          <w:rFonts w:ascii="arial" w:eastAsia="arial" w:hAnsi="arial" w:cs="arial"/>
          <w:i/>
          <w:color w:val="000000"/>
          <w:sz w:val="20"/>
          <w:lang w:val="en-US" w:eastAsia="en-US" w:bidi="ar-SA"/>
        </w:rPr>
        <w:t>Pett v. Pett</w:t>
      </w:r>
      <w:r>
        <w:rPr>
          <w:rFonts w:ascii="arial" w:eastAsia="arial" w:hAnsi="arial" w:cs="arial"/>
          <w:color w:val="000000"/>
          <w:sz w:val="20"/>
          <w:lang w:val="en-US" w:eastAsia="en-US" w:bidi="ar-SA"/>
        </w:rPr>
        <w:t xml:space="preserve">, </w:t>
      </w:r>
      <w:hyperlink r:id="rId358" w:history="1">
        <w:r>
          <w:rPr>
            <w:rFonts w:ascii="arial" w:eastAsia="arial" w:hAnsi="arial" w:cs="arial"/>
            <w:i/>
            <w:color w:val="0077CC"/>
            <w:sz w:val="20"/>
            <w:u w:val="single"/>
            <w:shd w:val="clear" w:color="auto" w:fill="FFFFFF"/>
            <w:lang w:val="en-US" w:eastAsia="en-US" w:bidi="ar-SA"/>
          </w:rPr>
          <w:t>2009 BCCA 232</w:t>
        </w:r>
      </w:hyperlink>
      <w:r>
        <w:rPr>
          <w:rFonts w:ascii="arial" w:eastAsia="arial" w:hAnsi="arial" w:cs="arial"/>
          <w:color w:val="000000"/>
          <w:sz w:val="20"/>
          <w:lang w:val="en-US" w:eastAsia="en-US" w:bidi="ar-SA"/>
        </w:rPr>
        <w:t xml:space="preserve">. The assessment of damages is a matter of judgment, not calculation: </w:t>
      </w:r>
      <w:r>
        <w:rPr>
          <w:rFonts w:ascii="arial" w:eastAsia="arial" w:hAnsi="arial" w:cs="arial"/>
          <w:i/>
          <w:color w:val="000000"/>
          <w:sz w:val="20"/>
          <w:lang w:val="en-US" w:eastAsia="en-US" w:bidi="ar-SA"/>
        </w:rPr>
        <w:t>Rosvold v. Dunlop</w:t>
      </w:r>
      <w:r>
        <w:rPr>
          <w:rFonts w:ascii="arial" w:eastAsia="arial" w:hAnsi="arial" w:cs="arial"/>
          <w:color w:val="000000"/>
          <w:sz w:val="20"/>
          <w:lang w:val="en-US" w:eastAsia="en-US" w:bidi="ar-SA"/>
        </w:rPr>
        <w:t xml:space="preserve">, </w:t>
      </w:r>
      <w:hyperlink r:id="rId359" w:history="1">
        <w:r>
          <w:rPr>
            <w:rFonts w:ascii="arial" w:eastAsia="arial" w:hAnsi="arial" w:cs="arial"/>
            <w:i/>
            <w:color w:val="0077CC"/>
            <w:sz w:val="20"/>
            <w:u w:val="single"/>
            <w:shd w:val="clear" w:color="auto" w:fill="FFFFFF"/>
            <w:lang w:val="en-US" w:eastAsia="en-US" w:bidi="ar-SA"/>
          </w:rPr>
          <w:t>2001 BCCA 1</w:t>
        </w:r>
      </w:hyperlink>
      <w:r>
        <w:rPr>
          <w:rFonts w:ascii="arial" w:eastAsia="arial" w:hAnsi="arial" w:cs="arial"/>
          <w:color w:val="000000"/>
          <w:sz w:val="20"/>
          <w:lang w:val="en-US" w:eastAsia="en-US" w:bidi="ar-SA"/>
        </w:rPr>
        <w:t xml:space="preserve"> at para. 18.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xml:space="preserve">  To the extent possible, a plaintiff is to be put in the position she would have been in but for the injuries caused by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Lines</w:t>
      </w:r>
      <w:r>
        <w:rPr>
          <w:rFonts w:ascii="arial" w:eastAsia="arial" w:hAnsi="arial" w:cs="arial"/>
          <w:color w:val="000000"/>
          <w:sz w:val="20"/>
          <w:lang w:val="en-US" w:eastAsia="en-US" w:bidi="ar-SA"/>
        </w:rPr>
        <w:t xml:space="preserve"> at para. 185. The essential task of the Court is to compare the likely future of the plaintiff's working life with and without the accident: </w:t>
      </w:r>
      <w:r>
        <w:rPr>
          <w:rFonts w:ascii="arial" w:eastAsia="arial" w:hAnsi="arial" w:cs="arial"/>
          <w:i/>
          <w:color w:val="000000"/>
          <w:sz w:val="20"/>
          <w:lang w:val="en-US" w:eastAsia="en-US" w:bidi="ar-SA"/>
        </w:rPr>
        <w:t>Gregory v. Insurance Corp. of British Columbia</w:t>
      </w:r>
      <w:r>
        <w:rPr>
          <w:rFonts w:ascii="arial" w:eastAsia="arial" w:hAnsi="arial" w:cs="arial"/>
          <w:color w:val="000000"/>
          <w:sz w:val="20"/>
          <w:lang w:val="en-US" w:eastAsia="en-US" w:bidi="ar-SA"/>
        </w:rPr>
        <w:t xml:space="preserve">, </w:t>
      </w:r>
      <w:hyperlink r:id="rId360" w:history="1">
        <w:r>
          <w:rPr>
            <w:rFonts w:ascii="arial" w:eastAsia="arial" w:hAnsi="arial" w:cs="arial"/>
            <w:i/>
            <w:color w:val="0077CC"/>
            <w:sz w:val="20"/>
            <w:u w:val="single"/>
            <w:shd w:val="clear" w:color="auto" w:fill="FFFFFF"/>
            <w:lang w:val="en-US" w:eastAsia="en-US" w:bidi="ar-SA"/>
          </w:rPr>
          <w:t>2011 BCCA 144</w:t>
        </w:r>
      </w:hyperlink>
      <w:r>
        <w:rPr>
          <w:rFonts w:ascii="arial" w:eastAsia="arial" w:hAnsi="arial" w:cs="arial"/>
          <w:color w:val="000000"/>
          <w:sz w:val="20"/>
          <w:lang w:val="en-US" w:eastAsia="en-US" w:bidi="ar-SA"/>
        </w:rPr>
        <w:t xml:space="preserve"> at para. 32.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xml:space="preserve">  There are two possible approaches to assessment of loss of future earning capacity: the earnings approach, as in </w:t>
      </w:r>
      <w:r>
        <w:rPr>
          <w:rFonts w:ascii="arial" w:eastAsia="arial" w:hAnsi="arial" w:cs="arial"/>
          <w:i/>
          <w:color w:val="000000"/>
          <w:sz w:val="20"/>
          <w:lang w:val="en-US" w:eastAsia="en-US" w:bidi="ar-SA"/>
        </w:rPr>
        <w:t>Pallos</w:t>
      </w:r>
      <w:r>
        <w:rPr>
          <w:rFonts w:ascii="arial" w:eastAsia="arial" w:hAnsi="arial" w:cs="arial"/>
          <w:color w:val="000000"/>
          <w:sz w:val="20"/>
          <w:lang w:val="en-US" w:eastAsia="en-US" w:bidi="ar-SA"/>
        </w:rPr>
        <w:t xml:space="preserve">, and the capital asset approach, as in </w:t>
      </w:r>
      <w:r>
        <w:rPr>
          <w:rFonts w:ascii="arial" w:eastAsia="arial" w:hAnsi="arial" w:cs="arial"/>
          <w:i/>
          <w:color w:val="000000"/>
          <w:sz w:val="20"/>
          <w:lang w:val="en-US" w:eastAsia="en-US" w:bidi="ar-SA"/>
        </w:rPr>
        <w:t>Brown</w:t>
      </w:r>
      <w:r>
        <w:rPr>
          <w:rFonts w:ascii="arial" w:eastAsia="arial" w:hAnsi="arial" w:cs="arial"/>
          <w:color w:val="000000"/>
          <w:sz w:val="20"/>
          <w:lang w:val="en-US" w:eastAsia="en-US" w:bidi="ar-SA"/>
        </w:rPr>
        <w:t xml:space="preserve">. Both are correct. The earnings approach is generally more useful when the loss is easily measurable: </w:t>
      </w:r>
      <w:r>
        <w:rPr>
          <w:rFonts w:ascii="arial" w:eastAsia="arial" w:hAnsi="arial" w:cs="arial"/>
          <w:i/>
          <w:color w:val="000000"/>
          <w:sz w:val="20"/>
          <w:lang w:val="en-US" w:eastAsia="en-US" w:bidi="ar-SA"/>
        </w:rPr>
        <w:t>Perren v. Lalari</w:t>
      </w:r>
      <w:r>
        <w:rPr>
          <w:rFonts w:ascii="arial" w:eastAsia="arial" w:hAnsi="arial" w:cs="arial"/>
          <w:color w:val="000000"/>
          <w:sz w:val="20"/>
          <w:lang w:val="en-US" w:eastAsia="en-US" w:bidi="ar-SA"/>
        </w:rPr>
        <w:t xml:space="preserve">, </w:t>
      </w:r>
      <w:hyperlink r:id="rId128" w:history="1">
        <w:r>
          <w:rPr>
            <w:rFonts w:ascii="arial" w:eastAsia="arial" w:hAnsi="arial" w:cs="arial"/>
            <w:i/>
            <w:color w:val="0077CC"/>
            <w:sz w:val="20"/>
            <w:u w:val="single"/>
            <w:shd w:val="clear" w:color="auto" w:fill="FFFFFF"/>
            <w:lang w:val="en-US" w:eastAsia="en-US" w:bidi="ar-SA"/>
          </w:rPr>
          <w:t>2010 BCCA 140</w:t>
        </w:r>
      </w:hyperlink>
      <w:r>
        <w:rPr>
          <w:rFonts w:ascii="arial" w:eastAsia="arial" w:hAnsi="arial" w:cs="arial"/>
          <w:color w:val="000000"/>
          <w:sz w:val="20"/>
          <w:lang w:val="en-US" w:eastAsia="en-US" w:bidi="ar-SA"/>
        </w:rPr>
        <w:t xml:space="preserve"> at para. 32. When the loss is not measurable in a pecuniary way, the capital asset approach is more appropriate: </w:t>
      </w:r>
      <w:r>
        <w:rPr>
          <w:rFonts w:ascii="arial" w:eastAsia="arial" w:hAnsi="arial" w:cs="arial"/>
          <w:i/>
          <w:color w:val="000000"/>
          <w:sz w:val="20"/>
          <w:lang w:val="en-US" w:eastAsia="en-US" w:bidi="ar-SA"/>
        </w:rPr>
        <w:t>Perren</w:t>
      </w:r>
      <w:r>
        <w:rPr>
          <w:rFonts w:ascii="arial" w:eastAsia="arial" w:hAnsi="arial" w:cs="arial"/>
          <w:color w:val="000000"/>
          <w:sz w:val="20"/>
          <w:lang w:val="en-US" w:eastAsia="en-US" w:bidi="ar-SA"/>
        </w:rPr>
        <w:t xml:space="preserve"> at para. 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131</w:t>
      </w:r>
      <w:r>
        <w:rPr>
          <w:rFonts w:ascii="arial" w:eastAsia="arial" w:hAnsi="arial" w:cs="arial"/>
          <w:color w:val="000000"/>
          <w:sz w:val="20"/>
          <w:lang w:val="en-US" w:eastAsia="en-US" w:bidi="ar-SA"/>
        </w:rPr>
        <w:t xml:space="preserve">  The earnings approach involves a math-oriented methodology such as: (i) postulating a minimum annual income loss for the plaintiff's remaining years of work, multiplying the annual projected loss by the number of remaining years and calculating a present value; or (ii) awarding the plaintiff's entire annual income for a year or two: </w:t>
      </w:r>
      <w:r>
        <w:rPr>
          <w:rFonts w:ascii="arial" w:eastAsia="arial" w:hAnsi="arial" w:cs="arial"/>
          <w:i/>
          <w:color w:val="000000"/>
          <w:sz w:val="20"/>
          <w:lang w:val="en-US" w:eastAsia="en-US" w:bidi="ar-SA"/>
        </w:rPr>
        <w:t>Pallos</w:t>
      </w:r>
      <w:r>
        <w:rPr>
          <w:rFonts w:ascii="arial" w:eastAsia="arial" w:hAnsi="arial" w:cs="arial"/>
          <w:color w:val="000000"/>
          <w:sz w:val="20"/>
          <w:lang w:val="en-US" w:eastAsia="en-US" w:bidi="ar-SA"/>
        </w:rPr>
        <w:t xml:space="preserve"> at para. 45; </w:t>
      </w:r>
      <w:r>
        <w:rPr>
          <w:rFonts w:ascii="arial" w:eastAsia="arial" w:hAnsi="arial" w:cs="arial"/>
          <w:i/>
          <w:color w:val="000000"/>
          <w:sz w:val="20"/>
          <w:lang w:val="en-US" w:eastAsia="en-US" w:bidi="ar-SA"/>
        </w:rPr>
        <w:t>Gilbert</w:t>
      </w:r>
      <w:r>
        <w:rPr>
          <w:rFonts w:ascii="arial" w:eastAsia="arial" w:hAnsi="arial" w:cs="arial"/>
          <w:color w:val="000000"/>
          <w:sz w:val="20"/>
          <w:lang w:val="en-US" w:eastAsia="en-US" w:bidi="ar-SA"/>
        </w:rPr>
        <w:t xml:space="preserve"> at para. 233.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132</w:t>
      </w:r>
      <w:r>
        <w:rPr>
          <w:rFonts w:ascii="arial" w:eastAsia="arial" w:hAnsi="arial" w:cs="arial"/>
          <w:color w:val="000000"/>
          <w:sz w:val="20"/>
          <w:lang w:val="en-US" w:eastAsia="en-US" w:bidi="ar-SA"/>
        </w:rPr>
        <w:t xml:space="preserve">  The capital asset approach involves considering factors such as: (i) whether the plaintiff has been rendered less capable overall of earning income from all types of employment; (ii) whether the plaintiff is less marketable or attractive as a potential employee; (iii) whether the plaintiff has lost the ability to take advantage of all job opportunities that might otherwise have been open to her; and (iv) whether the plaintiff is less valuable to herself as a person capable of earning income in a competitive labour market: </w:t>
      </w:r>
      <w:r>
        <w:rPr>
          <w:rFonts w:ascii="arial" w:eastAsia="arial" w:hAnsi="arial" w:cs="arial"/>
          <w:i/>
          <w:color w:val="000000"/>
          <w:sz w:val="20"/>
          <w:lang w:val="en-US" w:eastAsia="en-US" w:bidi="ar-SA"/>
        </w:rPr>
        <w:t>Brown</w:t>
      </w:r>
      <w:r>
        <w:rPr>
          <w:rFonts w:ascii="arial" w:eastAsia="arial" w:hAnsi="arial" w:cs="arial"/>
          <w:color w:val="000000"/>
          <w:sz w:val="20"/>
          <w:lang w:val="en-US" w:eastAsia="en-US" w:bidi="ar-SA"/>
        </w:rPr>
        <w:t xml:space="preserve"> at para. 8; </w:t>
      </w:r>
      <w:r>
        <w:rPr>
          <w:rFonts w:ascii="arial" w:eastAsia="arial" w:hAnsi="arial" w:cs="arial"/>
          <w:i/>
          <w:color w:val="000000"/>
          <w:sz w:val="20"/>
          <w:lang w:val="en-US" w:eastAsia="en-US" w:bidi="ar-SA"/>
        </w:rPr>
        <w:t>Gilbert</w:t>
      </w:r>
      <w:r>
        <w:rPr>
          <w:rFonts w:ascii="arial" w:eastAsia="arial" w:hAnsi="arial" w:cs="arial"/>
          <w:color w:val="000000"/>
          <w:sz w:val="20"/>
          <w:lang w:val="en-US" w:eastAsia="en-US" w:bidi="ar-SA"/>
        </w:rPr>
        <w:t xml:space="preserve"> at para. 233; </w:t>
      </w:r>
      <w:r>
        <w:rPr>
          <w:rFonts w:ascii="arial" w:eastAsia="arial" w:hAnsi="arial" w:cs="arial"/>
          <w:i/>
          <w:color w:val="000000"/>
          <w:sz w:val="20"/>
          <w:lang w:val="en-US" w:eastAsia="en-US" w:bidi="ar-SA"/>
        </w:rPr>
        <w:t>Morgan v. Galbraith</w:t>
      </w:r>
      <w:r>
        <w:rPr>
          <w:rFonts w:ascii="arial" w:eastAsia="arial" w:hAnsi="arial" w:cs="arial"/>
          <w:color w:val="000000"/>
          <w:sz w:val="20"/>
          <w:lang w:val="en-US" w:eastAsia="en-US" w:bidi="ar-SA"/>
        </w:rPr>
        <w:t xml:space="preserve">, </w:t>
      </w:r>
      <w:hyperlink r:id="rId361" w:history="1">
        <w:r>
          <w:rPr>
            <w:rFonts w:ascii="arial" w:eastAsia="arial" w:hAnsi="arial" w:cs="arial"/>
            <w:i/>
            <w:color w:val="0077CC"/>
            <w:sz w:val="20"/>
            <w:u w:val="single"/>
            <w:shd w:val="clear" w:color="auto" w:fill="FFFFFF"/>
            <w:lang w:val="en-US" w:eastAsia="en-US" w:bidi="ar-SA"/>
          </w:rPr>
          <w:t>2013 BCCA 305</w:t>
        </w:r>
      </w:hyperlink>
      <w:r>
        <w:rPr>
          <w:rFonts w:ascii="arial" w:eastAsia="arial" w:hAnsi="arial" w:cs="arial"/>
          <w:color w:val="000000"/>
          <w:sz w:val="20"/>
          <w:lang w:val="en-US" w:eastAsia="en-US" w:bidi="ar-SA"/>
        </w:rPr>
        <w:t xml:space="preserve"> at paras. 53. Although the capital asset approach is not a mathematical calculation, the trial judge must still explain the factual basis for the award: </w:t>
      </w:r>
      <w:r>
        <w:rPr>
          <w:rFonts w:ascii="arial" w:eastAsia="arial" w:hAnsi="arial" w:cs="arial"/>
          <w:i/>
          <w:color w:val="000000"/>
          <w:sz w:val="20"/>
          <w:lang w:val="en-US" w:eastAsia="en-US" w:bidi="ar-SA"/>
        </w:rPr>
        <w:t>Morgan</w:t>
      </w:r>
      <w:r>
        <w:rPr>
          <w:rFonts w:ascii="arial" w:eastAsia="arial" w:hAnsi="arial" w:cs="arial"/>
          <w:color w:val="000000"/>
          <w:sz w:val="20"/>
          <w:lang w:val="en-US" w:eastAsia="en-US" w:bidi="ar-SA"/>
        </w:rPr>
        <w:t xml:space="preserve"> at para. 56.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133</w:t>
      </w:r>
      <w:r>
        <w:rPr>
          <w:rFonts w:ascii="arial" w:eastAsia="arial" w:hAnsi="arial" w:cs="arial"/>
          <w:color w:val="000000"/>
          <w:sz w:val="20"/>
          <w:lang w:val="en-US" w:eastAsia="en-US" w:bidi="ar-SA"/>
        </w:rPr>
        <w:t xml:space="preserve">  The principles which apply in assessing loss of future earning capacity were summarized by Low J.A. in </w:t>
      </w:r>
      <w:r>
        <w:rPr>
          <w:rFonts w:ascii="arial" w:eastAsia="arial" w:hAnsi="arial" w:cs="arial"/>
          <w:i/>
          <w:color w:val="000000"/>
          <w:sz w:val="20"/>
          <w:lang w:val="en-US" w:eastAsia="en-US" w:bidi="ar-SA"/>
        </w:rPr>
        <w:t>Reilly v. Lynn</w:t>
      </w:r>
      <w:r>
        <w:rPr>
          <w:rFonts w:ascii="arial" w:eastAsia="arial" w:hAnsi="arial" w:cs="arial"/>
          <w:color w:val="000000"/>
          <w:sz w:val="20"/>
          <w:lang w:val="en-US" w:eastAsia="en-US" w:bidi="ar-SA"/>
        </w:rPr>
        <w:t xml:space="preserve">, </w:t>
      </w:r>
      <w:hyperlink r:id="rId362" w:history="1">
        <w:r>
          <w:rPr>
            <w:rFonts w:ascii="arial" w:eastAsia="arial" w:hAnsi="arial" w:cs="arial"/>
            <w:i/>
            <w:color w:val="0077CC"/>
            <w:sz w:val="20"/>
            <w:u w:val="single"/>
            <w:shd w:val="clear" w:color="auto" w:fill="FFFFFF"/>
            <w:lang w:val="en-US" w:eastAsia="en-US" w:bidi="ar-SA"/>
          </w:rPr>
          <w:t>2003 BCCA 49</w:t>
        </w:r>
      </w:hyperlink>
      <w:r>
        <w:rPr>
          <w:rFonts w:ascii="arial" w:eastAsia="arial" w:hAnsi="arial" w:cs="arial"/>
          <w:color w:val="000000"/>
          <w:sz w:val="20"/>
          <w:lang w:val="en-US" w:eastAsia="en-US" w:bidi="ar-SA"/>
        </w:rPr>
        <w:t xml:space="preserve"> at para. 101:</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relevant principles may be briefly summarized. The standard of proof in relation to future events is simple probability, not the balance of probabilities, and hypothetical events are to be given weight according to their relative likelihood. A plaintiff is entitled to compensation for real and substantial possibilities of loss, which are to be quantified by estimating the chance of the loss occurring. The valuation of the loss of earning capacity may involve a comparison of what the plaintiff would probably have earned but for the accident with what he will probably earn in his injured condition. However, that is not the end of the inquiry; the overall fairness and reasonableness of the award must be considered. Moreover, the task of the Court is to assess the losses, not to calculate them mathematically. Finally, since the course of future events is unknown, allowance must be made for the contingency that the assumptions upon which the award is based may prove to be wrong.</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[Citations omitted.]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134</w:t>
      </w:r>
      <w:r>
        <w:rPr>
          <w:rFonts w:ascii="arial" w:eastAsia="arial" w:hAnsi="arial" w:cs="arial"/>
          <w:color w:val="000000"/>
          <w:sz w:val="20"/>
          <w:lang w:val="en-US" w:eastAsia="en-US" w:bidi="ar-SA"/>
        </w:rPr>
        <w:t>  The plaintiff reported post-Accident income as follows:</w:t>
      </w:r>
      <w:r>
        <w:rPr>
          <w:rFonts w:ascii="arial" w:eastAsia="arial" w:hAnsi="arial" w:cs="arial"/>
          <w:sz w:val="20"/>
          <w:lang w:val="en-US" w:eastAsia="en-US" w:bidi="ar-SA"/>
        </w:rPr>
        <w:cr/>
      </w:r>
    </w:p>
    <w:p>
      <w:pPr>
        <w:numPr>
          <w:numId w:val="13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2015: $45,292 (T4 income) and $24,820 (commission income);</w:t>
      </w:r>
    </w:p>
    <w:p>
      <w:pPr>
        <w:numPr>
          <w:numId w:val="13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2016: $51,739 (T4 income);</w:t>
      </w:r>
    </w:p>
    <w:p>
      <w:pPr>
        <w:numPr>
          <w:numId w:val="13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2017: $22,556 (T4 income) and $3,545 (EI benefits); and</w:t>
      </w:r>
    </w:p>
    <w:p>
      <w:pPr>
        <w:numPr>
          <w:numId w:val="13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2018: $33,238 (T4 income).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135</w:t>
      </w:r>
      <w:r>
        <w:rPr>
          <w:rFonts w:ascii="arial" w:eastAsia="arial" w:hAnsi="arial" w:cs="arial"/>
          <w:color w:val="000000"/>
          <w:sz w:val="20"/>
          <w:lang w:val="en-US" w:eastAsia="en-US" w:bidi="ar-SA"/>
        </w:rPr>
        <w:t>  After redirecting her career path from construction into sales following her 2012 workplace injury and periodically re-positioning herself to take advantage of new opportunities, it appears the plaintiff has now found her niche. She was recruited to her current position, enjoys her job and, on all the evidence, excels at sales. She intends to remain with her current employer and to work on building her clientele to maximise her commission income. She now earns a salary of $90,000 plus commission, which greatly exceeds her pre-Accident income. When asked, she agreed the economy for HVAC is currently booming, noting Goodman is well-established and the largest HVAC manufacturer in North America.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136</w:t>
      </w:r>
      <w:r>
        <w:rPr>
          <w:rFonts w:ascii="arial" w:eastAsia="arial" w:hAnsi="arial" w:cs="arial"/>
          <w:color w:val="000000"/>
          <w:sz w:val="20"/>
          <w:lang w:val="en-US" w:eastAsia="en-US" w:bidi="ar-SA"/>
        </w:rPr>
        <w:t>  None of the plaintiff's current or former employers gave evidence at trial. The plaintiff testified she made some minor accommodations at work following the Accident (including stopping for breaks on long drives and walking away from her laptop after four hours of inputting data at home). In my view, the evidence supports the conclusion she is encountering no significant difficulties performing her job duties, remains highly functional, and is managing well. There was no expert evidence at trial to suggest she will be unable to continue doing her sales job indefinitely or that she will be required to reduce her hours of work or restrict her job duties. The plaintiff's own expert, Dr. Waseem, opined she has no work-related disability. The plaintiff reported no work-related difficulties to either of the experts who assessed her or to Dr. Eddy, her trusted family doctor.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The plaintiff says she does not know what her condition will be in the future. She worries her back pain might worsen and negatively affect her job performance. Neither of the two experts in this case suggested her condition is unstable or likely to deteriorate over time. The plaintiff argues she is now less marketable because of her chronic pain, reduced stamina, and fatigue and has therefore suffered a loss of her income-earning capacity due to the Accident. Plaintiff's counsel argued sales is a competitive industry and that the plaintiff is not as well placed to do the "grinding" required to generate commission sales as she was before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138</w:t>
      </w:r>
      <w:r>
        <w:rPr>
          <w:rFonts w:ascii="arial" w:eastAsia="arial" w:hAnsi="arial" w:cs="arial"/>
          <w:color w:val="000000"/>
          <w:sz w:val="20"/>
          <w:lang w:val="en-US" w:eastAsia="en-US" w:bidi="ar-SA"/>
        </w:rPr>
        <w:t>  I am satisfied that physically demanding jobs are effectively foreclosed to the plaintiff given her serious 2012 workplace accident which was followed by a prolonged recovery and left her with a residual fear of re-injury. On her own evidence, she has moved on from construction work. I conclude the plaintiff is generally less competitive in the marketplace for that reason, which is unrelated to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139</w:t>
      </w:r>
      <w:r>
        <w:rPr>
          <w:rFonts w:ascii="arial" w:eastAsia="arial" w:hAnsi="arial" w:cs="arial"/>
          <w:color w:val="000000"/>
          <w:sz w:val="20"/>
          <w:lang w:val="en-US" w:eastAsia="en-US" w:bidi="ar-SA"/>
        </w:rPr>
        <w:t>  There is no expert evidence to suggest the plaintiff's chosen career path is unsustainable. On the evidence, she has some flexibility in her schedule and is able to take breaks as needed when driving or working from home on her laptop. She agreed that, in the winter, she will likely fly for work rather than drive and that client trips are likely to become less frequent over time once she has established initial contacts. The plaintiff has been employed full-time continuously since the Accident (apart from brief interruptions when she chose to change jobs for personal reasons, to pursue new opportunities, or to reposition herself in the workplace to advance her career in sales). She agreed there are many jobs available in the sales sector in British Columbia. On her own evidence, she has encountered no significant difficulties securing one she likes.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140</w:t>
      </w:r>
      <w:r>
        <w:rPr>
          <w:rFonts w:ascii="arial" w:eastAsia="arial" w:hAnsi="arial" w:cs="arial"/>
          <w:color w:val="000000"/>
          <w:sz w:val="20"/>
          <w:lang w:val="en-US" w:eastAsia="en-US" w:bidi="ar-SA"/>
        </w:rPr>
        <w:t>  In my view, subjective apprehension about the future is insufficient to ground a claim for loss of income earning capacity. The evidence does not suggest the plaintiff has foregone any opportunities to earn income as a result of the Accident. She identified no specific loss of sales or clients occasioned by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141</w:t>
      </w:r>
      <w:r>
        <w:rPr>
          <w:rFonts w:ascii="arial" w:eastAsia="arial" w:hAnsi="arial" w:cs="arial"/>
          <w:color w:val="000000"/>
          <w:sz w:val="20"/>
          <w:lang w:val="en-US" w:eastAsia="en-US" w:bidi="ar-SA"/>
        </w:rPr>
        <w:t>  The plaintiff suggests she has suffered a loss of future income-earning capacity in the range of $78,200 - $117,300, based on two to three years of her average annual income since 2015 ($39,100). The defendants say the plaintiff has suffered no loss of income-earning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142</w:t>
      </w:r>
      <w:r>
        <w:rPr>
          <w:rFonts w:ascii="arial" w:eastAsia="arial" w:hAnsi="arial" w:cs="arial"/>
          <w:color w:val="000000"/>
          <w:sz w:val="20"/>
          <w:lang w:val="en-US" w:eastAsia="en-US" w:bidi="ar-SA"/>
        </w:rPr>
        <w:t>  On all the evidence, having regard to the relevant authorities, I find there is a real and substantial possibility the plaintiff's condition may improve with further treatment (which could include trigger point injections, further physiotherapy, medical management, and/or specialist referrals). On the evidence, I also find there is a real and substantial possibility the plaintiff will start a family at some point and, if she does, voluntarily withdraw from the work force, at least while her children are young.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143</w:t>
      </w:r>
      <w:r>
        <w:rPr>
          <w:rFonts w:ascii="arial" w:eastAsia="arial" w:hAnsi="arial" w:cs="arial"/>
          <w:color w:val="000000"/>
          <w:sz w:val="20"/>
          <w:lang w:val="en-US" w:eastAsia="en-US" w:bidi="ar-SA"/>
        </w:rPr>
        <w:t>  Ultimately, the question I must ask is whether there is a real and substantial possibility, beyond mere speculation, that the Accident will impair the plaintiff's ability to earn an income given her ongoing complaints of chronic pain, fatigue, and reduced stamina. Neither of the experts who assessed the plaintiff suggested she suffers from any work-related disability. She is now earning substantially more income than she was at the time of the Accident. I am satisfied, based on her own evidence (which includes the addition of commission income in the month before trial) and her industrious and competitive nature, the plaintiff is unlikely to suffer a significant future loss of income. She is currently performing all her work-related duties without restriction and has done so since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144</w:t>
      </w:r>
      <w:r>
        <w:rPr>
          <w:rFonts w:ascii="arial" w:eastAsia="arial" w:hAnsi="arial" w:cs="arial"/>
          <w:color w:val="000000"/>
          <w:sz w:val="20"/>
          <w:lang w:val="en-US" w:eastAsia="en-US" w:bidi="ar-SA"/>
        </w:rPr>
        <w:t>  I have assessed general damages on the basis the plaintiff has chronic pain. On the plaintiff's evidence, I conclude she will likely continue working indefinitely in her present position for her current employer, a well-established company which offers good job security and an opportunity to earn commission income, and focus on building her clientele. She likes her job, does it well, and is motivated to work hard. I do, however, conclude there is a real and substantial possibility her chronic pain, reduced energy, and impaired stamina may render her less capable of doing her job in the future.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145</w:t>
      </w:r>
      <w:r>
        <w:rPr>
          <w:rFonts w:ascii="arial" w:eastAsia="arial" w:hAnsi="arial" w:cs="arial"/>
          <w:color w:val="000000"/>
          <w:sz w:val="20"/>
          <w:lang w:val="en-US" w:eastAsia="en-US" w:bidi="ar-SA"/>
        </w:rPr>
        <w:t xml:space="preserve">  I have considered the comments of Frankel J.A. in </w:t>
      </w:r>
      <w:r>
        <w:rPr>
          <w:rFonts w:ascii="arial" w:eastAsia="arial" w:hAnsi="arial" w:cs="arial"/>
          <w:i/>
          <w:color w:val="000000"/>
          <w:sz w:val="20"/>
          <w:lang w:val="en-US" w:eastAsia="en-US" w:bidi="ar-SA"/>
        </w:rPr>
        <w:t>Morlan v. Barrett</w:t>
      </w:r>
      <w:r>
        <w:rPr>
          <w:rFonts w:ascii="arial" w:eastAsia="arial" w:hAnsi="arial" w:cs="arial"/>
          <w:color w:val="000000"/>
          <w:sz w:val="20"/>
          <w:lang w:val="en-US" w:eastAsia="en-US" w:bidi="ar-SA"/>
        </w:rPr>
        <w:t xml:space="preserve">, </w:t>
      </w:r>
      <w:hyperlink r:id="rId357" w:history="1">
        <w:r>
          <w:rPr>
            <w:rFonts w:ascii="arial" w:eastAsia="arial" w:hAnsi="arial" w:cs="arial"/>
            <w:i/>
            <w:color w:val="0077CC"/>
            <w:sz w:val="20"/>
            <w:u w:val="single"/>
            <w:shd w:val="clear" w:color="auto" w:fill="FFFFFF"/>
            <w:lang w:val="en-US" w:eastAsia="en-US" w:bidi="ar-SA"/>
          </w:rPr>
          <w:t>2012 BCCA 66</w:t>
        </w:r>
      </w:hyperlink>
      <w:r>
        <w:rPr>
          <w:rFonts w:ascii="arial" w:eastAsia="arial" w:hAnsi="arial" w:cs="arial"/>
          <w:color w:val="000000"/>
          <w:sz w:val="20"/>
          <w:lang w:val="en-US" w:eastAsia="en-US" w:bidi="ar-SA"/>
        </w:rPr>
        <w:t xml:space="preserve"> at paras. 39-41. In that case, the trial judge gave two reasons for finding there was a real and substantial possibility the plaintiff's fibromyalgia would shorten her career. The first was that he found it to be common experience that a stable but persistent energy-draining condition would make it more difficult for someone to continue working with advancing age. The second reason, based on expert evidence, was that the plaintiff's condition was likely to worsen over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146</w:t>
      </w:r>
      <w:r>
        <w:rPr>
          <w:rFonts w:ascii="arial" w:eastAsia="arial" w:hAnsi="arial" w:cs="arial"/>
          <w:color w:val="000000"/>
          <w:sz w:val="20"/>
          <w:lang w:val="en-US" w:eastAsia="en-US" w:bidi="ar-SA"/>
        </w:rPr>
        <w:t xml:space="preserve">  In my view, chronic back pain is not the same as a diagnosis of fibromyalgia, which is well known to be associated with debilitating fatigue. There is no evidence before me to suggest the plaintiff's condition will worsen over time. I am not satisfied on the evidence the plaintiff's pain is permanent and will never improve. In my view, those facts distinguish the </w:t>
      </w:r>
      <w:r>
        <w:rPr>
          <w:rFonts w:ascii="arial" w:eastAsia="arial" w:hAnsi="arial" w:cs="arial"/>
          <w:i/>
          <w:color w:val="000000"/>
          <w:sz w:val="20"/>
          <w:lang w:val="en-US" w:eastAsia="en-US" w:bidi="ar-SA"/>
        </w:rPr>
        <w:t>Morlan</w:t>
      </w:r>
      <w:r>
        <w:rPr>
          <w:rFonts w:ascii="arial" w:eastAsia="arial" w:hAnsi="arial" w:cs="arial"/>
          <w:color w:val="000000"/>
          <w:sz w:val="20"/>
          <w:lang w:val="en-US" w:eastAsia="en-US" w:bidi="ar-SA"/>
        </w:rPr>
        <w:t xml:space="preserve"> case from the one before 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147</w:t>
      </w:r>
      <w:r>
        <w:rPr>
          <w:rFonts w:ascii="arial" w:eastAsia="arial" w:hAnsi="arial" w:cs="arial"/>
          <w:color w:val="000000"/>
          <w:sz w:val="20"/>
          <w:lang w:val="en-US" w:eastAsia="en-US" w:bidi="ar-SA"/>
        </w:rPr>
        <w:t xml:space="preserve">  I conclude the Accident caused the plaintiff a modest impairment of a capital asset. Courts have assessed damages where a plaintiff's ability to earn an income has been impaired but not lost entirely, as some fraction or multiple of the plaintiff's average annual income: </w:t>
      </w:r>
      <w:r>
        <w:rPr>
          <w:rFonts w:ascii="arial" w:eastAsia="arial" w:hAnsi="arial" w:cs="arial"/>
          <w:i/>
          <w:color w:val="000000"/>
          <w:sz w:val="20"/>
          <w:lang w:val="en-US" w:eastAsia="en-US" w:bidi="ar-SA"/>
        </w:rPr>
        <w:t>Hill v. Durham</w:t>
      </w:r>
      <w:r>
        <w:rPr>
          <w:rFonts w:ascii="arial" w:eastAsia="arial" w:hAnsi="arial" w:cs="arial"/>
          <w:color w:val="000000"/>
          <w:sz w:val="20"/>
          <w:lang w:val="en-US" w:eastAsia="en-US" w:bidi="ar-SA"/>
        </w:rPr>
        <w:t xml:space="preserve">, </w:t>
      </w:r>
      <w:hyperlink r:id="rId363" w:history="1">
        <w:r>
          <w:rPr>
            <w:rFonts w:ascii="arial" w:eastAsia="arial" w:hAnsi="arial" w:cs="arial"/>
            <w:i/>
            <w:color w:val="0077CC"/>
            <w:sz w:val="20"/>
            <w:u w:val="single"/>
            <w:shd w:val="clear" w:color="auto" w:fill="FFFFFF"/>
            <w:lang w:val="en-US" w:eastAsia="en-US" w:bidi="ar-SA"/>
          </w:rPr>
          <w:t>2009 BCSC 1480</w:t>
        </w:r>
      </w:hyperlink>
      <w:r>
        <w:rPr>
          <w:rFonts w:ascii="arial" w:eastAsia="arial" w:hAnsi="arial" w:cs="arial"/>
          <w:color w:val="000000"/>
          <w:sz w:val="20"/>
          <w:lang w:val="en-US" w:eastAsia="en-US" w:bidi="ar-SA"/>
        </w:rPr>
        <w:t>, at para. 47. I accept the plaintiff requires energy and enthusiasm to succeed in her sales job and that her chronic pain, fatigue and reduced stamina leave her with less of both. Even if the plaintiff's pain does not improve with further treatment, I do not accept she has suffered a significant loss of earning capacity because of the Accident. Ultimately, I assess this loss of a capital asset in the amount of $10,000, representing approximately 25% of the plaintiff's average income over the past three years.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Future Cost of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148</w:t>
      </w:r>
      <w:r>
        <w:rPr>
          <w:rFonts w:ascii="arial" w:eastAsia="arial" w:hAnsi="arial" w:cs="arial"/>
          <w:color w:val="000000"/>
          <w:sz w:val="20"/>
          <w:lang w:val="en-US" w:eastAsia="en-US" w:bidi="ar-SA"/>
        </w:rPr>
        <w:t xml:space="preserve">  The plaintiff is entitled to compensation for the cost of future care based on what is reasonably necessary to restore her to her pre-Accident condition to the extent that is possible. When full restoration cannot be achieved, the court must strive to ensure full compensation through the provision of adequate future care. The award is to be based on what is reasonably necessary on the medical evidence to preserve and promote the plaintiff's mental and physical health: </w:t>
      </w:r>
      <w:r>
        <w:rPr>
          <w:rFonts w:ascii="arial" w:eastAsia="arial" w:hAnsi="arial" w:cs="arial"/>
          <w:i/>
          <w:color w:val="000000"/>
          <w:sz w:val="20"/>
          <w:lang w:val="en-US" w:eastAsia="en-US" w:bidi="ar-SA"/>
        </w:rPr>
        <w:t>Milina v. Bartsch</w:t>
      </w:r>
      <w:r>
        <w:rPr>
          <w:rFonts w:ascii="arial" w:eastAsia="arial" w:hAnsi="arial" w:cs="arial"/>
          <w:color w:val="000000"/>
          <w:sz w:val="20"/>
          <w:lang w:val="en-US" w:eastAsia="en-US" w:bidi="ar-SA"/>
        </w:rPr>
        <w:t xml:space="preserve"> </w:t>
      </w:r>
      <w:hyperlink r:id="rId274" w:history="1">
        <w:r>
          <w:rPr>
            <w:rFonts w:ascii="arial" w:eastAsia="arial" w:hAnsi="arial" w:cs="arial"/>
            <w:i/>
            <w:color w:val="0077CC"/>
            <w:sz w:val="20"/>
            <w:u w:val="single"/>
            <w:shd w:val="clear" w:color="auto" w:fill="FFFFFF"/>
            <w:lang w:val="en-US" w:eastAsia="en-US" w:bidi="ar-SA"/>
          </w:rPr>
          <w:t>(1985), 49 B.C.L.R. (2d) 33</w:t>
        </w:r>
      </w:hyperlink>
      <w:r>
        <w:rPr>
          <w:rFonts w:ascii="arial" w:eastAsia="arial" w:hAnsi="arial" w:cs="arial"/>
          <w:color w:val="000000"/>
          <w:sz w:val="20"/>
          <w:lang w:val="en-US" w:eastAsia="en-US" w:bidi="ar-SA"/>
        </w:rPr>
        <w:t xml:space="preserve"> (S.C.); </w:t>
      </w:r>
      <w:r>
        <w:rPr>
          <w:rFonts w:ascii="arial" w:eastAsia="arial" w:hAnsi="arial" w:cs="arial"/>
          <w:i/>
          <w:color w:val="000000"/>
          <w:sz w:val="20"/>
          <w:lang w:val="en-US" w:eastAsia="en-US" w:bidi="ar-SA"/>
        </w:rPr>
        <w:t>Williams v. Low</w:t>
      </w:r>
      <w:r>
        <w:rPr>
          <w:rFonts w:ascii="arial" w:eastAsia="arial" w:hAnsi="arial" w:cs="arial"/>
          <w:color w:val="000000"/>
          <w:sz w:val="20"/>
          <w:lang w:val="en-US" w:eastAsia="en-US" w:bidi="ar-SA"/>
        </w:rPr>
        <w:t xml:space="preserve">, </w:t>
      </w:r>
      <w:hyperlink r:id="rId364" w:history="1">
        <w:r>
          <w:rPr>
            <w:rFonts w:ascii="arial" w:eastAsia="arial" w:hAnsi="arial" w:cs="arial"/>
            <w:i/>
            <w:color w:val="0077CC"/>
            <w:sz w:val="20"/>
            <w:u w:val="single"/>
            <w:shd w:val="clear" w:color="auto" w:fill="FFFFFF"/>
            <w:lang w:val="en-US" w:eastAsia="en-US" w:bidi="ar-SA"/>
          </w:rPr>
          <w:t>2000 BCSC 345</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Spehar v. Beazley</w:t>
      </w:r>
      <w:r>
        <w:rPr>
          <w:rFonts w:ascii="arial" w:eastAsia="arial" w:hAnsi="arial" w:cs="arial"/>
          <w:color w:val="000000"/>
          <w:sz w:val="20"/>
          <w:lang w:val="en-US" w:eastAsia="en-US" w:bidi="ar-SA"/>
        </w:rPr>
        <w:t xml:space="preserve">, </w:t>
      </w:r>
      <w:hyperlink r:id="rId365" w:history="1">
        <w:r>
          <w:rPr>
            <w:rFonts w:ascii="arial" w:eastAsia="arial" w:hAnsi="arial" w:cs="arial"/>
            <w:i/>
            <w:color w:val="0077CC"/>
            <w:sz w:val="20"/>
            <w:u w:val="single"/>
            <w:shd w:val="clear" w:color="auto" w:fill="FFFFFF"/>
            <w:lang w:val="en-US" w:eastAsia="en-US" w:bidi="ar-SA"/>
          </w:rPr>
          <w:t>2002 BCSC 1104</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Gignac v. Insurance Corporation of British Columbia</w:t>
      </w:r>
      <w:r>
        <w:rPr>
          <w:rFonts w:ascii="arial" w:eastAsia="arial" w:hAnsi="arial" w:cs="arial"/>
          <w:color w:val="000000"/>
          <w:sz w:val="20"/>
          <w:lang w:val="en-US" w:eastAsia="en-US" w:bidi="ar-SA"/>
        </w:rPr>
        <w:t xml:space="preserve">, </w:t>
      </w:r>
      <w:hyperlink r:id="rId366" w:history="1">
        <w:r>
          <w:rPr>
            <w:rFonts w:ascii="arial" w:eastAsia="arial" w:hAnsi="arial" w:cs="arial"/>
            <w:i/>
            <w:color w:val="0077CC"/>
            <w:sz w:val="20"/>
            <w:u w:val="single"/>
            <w:shd w:val="clear" w:color="auto" w:fill="FFFFFF"/>
            <w:lang w:val="en-US" w:eastAsia="en-US" w:bidi="ar-SA"/>
          </w:rPr>
          <w:t>2012 BCCA 351</w:t>
        </w:r>
      </w:hyperlink>
      <w:r>
        <w:rPr>
          <w:rFonts w:ascii="arial" w:eastAsia="arial" w:hAnsi="arial" w:cs="arial"/>
          <w:color w:val="000000"/>
          <w:sz w:val="20"/>
          <w:lang w:val="en-US" w:eastAsia="en-US" w:bidi="ar-SA"/>
        </w:rPr>
        <w:t xml:space="preserve"> at paras. 29-30.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149</w:t>
      </w:r>
      <w:r>
        <w:rPr>
          <w:rFonts w:ascii="arial" w:eastAsia="arial" w:hAnsi="arial" w:cs="arial"/>
          <w:color w:val="000000"/>
          <w:sz w:val="20"/>
          <w:lang w:val="en-US" w:eastAsia="en-US" w:bidi="ar-SA"/>
        </w:rPr>
        <w:t xml:space="preserve">  The test for determining the appropriate award under the heading of cost of future care is an objective one based on medical evidence. A cost of future care award must be: (1) supported by a medical justification for claims for cost of future care and (2) reasonable: </w:t>
      </w:r>
      <w:r>
        <w:rPr>
          <w:rFonts w:ascii="arial" w:eastAsia="arial" w:hAnsi="arial" w:cs="arial"/>
          <w:i/>
          <w:color w:val="000000"/>
          <w:sz w:val="20"/>
          <w:lang w:val="en-US" w:eastAsia="en-US" w:bidi="ar-SA"/>
        </w:rPr>
        <w:t>Milina</w:t>
      </w:r>
      <w:r>
        <w:rPr>
          <w:rFonts w:ascii="arial" w:eastAsia="arial" w:hAnsi="arial" w:cs="arial"/>
          <w:color w:val="000000"/>
          <w:sz w:val="20"/>
          <w:lang w:val="en-US" w:eastAsia="en-US" w:bidi="ar-SA"/>
        </w:rPr>
        <w:t xml:space="preserve"> at para. 211; </w:t>
      </w:r>
      <w:r>
        <w:rPr>
          <w:rFonts w:ascii="arial" w:eastAsia="arial" w:hAnsi="arial" w:cs="arial"/>
          <w:i/>
          <w:color w:val="000000"/>
          <w:sz w:val="20"/>
          <w:lang w:val="en-US" w:eastAsia="en-US" w:bidi="ar-SA"/>
        </w:rPr>
        <w:t>Tsalamandris v</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McLeod</w:t>
      </w:r>
      <w:r>
        <w:rPr>
          <w:rFonts w:ascii="arial" w:eastAsia="arial" w:hAnsi="arial" w:cs="arial"/>
          <w:color w:val="000000"/>
          <w:sz w:val="20"/>
          <w:lang w:val="en-US" w:eastAsia="en-US" w:bidi="ar-SA"/>
        </w:rPr>
        <w:t xml:space="preserve">, </w:t>
      </w:r>
      <w:hyperlink r:id="rId367" w:history="1">
        <w:r>
          <w:rPr>
            <w:rFonts w:ascii="arial" w:eastAsia="arial" w:hAnsi="arial" w:cs="arial"/>
            <w:i/>
            <w:color w:val="0077CC"/>
            <w:sz w:val="20"/>
            <w:u w:val="single"/>
            <w:shd w:val="clear" w:color="auto" w:fill="FFFFFF"/>
            <w:lang w:val="en-US" w:eastAsia="en-US" w:bidi="ar-SA"/>
          </w:rPr>
          <w:t>2012 BCCA 239</w:t>
        </w:r>
      </w:hyperlink>
      <w:r>
        <w:rPr>
          <w:rFonts w:ascii="arial" w:eastAsia="arial" w:hAnsi="arial" w:cs="arial"/>
          <w:color w:val="000000"/>
          <w:sz w:val="20"/>
          <w:lang w:val="en-US" w:eastAsia="en-US" w:bidi="ar-SA"/>
        </w:rPr>
        <w:t xml:space="preserve"> at paras. 62-63. Future care costs are justified if they are both medically necessary and likely to be incurred. The award of damages therefore involves predicting what will happen in the future. If a plaintiff has not used a particular item or service in the past, it may be inappropriate to include its cost in a future care award. However, if the evidence shows that previously rejected services will not be rejected in the future, the plaintiff can recover for such services: </w:t>
      </w:r>
      <w:r>
        <w:rPr>
          <w:rFonts w:ascii="arial" w:eastAsia="arial" w:hAnsi="arial" w:cs="arial"/>
          <w:i/>
          <w:color w:val="000000"/>
          <w:sz w:val="20"/>
          <w:lang w:val="en-US" w:eastAsia="en-US" w:bidi="ar-SA"/>
        </w:rPr>
        <w:t>Izony v. Weidlich</w:t>
      </w:r>
      <w:r>
        <w:rPr>
          <w:rFonts w:ascii="arial" w:eastAsia="arial" w:hAnsi="arial" w:cs="arial"/>
          <w:color w:val="000000"/>
          <w:sz w:val="20"/>
          <w:lang w:val="en-US" w:eastAsia="en-US" w:bidi="ar-SA"/>
        </w:rPr>
        <w:t xml:space="preserve">, </w:t>
      </w:r>
      <w:hyperlink r:id="rId368" w:history="1">
        <w:r>
          <w:rPr>
            <w:rFonts w:ascii="arial" w:eastAsia="arial" w:hAnsi="arial" w:cs="arial"/>
            <w:i/>
            <w:color w:val="0077CC"/>
            <w:sz w:val="20"/>
            <w:u w:val="single"/>
            <w:shd w:val="clear" w:color="auto" w:fill="FFFFFF"/>
            <w:lang w:val="en-US" w:eastAsia="en-US" w:bidi="ar-SA"/>
          </w:rPr>
          <w:t>2006 BCSC 1315</w:t>
        </w:r>
      </w:hyperlink>
      <w:r>
        <w:rPr>
          <w:rFonts w:ascii="arial" w:eastAsia="arial" w:hAnsi="arial" w:cs="arial"/>
          <w:color w:val="000000"/>
          <w:sz w:val="20"/>
          <w:lang w:val="en-US" w:eastAsia="en-US" w:bidi="ar-SA"/>
        </w:rPr>
        <w:t xml:space="preserve"> at para. 74; </w:t>
      </w:r>
      <w:r>
        <w:rPr>
          <w:rFonts w:ascii="arial" w:eastAsia="arial" w:hAnsi="arial" w:cs="arial"/>
          <w:i/>
          <w:color w:val="000000"/>
          <w:sz w:val="20"/>
          <w:lang w:val="en-US" w:eastAsia="en-US" w:bidi="ar-SA"/>
        </w:rPr>
        <w:t>O'Connell v. Yung</w:t>
      </w:r>
      <w:r>
        <w:rPr>
          <w:rFonts w:ascii="arial" w:eastAsia="arial" w:hAnsi="arial" w:cs="arial"/>
          <w:color w:val="000000"/>
          <w:sz w:val="20"/>
          <w:lang w:val="en-US" w:eastAsia="en-US" w:bidi="ar-SA"/>
        </w:rPr>
        <w:t xml:space="preserve">, </w:t>
      </w:r>
      <w:hyperlink r:id="rId369" w:history="1">
        <w:r>
          <w:rPr>
            <w:rFonts w:ascii="arial" w:eastAsia="arial" w:hAnsi="arial" w:cs="arial"/>
            <w:i/>
            <w:color w:val="0077CC"/>
            <w:sz w:val="20"/>
            <w:u w:val="single"/>
            <w:shd w:val="clear" w:color="auto" w:fill="FFFFFF"/>
            <w:lang w:val="en-US" w:eastAsia="en-US" w:bidi="ar-SA"/>
          </w:rPr>
          <w:t>2012 BCCA 57</w:t>
        </w:r>
      </w:hyperlink>
      <w:r>
        <w:rPr>
          <w:rFonts w:ascii="arial" w:eastAsia="arial" w:hAnsi="arial" w:cs="arial"/>
          <w:color w:val="000000"/>
          <w:sz w:val="20"/>
          <w:lang w:val="en-US" w:eastAsia="en-US" w:bidi="ar-SA"/>
        </w:rPr>
        <w:t xml:space="preserve"> at paras. 55, 60, 68-70.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150</w:t>
      </w:r>
      <w:r>
        <w:rPr>
          <w:rFonts w:ascii="arial" w:eastAsia="arial" w:hAnsi="arial" w:cs="arial"/>
          <w:color w:val="000000"/>
          <w:sz w:val="20"/>
          <w:lang w:val="en-US" w:eastAsia="en-US" w:bidi="ar-SA"/>
        </w:rPr>
        <w:t xml:space="preserve">  The extent to which a cost of future care award should be adjusted for contingencies depends on the plaintiff's specific care needs. In some cases, negative contingencies are offset by positive contingencies and a contingency adjustment is therefore not required. In other cases, the award is reduced based on the prospect of improvement in the plaintiff's condition or increased based on the prospect that additional care will be required. Each case falls to be determined on its particular facts: </w:t>
      </w:r>
      <w:r>
        <w:rPr>
          <w:rFonts w:ascii="arial" w:eastAsia="arial" w:hAnsi="arial" w:cs="arial"/>
          <w:i/>
          <w:color w:val="000000"/>
          <w:sz w:val="20"/>
          <w:lang w:val="en-US" w:eastAsia="en-US" w:bidi="ar-SA"/>
        </w:rPr>
        <w:t>Gilbert</w:t>
      </w:r>
      <w:r>
        <w:rPr>
          <w:rFonts w:ascii="arial" w:eastAsia="arial" w:hAnsi="arial" w:cs="arial"/>
          <w:color w:val="000000"/>
          <w:sz w:val="20"/>
          <w:lang w:val="en-US" w:eastAsia="en-US" w:bidi="ar-SA"/>
        </w:rPr>
        <w:t xml:space="preserve"> at para. 253. An assessment of damages for future care costs is not a precise accounting exercise: </w:t>
      </w:r>
      <w:r>
        <w:rPr>
          <w:rFonts w:ascii="arial" w:eastAsia="arial" w:hAnsi="arial" w:cs="arial"/>
          <w:i/>
          <w:color w:val="000000"/>
          <w:sz w:val="20"/>
          <w:lang w:val="en-US" w:eastAsia="en-US" w:bidi="ar-SA"/>
        </w:rPr>
        <w:t>Krangle (Guardian ad litem of) v. Brisco</w:t>
      </w:r>
      <w:r>
        <w:rPr>
          <w:rFonts w:ascii="arial" w:eastAsia="arial" w:hAnsi="arial" w:cs="arial"/>
          <w:color w:val="000000"/>
          <w:sz w:val="20"/>
          <w:lang w:val="en-US" w:eastAsia="en-US" w:bidi="ar-SA"/>
        </w:rPr>
        <w:t xml:space="preserve">, </w:t>
      </w:r>
      <w:hyperlink r:id="rId370" w:history="1">
        <w:r>
          <w:rPr>
            <w:rFonts w:ascii="arial" w:eastAsia="arial" w:hAnsi="arial" w:cs="arial"/>
            <w:i/>
            <w:color w:val="0077CC"/>
            <w:sz w:val="20"/>
            <w:u w:val="single"/>
            <w:shd w:val="clear" w:color="auto" w:fill="FFFFFF"/>
            <w:lang w:val="en-US" w:eastAsia="en-US" w:bidi="ar-SA"/>
          </w:rPr>
          <w:t>2002 SCC 9</w:t>
        </w:r>
      </w:hyperlink>
      <w:r>
        <w:rPr>
          <w:rFonts w:ascii="arial" w:eastAsia="arial" w:hAnsi="arial" w:cs="arial"/>
          <w:color w:val="000000"/>
          <w:sz w:val="20"/>
          <w:lang w:val="en-US" w:eastAsia="en-US" w:bidi="ar-SA"/>
        </w:rPr>
        <w:t xml:space="preserve"> at para. 21.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151</w:t>
      </w:r>
      <w:r>
        <w:rPr>
          <w:rFonts w:ascii="arial" w:eastAsia="arial" w:hAnsi="arial" w:cs="arial"/>
          <w:color w:val="000000"/>
          <w:sz w:val="20"/>
          <w:lang w:val="en-US" w:eastAsia="en-US" w:bidi="ar-SA"/>
        </w:rPr>
        <w:t>  The plaintiff claims future care costs as follows:</w:t>
      </w:r>
      <w:r>
        <w:rPr>
          <w:rFonts w:ascii="arial" w:eastAsia="arial" w:hAnsi="arial" w:cs="arial"/>
          <w:sz w:val="20"/>
          <w:lang w:val="en-US" w:eastAsia="en-US" w:bidi="ar-SA"/>
        </w:rPr>
        <w:cr/>
      </w:r>
    </w:p>
    <w:p>
      <w:pPr>
        <w:spacing w:line="260" w:lineRule="atLeast"/>
        <w:rPr>
          <w:rFonts w:ascii="arial" w:eastAsia="arial" w:hAnsi="arial" w:cs="arial"/>
          <w:sz w:val="20"/>
          <w:lang w:val="en-US" w:eastAsia="en-US" w:bidi="ar-SA"/>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432.06pt;height:137.27pt">
            <v:imagedata r:id="rId371" o:title=""/>
          </v:shape>
        </w:pict>
      </w:r>
      <w:r>
        <w:rPr>
          <w:rFonts w:ascii="arial" w:eastAsia="arial" w:hAnsi="arial" w:cs="arial"/>
          <w:sz w:val="20"/>
          <w:lang w:val="en-US" w:eastAsia="en-US" w:bidi="ar-SA"/>
        </w:rPr>
        <w:t xml:space="preserve">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152</w:t>
      </w:r>
      <w:r>
        <w:rPr>
          <w:rFonts w:ascii="arial" w:eastAsia="arial" w:hAnsi="arial" w:cs="arial"/>
          <w:color w:val="000000"/>
          <w:sz w:val="20"/>
          <w:lang w:val="en-US" w:eastAsia="en-US" w:bidi="ar-SA"/>
        </w:rPr>
        <w:t>  The plaintiff says these amounts are properly discounted by 20% to reflect the negative contingency of possible early death.</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Physiotherapy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153</w:t>
      </w:r>
      <w:r>
        <w:rPr>
          <w:rFonts w:ascii="arial" w:eastAsia="arial" w:hAnsi="arial" w:cs="arial"/>
          <w:color w:val="000000"/>
          <w:sz w:val="20"/>
          <w:lang w:val="en-US" w:eastAsia="en-US" w:bidi="ar-SA"/>
        </w:rPr>
        <w:t>  The plaintiff has pursued no physiotherapy since May 2015, despite the recommendation of her own expert that she would benefit from it, and Mr. Birdsell's evidence that past physiotherapy provided her with some benefit and he would see her again if her symptoms persisted. The plaintiff gave conflicting evidence about why she discontinued physiotherapy. She said she did so on her own initiative (which is inconsistent with the records and the evidence of Mr. Birdsell) and for financial reasons (which I find is unlikely as she was then working full-time, living at home, paying privately for substantially more expensive Botox treatments, and had generous parents). In closing, the plaintiff argued it was reasonable for her to discontinue physiotherapy as it provided temporary benefit only but maintains she ought to receive compensation for weekly physiotherapy for the next 50 years. In my view, that is not reasonable or necessary on the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154</w:t>
      </w:r>
      <w:r>
        <w:rPr>
          <w:rFonts w:ascii="arial" w:eastAsia="arial" w:hAnsi="arial" w:cs="arial"/>
          <w:color w:val="000000"/>
          <w:sz w:val="20"/>
          <w:lang w:val="en-US" w:eastAsia="en-US" w:bidi="ar-SA"/>
        </w:rPr>
        <w:t>  On all the evidence, I am satisfied the plaintiff might benefit from further physiotherapy as it has apparently assisted her in the past. I am not persuaded it is appropriate to award damages for future care equal to the present value of two physiotherapy sessions per month to age 80. No expert suggested she would benefit from regular ongoing physiotherapy over the next 50 years. She has pursued no such treatment in more than four years and it is unclear whether she would do so in the future.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155</w:t>
      </w:r>
      <w:r>
        <w:rPr>
          <w:rFonts w:ascii="arial" w:eastAsia="arial" w:hAnsi="arial" w:cs="arial"/>
          <w:color w:val="000000"/>
          <w:sz w:val="20"/>
          <w:lang w:val="en-US" w:eastAsia="en-US" w:bidi="ar-SA"/>
        </w:rPr>
        <w:t>  Ultimately, I accept the recommendation of Dr. Waseem that further physiotherapy might be appropriate for the management of flare-ups. On that basis, I award $10,000 for use by the plaintiff as a contingency fund to cover future physiotherapy costs as necessary. While this amount is approximately equal to the cost of 143 physiotherapy sessions, assuming a cost of $70/session, or approximately four sessions/month for 3 years, and significantly exceeds the total physiotherapy sessions undertaken by the plaintiff to date, it is a contingency fund to compensate her for the impact of the Accident for her lifetime. There may be periods when the plaintiff requires more treatment than at other times.</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Botox</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156</w:t>
      </w:r>
      <w:r>
        <w:rPr>
          <w:rFonts w:ascii="arial" w:eastAsia="arial" w:hAnsi="arial" w:cs="arial"/>
          <w:color w:val="000000"/>
          <w:sz w:val="20"/>
          <w:lang w:val="en-US" w:eastAsia="en-US" w:bidi="ar-SA"/>
        </w:rPr>
        <w:t>  The most contentious future cost of care item is Botox, calculated based on the cost of the privately funded cosmetic injections the plaintiff currently receives, to age 79. In closing submissions, plaintiff's counsel conceded one or two years of Botox treatments would be more reasonable than projecting this cost to age 79.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157</w:t>
      </w:r>
      <w:r>
        <w:rPr>
          <w:rFonts w:ascii="arial" w:eastAsia="arial" w:hAnsi="arial" w:cs="arial"/>
          <w:color w:val="000000"/>
          <w:sz w:val="20"/>
          <w:lang w:val="en-US" w:eastAsia="en-US" w:bidi="ar-SA"/>
        </w:rPr>
        <w:t>  There was minimal medical evidence at trial to support the plaintiff's claim of disabling migraine headache pain. Dr. Eddy's clinical notes include no reported complaints of Accident-related headache and no reference to any migraine features of photophobia or visual disturbances, as described by Dr. Waseem in his report. The records of Mr. Birdsell specifically record intermittent headache with no nausea, dizziness, or diplopia. It was unclear whether the evidence about the plaintiff's complaint of occasional blurry vision when concentrating was associated with any headache pain. She described no other unusual symptoms associated with her headaches.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158</w:t>
      </w:r>
      <w:r>
        <w:rPr>
          <w:rFonts w:ascii="arial" w:eastAsia="arial" w:hAnsi="arial" w:cs="arial"/>
          <w:color w:val="000000"/>
          <w:sz w:val="20"/>
          <w:lang w:val="en-US" w:eastAsia="en-US" w:bidi="ar-SA"/>
        </w:rPr>
        <w:t>  Surprisingly, despite maintaining she was seeing Dr. Ng, at least in part for the relief of headache pain, Dr. Ng, whose evidence I accept on this point, testified she told him nothing about any headache complaints. His records are consistent with that evidence. Similarly, the plaintiff said nothing to her own expert about having received Botox injections which she says offered her some incidental temporary relief from headache pain. The plaintiff admitted in cross-examination she did not mention Botox to Dr. Eddy until after she had been assessed by Dr. Waseem in 2017, and that Dr. Eddy never suggested Botox to her. The only professional with whom she spoke about Botox before she began receiving these injections was Dr. Ng and the first time she spoke to him about Botox was in 2016 for cosmetic reasons.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159</w:t>
      </w:r>
      <w:r>
        <w:rPr>
          <w:rFonts w:ascii="arial" w:eastAsia="arial" w:hAnsi="arial" w:cs="arial"/>
          <w:color w:val="000000"/>
          <w:sz w:val="20"/>
          <w:lang w:val="en-US" w:eastAsia="en-US" w:bidi="ar-SA"/>
        </w:rPr>
        <w:t>  On all the evidence, I conclude the plaintiff's headache pain is not as debilitating as she suggests and was not a predominant complaint at the time of her discovery (when she failed to mention she was paying for cosmetic Botox treatments, in part, for relief from headache pain) or at the time of Dr. Waseem's assessment. In my view, that is the most probable explanation for why she failed to mention this complaint to her trusted GP, Dr. Eddy.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160</w:t>
      </w:r>
      <w:r>
        <w:rPr>
          <w:rFonts w:ascii="arial" w:eastAsia="arial" w:hAnsi="arial" w:cs="arial"/>
          <w:color w:val="000000"/>
          <w:sz w:val="20"/>
          <w:lang w:val="en-US" w:eastAsia="en-US" w:bidi="ar-SA"/>
        </w:rPr>
        <w:t>  I am troubled by the fact that, while the plaintiff claims she has suffered continuous headache pain which has worsened since the Accident, for which Advil provides only temporary relief, she made no claim for future care costs related to Botox until the Wednesday before this trial commenced. She had attended for many Botox injections at that point and, although on discovery she recalled discontinuing PT because it was expensive, she agreed two Botox injections were roughly equal to the total PT costs she incurred.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161</w:t>
      </w:r>
      <w:r>
        <w:rPr>
          <w:rFonts w:ascii="arial" w:eastAsia="arial" w:hAnsi="arial" w:cs="arial"/>
          <w:color w:val="000000"/>
          <w:sz w:val="20"/>
          <w:lang w:val="en-US" w:eastAsia="en-US" w:bidi="ar-SA"/>
        </w:rPr>
        <w:t>  According to the plaintiff, she told Dr. Ng Botox was helping her headache pain about six months after he administered his first Botox injection to her. She could not recall if she ever told him she had been involved in the Accident; he said she did not do so. She says he then told her Botox works for headaches. Thereafter, he did not change the location or protocol for the Botox injections. I prefer the evidence of Dr. Ng to that of the plaintiff on this matter.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162</w:t>
      </w:r>
      <w:r>
        <w:rPr>
          <w:rFonts w:ascii="arial" w:eastAsia="arial" w:hAnsi="arial" w:cs="arial"/>
          <w:color w:val="000000"/>
          <w:sz w:val="20"/>
          <w:lang w:val="en-US" w:eastAsia="en-US" w:bidi="ar-SA"/>
        </w:rPr>
        <w:t>  It is open to the plaintiff to seek a referral to a medical specialist, as suggested by Dr. Waseem, for a trial of medical management for headache with Botox, assuming she has migraine headache pain. There was no evidence at trial to suggest that if the plaintiff has migraine headache pain, and if treatment with Botox is indicated, she will be required to fund this cost privately. The plaintiff confirmed she is currently looking into whether she can obtain funding for this therapy. She offered no explanation for why she had not done so before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163</w:t>
      </w:r>
      <w:r>
        <w:rPr>
          <w:rFonts w:ascii="arial" w:eastAsia="arial" w:hAnsi="arial" w:cs="arial"/>
          <w:color w:val="000000"/>
          <w:sz w:val="20"/>
          <w:lang w:val="en-US" w:eastAsia="en-US" w:bidi="ar-SA"/>
        </w:rPr>
        <w:t>  It is also possible that if Botox were administered for therapeutic, rather than cosmetic, reasons based on a different treatment protocol and a therapeutic dose, she might enjoy complete resolution of her headache pain, rather than temporary incidental pain relief only. While the evidence suggests the Botox injections administered by Dr. Ng are in the same general vicinity as those which might be administered for the therapeutic management of migraine headache pain, I am not satisfied the evidence is sufficient to permit me to award future care costs based on the amount Dr. Ng charges for cosmetic Botox injections. I am also not persuaded the evidence is sufficient to allow me to find the cosmetic treatment administered by Dr. Ng is appropriate for the management of the plaintiff's headaches. Dr. Ng is not a physician, is not qualified to manage migraine headache pain, and concedes he is not injecting the plaintiff with Botox for that purpose. Drs. Ng and Waseem both agreed the dose and treatment protocol is different for cosmetic and therapeutic indications.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164</w:t>
      </w:r>
      <w:r>
        <w:rPr>
          <w:rFonts w:ascii="arial" w:eastAsia="arial" w:hAnsi="arial" w:cs="arial"/>
          <w:color w:val="000000"/>
          <w:sz w:val="20"/>
          <w:lang w:val="en-US" w:eastAsia="en-US" w:bidi="ar-SA"/>
        </w:rPr>
        <w:t>  On the evidence, I also infer the plaintiff would probably have incurred the cost of cosmetic Botox absent the Accident. For all these reasons, I decline to award any amount for cosmetic Botox injections as a future cost of care.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Special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165</w:t>
      </w:r>
      <w:r>
        <w:rPr>
          <w:rFonts w:ascii="arial" w:eastAsia="arial" w:hAnsi="arial" w:cs="arial"/>
          <w:color w:val="000000"/>
          <w:sz w:val="20"/>
          <w:lang w:val="en-US" w:eastAsia="en-US" w:bidi="ar-SA"/>
        </w:rPr>
        <w:t>  Past physiotherapy expenses of $720 are admitted.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166</w:t>
      </w:r>
      <w:r>
        <w:rPr>
          <w:rFonts w:ascii="arial" w:eastAsia="arial" w:hAnsi="arial" w:cs="arial"/>
          <w:color w:val="000000"/>
          <w:sz w:val="20"/>
          <w:lang w:val="en-US" w:eastAsia="en-US" w:bidi="ar-SA"/>
        </w:rPr>
        <w:t>  The plaintiff seeks to recover additional special damages as follows:</w:t>
      </w:r>
      <w:r>
        <w:rPr>
          <w:rFonts w:ascii="arial" w:eastAsia="arial" w:hAnsi="arial" w:cs="arial"/>
          <w:sz w:val="20"/>
          <w:lang w:val="en-US" w:eastAsia="en-US" w:bidi="ar-SA"/>
        </w:rPr>
        <w:cr/>
      </w:r>
    </w:p>
    <w:p>
      <w:pPr>
        <w:numPr>
          <w:numId w:val="13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Over-the-counter Advil: $500;</w:t>
      </w:r>
    </w:p>
    <w:p>
      <w:pPr>
        <w:numPr>
          <w:numId w:val="135"/>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Four Whistler spa massage sessions: $600 (4 x $150); and</w:t>
      </w:r>
    </w:p>
    <w:p>
      <w:pPr>
        <w:numPr>
          <w:numId w:val="136"/>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Botox injections from October 2016 to April 2019: $2,450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167</w:t>
      </w:r>
      <w:r>
        <w:rPr>
          <w:rFonts w:ascii="arial" w:eastAsia="arial" w:hAnsi="arial" w:cs="arial"/>
          <w:color w:val="000000"/>
          <w:sz w:val="20"/>
          <w:lang w:val="en-US" w:eastAsia="en-US" w:bidi="ar-SA"/>
        </w:rPr>
        <w:t>  The plaintiff testified she has taken a significant amount of over-the-counter Advil to manage her back pain since the Accident. She says she purchases large containers of Advil from Costco and suggests, in the absence of any supporting documentation or evidence, that $500 is an appropriate amount to reimburse her for this cost. There was no evidence from any witness, including Dr. Eddy, about whether or not it is appropriate for the plaintiff to be consuming large quantities of Advil. However, although no receipts were in evidence, I am satisfied $500 for the cost of four years of over-the-counter Advil is reasonable.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168</w:t>
      </w:r>
      <w:r>
        <w:rPr>
          <w:rFonts w:ascii="arial" w:eastAsia="arial" w:hAnsi="arial" w:cs="arial"/>
          <w:color w:val="000000"/>
          <w:sz w:val="20"/>
          <w:lang w:val="en-US" w:eastAsia="en-US" w:bidi="ar-SA"/>
        </w:rPr>
        <w:t>  The plaintiff testified she and Mr. Dillon attended a spa in Whistler for massages after the Accident. The evidence does not support the conclusion those sessions involved RMT which was medically justified. On the plaintiff's own evidence, massage provided her with no lasting benefit. No documentation was introduced at trial to substantiate the cost or number of these massage sessions; no clinical records from a registered massage therapist were in evidence. Defence counsel advises this cost was not disclosed before trial. Ultimately, on all the evidence, I am not satisfied the cost of these spa sessions is an appropriate special damages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169</w:t>
      </w:r>
      <w:r>
        <w:rPr>
          <w:rFonts w:ascii="arial" w:eastAsia="arial" w:hAnsi="arial" w:cs="arial"/>
          <w:color w:val="000000"/>
          <w:sz w:val="20"/>
          <w:lang w:val="en-US" w:eastAsia="en-US" w:bidi="ar-SA"/>
        </w:rPr>
        <w:t>  For the reasons set out herein, I decline to award special damages in any amount for past cosmetic Botox injections.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SUMMARY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170</w:t>
      </w:r>
      <w:r>
        <w:rPr>
          <w:rFonts w:ascii="arial" w:eastAsia="arial" w:hAnsi="arial" w:cs="arial"/>
          <w:color w:val="000000"/>
          <w:sz w:val="20"/>
          <w:lang w:val="en-US" w:eastAsia="en-US" w:bidi="ar-SA"/>
        </w:rPr>
        <w:t>  In summary, I award damages as follows:</w:t>
      </w:r>
      <w:r>
        <w:rPr>
          <w:rFonts w:ascii="arial" w:eastAsia="arial" w:hAnsi="arial" w:cs="arial"/>
          <w:sz w:val="20"/>
          <w:lang w:val="en-US" w:eastAsia="en-US" w:bidi="ar-SA"/>
        </w:rPr>
        <w:cr/>
      </w:r>
    </w:p>
    <w:p>
      <w:pPr>
        <w:numPr>
          <w:numId w:val="137"/>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General Damages (including loss of housekeeping capacity): $80,000</w:t>
      </w:r>
    </w:p>
    <w:p>
      <w:pPr>
        <w:numPr>
          <w:numId w:val="13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of Future Income Earning Capacity: $10,000</w:t>
      </w:r>
    </w:p>
    <w:p>
      <w:pPr>
        <w:numPr>
          <w:numId w:val="139"/>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Future Care Costs: $10,000</w:t>
      </w:r>
    </w:p>
    <w:p>
      <w:pPr>
        <w:numPr>
          <w:numId w:val="14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Special Damages: $1,220</w:t>
      </w:r>
    </w:p>
    <w:p>
      <w:pPr>
        <w:numPr>
          <w:numId w:val="14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TOTAL: $101,220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171</w:t>
      </w:r>
      <w:r>
        <w:rPr>
          <w:rFonts w:ascii="arial" w:eastAsia="arial" w:hAnsi="arial" w:cs="arial"/>
          <w:color w:val="000000"/>
          <w:sz w:val="20"/>
          <w:lang w:val="en-US" w:eastAsia="en-US" w:bidi="ar-SA"/>
        </w:rPr>
        <w:t>  Absent any offers to settle of which I am unaware, the plaintiff is entitled to her costs. If the parties are unable to agree on quantum, they may apply to speak to this issue within 30 days.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K.F. DOUGLAS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75" style="position:absolute;z-index:251848704"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372"/>
          <w:headerReference w:type="default" r:id="rId373"/>
          <w:footerReference w:type="even" r:id="rId374"/>
          <w:footerReference w:type="default" r:id="rId375"/>
          <w:headerReference w:type="first" r:id="rId376"/>
          <w:footerReference w:type="first" r:id="rId377"/>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378" w:history="1">
        <w:r>
          <w:rPr>
            <w:rFonts w:ascii="arial" w:eastAsia="arial" w:hAnsi="arial" w:cs="arial"/>
            <w:b/>
            <w:bCs/>
            <w:i/>
            <w:color w:val="0077CC"/>
            <w:kern w:val="32"/>
            <w:sz w:val="28"/>
            <w:szCs w:val="32"/>
            <w:u w:val="single"/>
            <w:shd w:val="clear" w:color="auto" w:fill="FFFFFF"/>
            <w:lang w:val="en-US" w:eastAsia="en-US" w:bidi="ar-SA"/>
          </w:rPr>
          <w:t>Hoy v. Medtronic, Inc., [2004] B.C.J. No. 676</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D.M. Smith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March 4, 15 and 16, 2004.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April 2, 2004.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 M000047</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[2004] B.C.J. No. 676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2004 BCSC 440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130 A.C.W.S. (3d) 493</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James Hoy and Andrew Steeds, plaintiffs, and Medtronic, Inc. and Medtronic of Canada Ltd.,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(56 paras.)</w:t>
      </w:r>
    </w:p>
    <w:p>
      <w:pPr>
        <w:jc w:val="both"/>
        <w:rPr>
          <w:rFonts w:ascii="arial" w:eastAsia="arial" w:hAnsi="arial" w:cs="arial"/>
          <w:sz w:val="20"/>
          <w:lang w:val="en-US" w:eastAsia="en-US" w:bidi="ar-SA"/>
        </w:rPr>
      </w:pPr>
      <w:bookmarkStart w:id="58" w:name="Counsel_13"/>
      <w:bookmarkEnd w:id="58"/>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76" style="position:absolute;z-index:25167257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 Rhone and D. Montrichard, for the plaintiffs. H. Poulus, Q.C. and D.R. Brown, for the defendants.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59" w:name="Judgment_13"/>
      <w:bookmarkEnd w:id="59"/>
      <w:r>
        <w:pict>
          <v:line id="_x0000_s1077" style="position:absolute;z-index:251723776"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253"/>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60" w:name="D.M. SMITH J."/>
            <w:bookmarkEnd w:id="60"/>
            <w:r>
              <w:rPr>
                <w:rFonts w:ascii="arial" w:eastAsia="arial" w:hAnsi="arial" w:cs="arial"/>
                <w:b/>
                <w:color w:val="000000"/>
                <w:sz w:val="30"/>
                <w:lang w:val="en-US" w:eastAsia="en-US" w:bidi="ar-SA"/>
              </w:rPr>
              <w:t>D.M. SMITH J.</w:t>
            </w:r>
          </w:p>
        </w:tc>
      </w:tr>
    </w:tbl>
    <w:p>
      <w:pP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cr/>
      </w:r>
    </w:p>
    <w:p>
      <w:pPr>
        <w:numPr>
          <w:numId w:val="17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OVERVIEW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defendants seek further and better particulars pursuant to Rule 19(16) of the Rules of Court following certification of this action as a class proceeding. Their demand relates to 21 particulars provided by the plaintiffs in response to the defendants' fourth demand for further and better particulars. Attached to these reasons is a copy of the defendants' demand.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defendants also seek an order pursuant to Rule 19(24) of the Rules of Court striking Particular #32 provided by the plaintiffs, as not being material to any of the common issues to be tried.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For the reasons set out below, I have concluded that both applications must be dismissed, with two minor exceptions in regard to the application for further and better particulars.</w:t>
      </w:r>
      <w:r>
        <w:rPr>
          <w:rFonts w:ascii="arial" w:eastAsia="arial" w:hAnsi="arial" w:cs="arial"/>
          <w:sz w:val="20"/>
          <w:lang w:val="en-US" w:eastAsia="en-US" w:bidi="ar-SA"/>
        </w:rPr>
        <w:cr/>
      </w:r>
    </w:p>
    <w:p>
      <w:pPr>
        <w:numPr>
          <w:numId w:val="2"/>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APPLICATIONS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This is a complex products liability action that was commenced on January 6, 2000. It involves claims for general and punitive damages based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a failure to warn. The action is brought on behalf of individuals implanted with bipolar leads, which are a component of an artificial cardiac pacing system.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representative plaintiffs allege the defendant Medtronic, Inc., a designer and manufacturer of leads, and the defendant Medtronic of Canada Ltd., a Canadian marketer of the leads in question, negligently designed, manufactured, marketed and distributed the leads and/or negligently failed to warn of a risk associated with the use of the leads that was known or ought to have been known to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defendants admit they owed a duty of care to the plaintiffs. They deny they breached the standard of care at the material time or that any act or omission that might be attributed to them caused the plaintiffs any harm.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issues raised in the defendants' application for further and better particulars may be summarized as follows:</w:t>
      </w:r>
      <w:r>
        <w:rPr>
          <w:rFonts w:ascii="arial" w:eastAsia="arial" w:hAnsi="arial" w:cs="arial"/>
          <w:sz w:val="20"/>
          <w:lang w:val="en-US" w:eastAsia="en-US" w:bidi="ar-SA"/>
        </w:rPr>
        <w:cr/>
      </w:r>
    </w:p>
    <w:p>
      <w:pPr>
        <w:numPr>
          <w:numId w:val="3"/>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Are the plaintiffs required to provide particulars of the standard of care they allege the defendants should have followed before marketing the lead implants?</w:t>
      </w:r>
    </w:p>
    <w:p>
      <w:pPr>
        <w:numPr>
          <w:numId w:val="3"/>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Are the defendants' demands for further and better particulars a request for evidence rather than material facts?</w:t>
      </w:r>
    </w:p>
    <w:p>
      <w:pPr>
        <w:numPr>
          <w:numId w:val="4"/>
        </w:numPr>
        <w:tabs>
          <w:tab w:val="num" w:pos="760"/>
          <w:tab w:val="clear" w:pos="220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POSITION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defendants seek particulars regarding the standard of care the plaintiffs allege they ought to have followed in order to disprove: (i) that the standard of care the plaintiffs claim they should have followed did not exist or was not applicable at the material time; (ii) that the defendants did not breach the standard of care the plaintiffs allege they should have followed; and, (iii) if the defendants did breach the standard of care the plaintiffs allege they should have followed the breach did not cause the harm claimed by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defendants further submit that particulars of the standard of care are material and necessary facts that must be provided in order for the defendants to know the precise nature of the case against them and to better prepare and manage the trial of the 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plaintiffs reply that particulars of the standard of care they allege the defendants breached constitute opinion evidence to be provided by their expert witnesses at trial and are not material and necessary facts that should appear in the pleadings. They also submit that the particulars already provided plead the material facts from which the defendants can identify the acts or omissions the plaintiffs allege caused the harm. In short, the plaintiffs state the defendants are seeking evidence and not material facts, which does not fall within the ambit of Rule 19(16).</w:t>
      </w:r>
      <w:r>
        <w:rPr>
          <w:rFonts w:ascii="arial" w:eastAsia="arial" w:hAnsi="arial" w:cs="arial"/>
          <w:sz w:val="20"/>
          <w:lang w:val="en-US" w:eastAsia="en-US" w:bidi="ar-SA"/>
        </w:rPr>
        <w:cr/>
      </w:r>
    </w:p>
    <w:p>
      <w:pPr>
        <w:numPr>
          <w:numId w:val="5"/>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BACKGROUND 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The defendants' application for further and better particulars arises out of a fourth demand for particulars. On March 24, 2000, before certification, the defendants made their first demand for particulars. Kirkpatrick J., who was the assigned case management judge at the time, ordered some particulars and held the balance unnecessary for the purposes of the certification application (see: Hoy v. Medtronic, </w:t>
      </w:r>
      <w:hyperlink r:id="rId379" w:history="1">
        <w:r>
          <w:rPr>
            <w:rFonts w:ascii="arial" w:eastAsia="arial" w:hAnsi="arial" w:cs="arial"/>
            <w:i/>
            <w:color w:val="0077CC"/>
            <w:sz w:val="20"/>
            <w:u w:val="single"/>
            <w:shd w:val="clear" w:color="auto" w:fill="FFFFFF"/>
            <w:lang w:val="en-US" w:eastAsia="en-US" w:bidi="ar-SA"/>
          </w:rPr>
          <w:t>[2000] B.C.J. No. 2862</w:t>
        </w:r>
      </w:hyperlink>
      <w:r>
        <w:rPr>
          <w:rFonts w:ascii="arial" w:eastAsia="arial" w:hAnsi="arial" w:cs="arial"/>
          <w:color w:val="000000"/>
          <w:sz w:val="20"/>
          <w:lang w:val="en-US" w:eastAsia="en-US" w:bidi="ar-SA"/>
        </w:rPr>
        <w:t xml:space="preserve">, </w:t>
      </w:r>
      <w:hyperlink r:id="rId379" w:history="1">
        <w:r>
          <w:rPr>
            <w:rFonts w:ascii="arial" w:eastAsia="arial" w:hAnsi="arial" w:cs="arial"/>
            <w:i/>
            <w:color w:val="0077CC"/>
            <w:sz w:val="20"/>
            <w:u w:val="single"/>
            <w:shd w:val="clear" w:color="auto" w:fill="FFFFFF"/>
            <w:lang w:val="en-US" w:eastAsia="en-US" w:bidi="ar-SA"/>
          </w:rPr>
          <w:t>2000 BCSC 1902</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The action was certified on September 27, 2001 (see: Hoy v. Medtronic </w:t>
      </w:r>
      <w:hyperlink r:id="rId380" w:history="1">
        <w:r>
          <w:rPr>
            <w:rFonts w:ascii="arial" w:eastAsia="arial" w:hAnsi="arial" w:cs="arial"/>
            <w:i/>
            <w:color w:val="0077CC"/>
            <w:sz w:val="20"/>
            <w:u w:val="single"/>
            <w:shd w:val="clear" w:color="auto" w:fill="FFFFFF"/>
            <w:lang w:val="en-US" w:eastAsia="en-US" w:bidi="ar-SA"/>
          </w:rPr>
          <w:t>(2001), 94 B.C.L.R. (3d) 169</w:t>
        </w:r>
      </w:hyperlink>
      <w:r>
        <w:rPr>
          <w:rFonts w:ascii="arial" w:eastAsia="arial" w:hAnsi="arial" w:cs="arial"/>
          <w:color w:val="000000"/>
          <w:sz w:val="20"/>
          <w:lang w:val="en-US" w:eastAsia="en-US" w:bidi="ar-SA"/>
        </w:rPr>
        <w:t xml:space="preserve">, </w:t>
      </w:r>
      <w:hyperlink r:id="rId380" w:history="1">
        <w:r>
          <w:rPr>
            <w:rFonts w:ascii="arial" w:eastAsia="arial" w:hAnsi="arial" w:cs="arial"/>
            <w:i/>
            <w:color w:val="0077CC"/>
            <w:sz w:val="20"/>
            <w:u w:val="single"/>
            <w:shd w:val="clear" w:color="auto" w:fill="FFFFFF"/>
            <w:lang w:val="en-US" w:eastAsia="en-US" w:bidi="ar-SA"/>
          </w:rPr>
          <w:t>2001 BCSC 1343</w:t>
        </w:r>
      </w:hyperlink>
      <w:r>
        <w:rPr>
          <w:rFonts w:ascii="arial" w:eastAsia="arial" w:hAnsi="arial" w:cs="arial"/>
          <w:color w:val="000000"/>
          <w:sz w:val="20"/>
          <w:lang w:val="en-US" w:eastAsia="en-US" w:bidi="ar-SA"/>
        </w:rPr>
        <w:t xml:space="preserve">). On May 29, 2003, the certification order was upheld on appeal (see: Hoy v. Medtronic </w:t>
      </w:r>
      <w:hyperlink r:id="rId381" w:history="1">
        <w:r>
          <w:rPr>
            <w:rFonts w:ascii="arial" w:eastAsia="arial" w:hAnsi="arial" w:cs="arial"/>
            <w:i/>
            <w:color w:val="0077CC"/>
            <w:sz w:val="20"/>
            <w:u w:val="single"/>
            <w:shd w:val="clear" w:color="auto" w:fill="FFFFFF"/>
            <w:lang w:val="en-US" w:eastAsia="en-US" w:bidi="ar-SA"/>
          </w:rPr>
          <w:t>(2003), 14 B.C.L.R. (4th) 32</w:t>
        </w:r>
      </w:hyperlink>
      <w:r>
        <w:rPr>
          <w:rFonts w:ascii="arial" w:eastAsia="arial" w:hAnsi="arial" w:cs="arial"/>
          <w:color w:val="000000"/>
          <w:sz w:val="20"/>
          <w:lang w:val="en-US" w:eastAsia="en-US" w:bidi="ar-SA"/>
        </w:rPr>
        <w:t xml:space="preserve">, </w:t>
      </w:r>
      <w:hyperlink r:id="rId381" w:history="1">
        <w:r>
          <w:rPr>
            <w:rFonts w:ascii="arial" w:eastAsia="arial" w:hAnsi="arial" w:cs="arial"/>
            <w:i/>
            <w:color w:val="0077CC"/>
            <w:sz w:val="20"/>
            <w:u w:val="single"/>
            <w:shd w:val="clear" w:color="auto" w:fill="FFFFFF"/>
            <w:lang w:val="en-US" w:eastAsia="en-US" w:bidi="ar-SA"/>
          </w:rPr>
          <w:t>2003 BCCA 316</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On February 26, 2002, the defendants made a second demand for particulars. The plaintiffs refused that request claiming the demand was premature, as neither discoveries nor document production had been completed. They also questioned the jurisdiction of the court to order particulars of the common issues defined by the certification order on the grounds that the Rules of Court only contemplated an order for further and better particulars of a matter stated in the pleadings.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Despite the plaintiffs' objections, the defendants brought their second application for further and better particulars. On December 2, 2002, Kirkpatrick J. held that the Class Proceedings Act, </w:t>
      </w:r>
      <w:r>
        <w:rPr>
          <w:rFonts w:ascii="arial" w:eastAsia="arial" w:hAnsi="arial" w:cs="arial"/>
          <w:i/>
          <w:color w:val="000000"/>
          <w:sz w:val="20"/>
          <w:lang w:val="en-US" w:eastAsia="en-US" w:bidi="ar-SA"/>
        </w:rPr>
        <w:t>R.S.B.C. 1996, c. 50</w:t>
      </w:r>
      <w:r>
        <w:rPr>
          <w:rFonts w:ascii="arial" w:eastAsia="arial" w:hAnsi="arial" w:cs="arial"/>
          <w:color w:val="000000"/>
          <w:sz w:val="20"/>
          <w:lang w:val="en-US" w:eastAsia="en-US" w:bidi="ar-SA"/>
        </w:rPr>
        <w:t xml:space="preserve">, allowed for the making of any order appropriate to ensure the fair and expeditious determination of a class proceeding, including the making of an order for further and better particulars in respect to the common issues (see: Hoy v. Medtronic, </w:t>
      </w:r>
      <w:hyperlink r:id="rId382" w:history="1">
        <w:r>
          <w:rPr>
            <w:rFonts w:ascii="arial" w:eastAsia="arial" w:hAnsi="arial" w:cs="arial"/>
            <w:i/>
            <w:color w:val="0077CC"/>
            <w:sz w:val="20"/>
            <w:u w:val="single"/>
            <w:shd w:val="clear" w:color="auto" w:fill="FFFFFF"/>
            <w:lang w:val="en-US" w:eastAsia="en-US" w:bidi="ar-SA"/>
          </w:rPr>
          <w:t>[2002] B.C.J. No. 2675</w:t>
        </w:r>
      </w:hyperlink>
      <w:r>
        <w:rPr>
          <w:rFonts w:ascii="arial" w:eastAsia="arial" w:hAnsi="arial" w:cs="arial"/>
          <w:color w:val="000000"/>
          <w:sz w:val="20"/>
          <w:lang w:val="en-US" w:eastAsia="en-US" w:bidi="ar-SA"/>
        </w:rPr>
        <w:t xml:space="preserve">, </w:t>
      </w:r>
      <w:hyperlink r:id="rId382" w:history="1">
        <w:r>
          <w:rPr>
            <w:rFonts w:ascii="arial" w:eastAsia="arial" w:hAnsi="arial" w:cs="arial"/>
            <w:i/>
            <w:color w:val="0077CC"/>
            <w:sz w:val="20"/>
            <w:u w:val="single"/>
            <w:shd w:val="clear" w:color="auto" w:fill="FFFFFF"/>
            <w:lang w:val="en-US" w:eastAsia="en-US" w:bidi="ar-SA"/>
          </w:rPr>
          <w:t>2002 BCSC 1648</w:t>
        </w:r>
      </w:hyperlink>
      <w:r>
        <w:rPr>
          <w:rFonts w:ascii="arial" w:eastAsia="arial" w:hAnsi="arial" w:cs="arial"/>
          <w:color w:val="000000"/>
          <w:sz w:val="20"/>
          <w:lang w:val="en-US" w:eastAsia="en-US" w:bidi="ar-SA"/>
        </w:rPr>
        <w:t>). She concluded that an order for particulars of the common issues made pursuant to the Class Proceedings Act did not conflict with the Rules of Court. She held the application was not premature as discovery was not a substitute for particulars and the plaintiffs were in a position to give particulars.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Kirkpatrick J. did not rule on the defendants' specific demand for particulars. However, as a result of her ruling the plaintiffs agreed to provide responses to all of the particulars demanded by the defendants. In that regard, the parties entered into a consent order on January 13, 2003. On January 15, 2003, the plaintiffs delivered 45 pages containing 297 particulars.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defendants remained dissatisfied with the particulars provided and made a third demand for further and better particulars. The plaintiffs acknowledged the particulars they had provided were overly broad and agreed to narrow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On April 29, 2003, Kirkpatrick J. further directed the plaintiffs to select only those common issues they intended to pursue at trial and to provide particulars with respect to those issues (see: Hoy v. Medtronic, </w:t>
      </w:r>
      <w:hyperlink r:id="rId383" w:history="1">
        <w:r>
          <w:rPr>
            <w:rFonts w:ascii="arial" w:eastAsia="arial" w:hAnsi="arial" w:cs="arial"/>
            <w:i/>
            <w:color w:val="0077CC"/>
            <w:sz w:val="20"/>
            <w:u w:val="single"/>
            <w:shd w:val="clear" w:color="auto" w:fill="FFFFFF"/>
            <w:lang w:val="en-US" w:eastAsia="en-US" w:bidi="ar-SA"/>
          </w:rPr>
          <w:t>[2003] B.C.J. No. 990</w:t>
        </w:r>
      </w:hyperlink>
      <w:r>
        <w:rPr>
          <w:rFonts w:ascii="arial" w:eastAsia="arial" w:hAnsi="arial" w:cs="arial"/>
          <w:color w:val="000000"/>
          <w:sz w:val="20"/>
          <w:lang w:val="en-US" w:eastAsia="en-US" w:bidi="ar-SA"/>
        </w:rPr>
        <w:t xml:space="preserve">, </w:t>
      </w:r>
      <w:hyperlink r:id="rId383" w:history="1">
        <w:r>
          <w:rPr>
            <w:rFonts w:ascii="arial" w:eastAsia="arial" w:hAnsi="arial" w:cs="arial"/>
            <w:i/>
            <w:color w:val="0077CC"/>
            <w:sz w:val="20"/>
            <w:u w:val="single"/>
            <w:shd w:val="clear" w:color="auto" w:fill="FFFFFF"/>
            <w:lang w:val="en-US" w:eastAsia="en-US" w:bidi="ar-SA"/>
          </w:rPr>
          <w:t>2003 BCSC 666</w:t>
        </w:r>
      </w:hyperlink>
      <w:r>
        <w:rPr>
          <w:rFonts w:ascii="arial" w:eastAsia="arial" w:hAnsi="arial" w:cs="arial"/>
          <w:color w:val="000000"/>
          <w:sz w:val="20"/>
          <w:lang w:val="en-US" w:eastAsia="en-US" w:bidi="ar-SA"/>
        </w:rPr>
        <w:t>). On May 14, 2003, the plaintiffs delivered "Limited Particulars in Support of Stage 1 Issues", together with a letter proposing that the common issues listed in the certification order be bifurcated. The proposed bifurcation of the common issues was opposed by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particulars provided for the "Limited Stage 1 Issues" were still unsatisfactory to the defendants. In response, the defendants applied to de-certify the action as being unmanageable. On May 22, 2003, Kirkpatrick J. directed the plaintiffs to remove all overlap, duplication, and repetition in the particulars they had provided. By June 16, 2003, the 297 particulars had been condensed to 152 particulars that related to the proposed Stage 1 trial of the common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 defendants continued to challenge the adequacy of the particulars and on January 13, 2004, the plaintiffs delivered another set of particulars.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plaintiffs did not pursue an application for a bifurcated trial and eventually abandoned that proposal. The defendants also did not pursue their application to have the action de-certified. Instead, the parties discussed reducing the number of common issues to be tried and on February 9, 2004, a Consent Order in that regard was entered as follows:</w:t>
      </w:r>
      <w:r>
        <w:rPr>
          <w:rFonts w:ascii="arial" w:eastAsia="arial" w:hAnsi="arial" w:cs="arial"/>
          <w:sz w:val="20"/>
          <w:lang w:val="en-US" w:eastAsia="en-US" w:bidi="ar-SA"/>
        </w:rPr>
        <w:cr/>
      </w:r>
    </w:p>
    <w:p>
      <w:pPr>
        <w:numPr>
          <w:numId w:val="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common issues are, and shall be confined to, the following issues and sub-issues:</w:t>
      </w:r>
    </w:p>
    <w:p>
      <w:pPr>
        <w:numPr>
          <w:numId w:val="7"/>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Did the defendants breach the standard of care in failing to:</w:t>
      </w:r>
    </w:p>
    <w:p>
      <w:pPr>
        <w:numPr>
          <w:numId w:val="8"/>
        </w:numPr>
        <w:tabs>
          <w:tab w:val="clear" w:pos="148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Perform sufficient pre-market tests on the leads;</w:t>
      </w:r>
    </w:p>
    <w:p>
      <w:pPr>
        <w:numPr>
          <w:numId w:val="9"/>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Design and manufacture leads that were adequate to protect against failure and degeneration during ordinary use by employing P80A as insulation;</w:t>
      </w:r>
    </w:p>
    <w:p>
      <w:pPr>
        <w:numPr>
          <w:numId w:val="10"/>
        </w:numPr>
        <w:tabs>
          <w:tab w:val="clear" w:pos="148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Recall the leads when they knew or ought to have known of the risk of injury prior to implantation of leads into class members;</w:t>
      </w:r>
    </w:p>
    <w:p>
      <w:pPr>
        <w:numPr>
          <w:numId w:val="11"/>
        </w:numPr>
        <w:tabs>
          <w:tab w:val="clear" w:pos="148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Provide adequate warnings as to any risks of the leads to physicians, surgeons and all other intermediaries, as well as class members, of any potential risks or hazards associated with the use of the leads?</w:t>
      </w:r>
    </w:p>
    <w:p>
      <w:pPr>
        <w:numPr>
          <w:numId w:val="1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defendants breached the standard of care owed to the plaintiffs, are the plaintiffs entitled to an award of punitive damages having regard to the nature of the established breaches?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defendants were still not satisfied with the particulars provided by the plaintiffs. On February 12, 2004, they renewed their demand for further and better particulars.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In an attempt to stave off another motion on this issue, the plaintiffs provided further particulars on February 24, 2004. The parties were still unable to agree on the adequacy of those particulars and this application was filed.</w:t>
      </w:r>
      <w:r>
        <w:rPr>
          <w:rFonts w:ascii="arial" w:eastAsia="arial" w:hAnsi="arial" w:cs="arial"/>
          <w:sz w:val="20"/>
          <w:lang w:val="en-US" w:eastAsia="en-US" w:bidi="ar-SA"/>
        </w:rPr>
        <w:cr/>
      </w:r>
    </w:p>
    <w:p>
      <w:pPr>
        <w:numPr>
          <w:numId w:val="13"/>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DISCUSSION</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demand for further and better particulars</w:t>
      </w:r>
    </w:p>
    <w:p>
      <w:pPr>
        <w:numPr>
          <w:numId w:val="1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General principles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Rules of Court create a standard for pleadings that includes particulars. Rule 19(1)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pleading shall be as brief as the nature of the case will permit and must contain a statement in summary form of the material facts on which the party relies, but not the evidence by which the facts are to be proved.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Particulars of a pleading may be ordered pursuant to Rule 19(16). In Kimpton v. Canada (Attorney General), </w:t>
      </w:r>
      <w:hyperlink r:id="rId384" w:history="1">
        <w:r>
          <w:rPr>
            <w:rFonts w:ascii="arial" w:eastAsia="arial" w:hAnsi="arial" w:cs="arial"/>
            <w:i/>
            <w:color w:val="0077CC"/>
            <w:sz w:val="20"/>
            <w:u w:val="single"/>
            <w:shd w:val="clear" w:color="auto" w:fill="FFFFFF"/>
            <w:lang w:val="en-US" w:eastAsia="en-US" w:bidi="ar-SA"/>
          </w:rPr>
          <w:t>(2002), 97 B.C.L.R. (3d) 119</w:t>
        </w:r>
      </w:hyperlink>
      <w:r>
        <w:rPr>
          <w:rFonts w:ascii="arial" w:eastAsia="arial" w:hAnsi="arial" w:cs="arial"/>
          <w:color w:val="000000"/>
          <w:sz w:val="20"/>
          <w:lang w:val="en-US" w:eastAsia="en-US" w:bidi="ar-SA"/>
        </w:rPr>
        <w:t xml:space="preserve">, </w:t>
      </w:r>
      <w:hyperlink r:id="rId384" w:history="1">
        <w:r>
          <w:rPr>
            <w:rFonts w:ascii="arial" w:eastAsia="arial" w:hAnsi="arial" w:cs="arial"/>
            <w:i/>
            <w:color w:val="0077CC"/>
            <w:sz w:val="20"/>
            <w:u w:val="single"/>
            <w:shd w:val="clear" w:color="auto" w:fill="FFFFFF"/>
            <w:lang w:val="en-US" w:eastAsia="en-US" w:bidi="ar-SA"/>
          </w:rPr>
          <w:t>2002 BCSC 67</w:t>
        </w:r>
      </w:hyperlink>
      <w:r>
        <w:rPr>
          <w:rFonts w:ascii="arial" w:eastAsia="arial" w:hAnsi="arial" w:cs="arial"/>
          <w:color w:val="000000"/>
          <w:sz w:val="20"/>
          <w:lang w:val="en-US" w:eastAsia="en-US" w:bidi="ar-SA"/>
        </w:rPr>
        <w:t>, Macaulay J. confirmed, at [paragraph] 18, that particulars in a class action should only be ordered on traditional grounds.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An order for particulars is a discretionary matter that is generally exercised only when necessary in order to enable a defendant to plead and to define issues: see Big Bay Timber Ltd. v. Arkinstall Logging Co. Ltd. </w:t>
      </w:r>
      <w:hyperlink r:id="rId385" w:history="1">
        <w:r>
          <w:rPr>
            <w:rFonts w:ascii="arial" w:eastAsia="arial" w:hAnsi="arial" w:cs="arial"/>
            <w:i/>
            <w:color w:val="0077CC"/>
            <w:sz w:val="20"/>
            <w:u w:val="single"/>
            <w:shd w:val="clear" w:color="auto" w:fill="FFFFFF"/>
            <w:lang w:val="en-US" w:eastAsia="en-US" w:bidi="ar-SA"/>
          </w:rPr>
          <w:t>(1978), 88 D.L.R. (3d) 494</w:t>
        </w:r>
      </w:hyperlink>
      <w:r>
        <w:rPr>
          <w:rFonts w:ascii="arial" w:eastAsia="arial" w:hAnsi="arial" w:cs="arial"/>
          <w:color w:val="000000"/>
          <w:sz w:val="20"/>
          <w:lang w:val="en-US" w:eastAsia="en-US" w:bidi="ar-SA"/>
        </w:rPr>
        <w:t xml:space="preserve"> at 496 (B.C.C.A.). "Necessary" has not been interpreted to mean "helpful" or "of assistance": see Alford v. Canada, </w:t>
      </w:r>
      <w:hyperlink r:id="rId386" w:history="1">
        <w:r>
          <w:rPr>
            <w:rFonts w:ascii="arial" w:eastAsia="arial" w:hAnsi="arial" w:cs="arial"/>
            <w:i/>
            <w:color w:val="0077CC"/>
            <w:sz w:val="20"/>
            <w:u w:val="single"/>
            <w:shd w:val="clear" w:color="auto" w:fill="FFFFFF"/>
            <w:lang w:val="en-US" w:eastAsia="en-US" w:bidi="ar-SA"/>
          </w:rPr>
          <w:t>[1999] B.C.J. No. 1937</w:t>
        </w:r>
      </w:hyperlink>
      <w:r>
        <w:rPr>
          <w:rFonts w:ascii="arial" w:eastAsia="arial" w:hAnsi="arial" w:cs="arial"/>
          <w:color w:val="000000"/>
          <w:sz w:val="20"/>
          <w:lang w:val="en-US" w:eastAsia="en-US" w:bidi="ar-SA"/>
        </w:rPr>
        <w:t xml:space="preserve"> at [paragraph] 14 (S.C.).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The purpose of particulars was outlined in Canulex Ltd. v. Perry, </w:t>
      </w:r>
      <w:hyperlink r:id="rId387" w:history="1">
        <w:r>
          <w:rPr>
            <w:rFonts w:ascii="arial" w:eastAsia="arial" w:hAnsi="arial" w:cs="arial"/>
            <w:i/>
            <w:color w:val="0077CC"/>
            <w:sz w:val="20"/>
            <w:u w:val="single"/>
            <w:shd w:val="clear" w:color="auto" w:fill="FFFFFF"/>
            <w:lang w:val="en-US" w:eastAsia="en-US" w:bidi="ar-SA"/>
          </w:rPr>
          <w:t>[1982] B.C.J. No. 369</w:t>
        </w:r>
      </w:hyperlink>
      <w:r>
        <w:rPr>
          <w:rFonts w:ascii="arial" w:eastAsia="arial" w:hAnsi="arial" w:cs="arial"/>
          <w:color w:val="000000"/>
          <w:sz w:val="20"/>
          <w:lang w:val="en-US" w:eastAsia="en-US" w:bidi="ar-SA"/>
        </w:rPr>
        <w:t xml:space="preserve"> (C.A.) where, at [paragraph] 15, Lambert J.A. listed six points for the court to consider in exercising its discretion to order particulars:</w:t>
      </w:r>
      <w:r>
        <w:rPr>
          <w:rFonts w:ascii="arial" w:eastAsia="arial" w:hAnsi="arial" w:cs="arial"/>
          <w:sz w:val="20"/>
          <w:lang w:val="en-US" w:eastAsia="en-US" w:bidi="ar-SA"/>
        </w:rPr>
        <w:cr/>
      </w:r>
    </w:p>
    <w:p>
      <w:pPr>
        <w:numPr>
          <w:numId w:val="1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to inform the other side of the nature of the case they have to meet as distinguished from the mode in which that case is to be proved;</w:t>
      </w:r>
    </w:p>
    <w:p>
      <w:pPr>
        <w:numPr>
          <w:numId w:val="1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to prevent the other side from being taken by surprise at the trial;</w:t>
      </w:r>
    </w:p>
    <w:p>
      <w:pPr>
        <w:numPr>
          <w:numId w:val="1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to enable the other side to know what evidence they ought to be prepared with and to prepare for trial;</w:t>
      </w:r>
    </w:p>
    <w:p>
      <w:pPr>
        <w:numPr>
          <w:numId w:val="1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to limit the generality of the pleadings;</w:t>
      </w:r>
    </w:p>
    <w:p>
      <w:pPr>
        <w:numPr>
          <w:numId w:val="1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to limit and decide the issues to be tried, and as to which discovery is required, and</w:t>
      </w:r>
    </w:p>
    <w:p>
      <w:pPr>
        <w:numPr>
          <w:numId w:val="1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to tie the hands of the party so that he cannot without leave go into any matters not included.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In G.W.L. Properties Ltd. v. W.R.Grace, etc. </w:t>
      </w:r>
      <w:hyperlink r:id="rId388" w:history="1">
        <w:r>
          <w:rPr>
            <w:rFonts w:ascii="arial" w:eastAsia="arial" w:hAnsi="arial" w:cs="arial"/>
            <w:i/>
            <w:color w:val="0077CC"/>
            <w:sz w:val="20"/>
            <w:u w:val="single"/>
            <w:shd w:val="clear" w:color="auto" w:fill="FFFFFF"/>
            <w:lang w:val="en-US" w:eastAsia="en-US" w:bidi="ar-SA"/>
          </w:rPr>
          <w:t>(1993), 79 B.C.L.R. (2d) 126</w:t>
        </w:r>
      </w:hyperlink>
      <w:r>
        <w:rPr>
          <w:rFonts w:ascii="arial" w:eastAsia="arial" w:hAnsi="arial" w:cs="arial"/>
          <w:color w:val="000000"/>
          <w:sz w:val="20"/>
          <w:lang w:val="en-US" w:eastAsia="en-US" w:bidi="ar-SA"/>
        </w:rPr>
        <w:t xml:space="preserve"> at [paragraph] 17 (S.C.), Lowry J. (now J.A.) further noted that discovery is not a substitute for particulars; nor is the fact that particulars are known (or even best known) by the demanding party an excuse not to provide particulars (also see: Proconic Electronics Limited v. Wong </w:t>
      </w:r>
      <w:hyperlink r:id="rId389" w:history="1">
        <w:r>
          <w:rPr>
            <w:rFonts w:ascii="arial" w:eastAsia="arial" w:hAnsi="arial" w:cs="arial"/>
            <w:i/>
            <w:color w:val="0077CC"/>
            <w:sz w:val="20"/>
            <w:u w:val="single"/>
            <w:shd w:val="clear" w:color="auto" w:fill="FFFFFF"/>
            <w:lang w:val="en-US" w:eastAsia="en-US" w:bidi="ar-SA"/>
          </w:rPr>
          <w:t>(1985), 67 B.C.L.R. 237</w:t>
        </w:r>
      </w:hyperlink>
      <w:r>
        <w:rPr>
          <w:rFonts w:ascii="arial" w:eastAsia="arial" w:hAnsi="arial" w:cs="arial"/>
          <w:color w:val="000000"/>
          <w:sz w:val="20"/>
          <w:lang w:val="en-US" w:eastAsia="en-US" w:bidi="ar-SA"/>
        </w:rPr>
        <w:t xml:space="preserve"> (S.C.); and, McFarlane v. Thornberg, </w:t>
      </w:r>
      <w:hyperlink r:id="rId390" w:history="1">
        <w:r>
          <w:rPr>
            <w:rFonts w:ascii="arial" w:eastAsia="arial" w:hAnsi="arial" w:cs="arial"/>
            <w:i/>
            <w:color w:val="0077CC"/>
            <w:sz w:val="20"/>
            <w:u w:val="single"/>
            <w:shd w:val="clear" w:color="auto" w:fill="FFFFFF"/>
            <w:lang w:val="en-US" w:eastAsia="en-US" w:bidi="ar-SA"/>
          </w:rPr>
          <w:t>[1997] B.C.J. No. 1849</w:t>
        </w:r>
      </w:hyperlink>
      <w:r>
        <w:rPr>
          <w:rFonts w:ascii="arial" w:eastAsia="arial" w:hAnsi="arial" w:cs="arial"/>
          <w:color w:val="000000"/>
          <w:sz w:val="20"/>
          <w:lang w:val="en-US" w:eastAsia="en-US" w:bidi="ar-SA"/>
        </w:rPr>
        <w:t xml:space="preserve"> at [paragraph] 39 (S.C.)(Master)). Rather, particulars serve to define the issues upon which examinations for discovery are based: Anglo-Canadian Timber Products Ltd. v. British Columbia Electric Company Ltd. (1960), 31 W.W.R. 604 (B.C.C.A.); G.W.L., supra, at 129; Tse-Ching v. Wesbild Holdings Ltd. </w:t>
      </w:r>
      <w:hyperlink r:id="rId391" w:history="1">
        <w:r>
          <w:rPr>
            <w:rFonts w:ascii="arial" w:eastAsia="arial" w:hAnsi="arial" w:cs="arial"/>
            <w:i/>
            <w:color w:val="0077CC"/>
            <w:sz w:val="20"/>
            <w:u w:val="single"/>
            <w:shd w:val="clear" w:color="auto" w:fill="FFFFFF"/>
            <w:lang w:val="en-US" w:eastAsia="en-US" w:bidi="ar-SA"/>
          </w:rPr>
          <w:t>(1994), 98 B.C.L.R. (2d) 92</w:t>
        </w:r>
      </w:hyperlink>
      <w:r>
        <w:rPr>
          <w:rFonts w:ascii="arial" w:eastAsia="arial" w:hAnsi="arial" w:cs="arial"/>
          <w:color w:val="000000"/>
          <w:sz w:val="20"/>
          <w:lang w:val="en-US" w:eastAsia="en-US" w:bidi="ar-SA"/>
        </w:rPr>
        <w:t xml:space="preserve"> at 100 (S.C.); and, Alford, supra at [paragraph] 18.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Detailed particulars have been ordered in complex cases, including products liability cases such as G.W.L., supra, and Cominco Ltd. v. Westinghouse Can. Ltd. </w:t>
      </w:r>
      <w:hyperlink r:id="rId392" w:history="1">
        <w:r>
          <w:rPr>
            <w:rFonts w:ascii="arial" w:eastAsia="arial" w:hAnsi="arial" w:cs="arial"/>
            <w:i/>
            <w:color w:val="0077CC"/>
            <w:sz w:val="20"/>
            <w:u w:val="single"/>
            <w:shd w:val="clear" w:color="auto" w:fill="FFFFFF"/>
            <w:lang w:val="en-US" w:eastAsia="en-US" w:bidi="ar-SA"/>
          </w:rPr>
          <w:t>(1978), 6 B.C.L.R. 25</w:t>
        </w:r>
      </w:hyperlink>
      <w:r>
        <w:rPr>
          <w:rFonts w:ascii="arial" w:eastAsia="arial" w:hAnsi="arial" w:cs="arial"/>
          <w:color w:val="000000"/>
          <w:sz w:val="20"/>
          <w:lang w:val="en-US" w:eastAsia="en-US" w:bidi="ar-SA"/>
        </w:rPr>
        <w:t xml:space="preserve"> (S.C.).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issue in this case is whether the detailed particulars already pleaded permit the defendants to understand the nature of the case they must meet, to avoid being taken by surprise, and to prepare for Examinations for Discovery.</w:t>
      </w:r>
      <w:r>
        <w:rPr>
          <w:rFonts w:ascii="arial" w:eastAsia="arial" w:hAnsi="arial" w:cs="arial"/>
          <w:sz w:val="20"/>
          <w:lang w:val="en-US" w:eastAsia="en-US" w:bidi="ar-SA"/>
        </w:rPr>
        <w:cr/>
      </w:r>
    </w:p>
    <w:p>
      <w:pPr>
        <w:numPr>
          <w:numId w:val="1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Standard of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xml:space="preserve">  In order for the plaintiffs to establish a claim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they must prove an act or omission by the defendants that amounted to a breach of a duty of care owed to the plaintiffs; that the breach fell below the requisite standard of care; and, that but for the breach the foreseeable harm would not have ensued. In order to establish their claim for failure to warn, the plaintiffs must prove the leads were dangerous, that the defendants knew they were dangerous, and that they failed to warn of the attendant dangers.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The defendants have demanded particulars of the standard of care in relation to both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A determination of the standard of care in any given case is a question of mixed fact and law to be determined by the trier of fact. This determination is fluid, not rigid. It is based on whether the evidence adduced at trial demonstrates the defendants' acts or omissions fell below a standard that was acceptable to the community or was unreasonable in all of the circumstances at the material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xml:space="preserve">  The meaning of "standard of care" was discussed by several members of the court in Galaske v. O'Donnell, </w:t>
      </w:r>
      <w:hyperlink r:id="rId258" w:history="1">
        <w:r>
          <w:rPr>
            <w:rFonts w:ascii="arial" w:eastAsia="arial" w:hAnsi="arial" w:cs="arial"/>
            <w:i/>
            <w:color w:val="0077CC"/>
            <w:sz w:val="20"/>
            <w:u w:val="single"/>
            <w:shd w:val="clear" w:color="auto" w:fill="FFFFFF"/>
            <w:lang w:val="en-US" w:eastAsia="en-US" w:bidi="ar-SA"/>
          </w:rPr>
          <w:t>[1994] 1 S.C.R. 670</w:t>
        </w:r>
      </w:hyperlink>
      <w:r>
        <w:rPr>
          <w:rFonts w:ascii="arial" w:eastAsia="arial" w:hAnsi="arial" w:cs="arial"/>
          <w:color w:val="000000"/>
          <w:sz w:val="20"/>
          <w:lang w:val="en-US" w:eastAsia="en-US" w:bidi="ar-SA"/>
        </w:rPr>
        <w:t>. Cory J., for the majority, stated at [paragraph] 40: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definition of the standard of care is a mixed question of law and fact. It will usually be for the trial judge to determine, in light of the circumstances of the case, what would constitute reasonable conduct on the part of the legendary reasonable man placed in the same circumstances.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In concurring reasons, La Forest J. stated at [paragraph] 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The standard of care owed by the respondent is what kind of action was reasonable under all the circumstances, an issue that is for the trial judge to determine.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And in additional concurring reasons, McLachlin J. (now C.J.C.) stated at [paragraph] 66: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standard of care is for the trial judge to determine on the evidence. It may vary from case to case. It follows that it would be wrong to state as a categorical proposition that a driver's failure to require a child to wear a seatbelt must always violate the standard required by the community, with the result that such a driver would always be negligent.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The notion of a flexible standard of care was discussed by Linden in Canadian Tort Law, 7th ed. (Markham: Butterworths, 2001) at 121:</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Values are involved in this determination [of whether there was a breach of the standard of care]. What must be judged is whether the conduct of this particular defendant in this singular situation was acceptable or unacceptable to the community. The responsibility rests on the instant judge or jury and authoritative guidance is virtually nonexistent. There is almost no law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 there is merely an approach that each tribunal will utilize.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This has been recently recognized in McEvay v. Tory </w:t>
      </w:r>
      <w:hyperlink r:id="rId393" w:history="1">
        <w:r>
          <w:rPr>
            <w:rFonts w:ascii="arial" w:eastAsia="arial" w:hAnsi="arial" w:cs="arial"/>
            <w:i/>
            <w:color w:val="0077CC"/>
            <w:sz w:val="20"/>
            <w:u w:val="single"/>
            <w:shd w:val="clear" w:color="auto" w:fill="FFFFFF"/>
            <w:lang w:val="en-US" w:eastAsia="en-US" w:bidi="ar-SA"/>
          </w:rPr>
          <w:t>(1990), 49 B.C.L.R. (2d) 162</w:t>
        </w:r>
      </w:hyperlink>
      <w:r>
        <w:rPr>
          <w:rFonts w:ascii="arial" w:eastAsia="arial" w:hAnsi="arial" w:cs="arial"/>
          <w:color w:val="000000"/>
          <w:sz w:val="20"/>
          <w:lang w:val="en-US" w:eastAsia="en-US" w:bidi="ar-SA"/>
        </w:rPr>
        <w:t xml:space="preserve"> at 167 (C.A.) where the court refused to create a specific duty on motorists to stop or slow down when a bus stops, preferring to rely on the flexible standard of reasonableness in the circumstances. It was said "Such an inflexible standard of care would cause traffic to come to a virtual standstill every time 'the man on the Clapham bus' wants to get off. [Emphasis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xml:space="preserve">  This flexible approach to determining the standard of care was applied in the products liability case of Hollis v. Dow Corning Corp., </w:t>
      </w:r>
      <w:hyperlink r:id="rId394" w:history="1">
        <w:r>
          <w:rPr>
            <w:rFonts w:ascii="arial" w:eastAsia="arial" w:hAnsi="arial" w:cs="arial"/>
            <w:i/>
            <w:color w:val="0077CC"/>
            <w:sz w:val="20"/>
            <w:u w:val="single"/>
            <w:shd w:val="clear" w:color="auto" w:fill="FFFFFF"/>
            <w:lang w:val="en-US" w:eastAsia="en-US" w:bidi="ar-SA"/>
          </w:rPr>
          <w:t>[1995] 4 S.C.R. 634</w:t>
        </w:r>
      </w:hyperlink>
      <w:r>
        <w:rPr>
          <w:rFonts w:ascii="arial" w:eastAsia="arial" w:hAnsi="arial" w:cs="arial"/>
          <w:color w:val="000000"/>
          <w:sz w:val="20"/>
          <w:lang w:val="en-US" w:eastAsia="en-US" w:bidi="ar-SA"/>
        </w:rPr>
        <w:t>, where La Forest J., for the court, stated at [paragraph] 26: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it is reasonable and just to require manufacturers, under the law of tort, to make clear, complete and current informational disclosure to consumers concerning the risks inherent in the ordinary use of their products.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The concept of the legal standard of care is to be differentiated from custom or standard protocol, industry standard, industry standard protocol, and standards for the ways in which certain tests are conducted. Evidence of a custom may assist a court in determining whether the legal standard of care was breached but it is not determinative of the issue. As noted by Linden at 183-4: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It is now clear that custom is not conclusive of reasonable care. Thus Mr. Justice Matas has recently reiterated that evidence of compliance with custom 'is not conclusive' in a situation where an explosion took place in a school during a chemistry experiment, which was being done in the same way as other schools did it. [citing James v. River East School Division No. 9 </w:t>
      </w:r>
      <w:hyperlink r:id="rId395" w:history="1">
        <w:r>
          <w:rPr>
            <w:rFonts w:ascii="arial" w:eastAsia="arial" w:hAnsi="arial" w:cs="arial"/>
            <w:i/>
            <w:color w:val="0077CC"/>
            <w:sz w:val="20"/>
            <w:u w:val="single"/>
            <w:shd w:val="clear" w:color="auto" w:fill="FFFFFF"/>
            <w:lang w:val="en-US" w:eastAsia="en-US" w:bidi="ar-SA"/>
          </w:rPr>
          <w:t>(1976), 64 D.L.R. (3d) 338</w:t>
        </w:r>
      </w:hyperlink>
      <w:r>
        <w:rPr>
          <w:rFonts w:ascii="arial" w:eastAsia="arial" w:hAnsi="arial" w:cs="arial"/>
          <w:color w:val="000000"/>
          <w:sz w:val="20"/>
          <w:lang w:val="en-US" w:eastAsia="en-US" w:bidi="ar-SA"/>
        </w:rPr>
        <w:t xml:space="preserve"> at 350 (Man. 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xml:space="preserve">  Evidence of custom or practice was discussed by Hutcheon J.A. in Gaines v. Patio Pools </w:t>
      </w:r>
      <w:hyperlink r:id="rId396" w:history="1">
        <w:r>
          <w:rPr>
            <w:rFonts w:ascii="arial" w:eastAsia="arial" w:hAnsi="arial" w:cs="arial"/>
            <w:i/>
            <w:color w:val="0077CC"/>
            <w:sz w:val="20"/>
            <w:u w:val="single"/>
            <w:shd w:val="clear" w:color="auto" w:fill="FFFFFF"/>
            <w:lang w:val="en-US" w:eastAsia="en-US" w:bidi="ar-SA"/>
          </w:rPr>
          <w:t>(1984), 51 B.C.L.R. 121</w:t>
        </w:r>
      </w:hyperlink>
      <w:r>
        <w:rPr>
          <w:rFonts w:ascii="arial" w:eastAsia="arial" w:hAnsi="arial" w:cs="arial"/>
          <w:color w:val="000000"/>
          <w:sz w:val="20"/>
          <w:lang w:val="en-US" w:eastAsia="en-US" w:bidi="ar-SA"/>
        </w:rPr>
        <w:t xml:space="preserve"> (C.A.). At [paragraph] 16, he stated that "...[e]vidence of common practice in a trade is relevant to the issue of standard of care but such evidence is not conclusive." Similarly, in Waldick v. Malcom, </w:t>
      </w:r>
      <w:r>
        <w:rPr>
          <w:rFonts w:ascii="arial" w:eastAsia="arial" w:hAnsi="arial" w:cs="arial"/>
          <w:i/>
          <w:color w:val="000000"/>
          <w:sz w:val="20"/>
          <w:lang w:val="en-US" w:eastAsia="en-US" w:bidi="ar-SA"/>
        </w:rPr>
        <w:t>[1991] 2 S.C.R. 456</w:t>
      </w:r>
      <w:r>
        <w:rPr>
          <w:rFonts w:ascii="arial" w:eastAsia="arial" w:hAnsi="arial" w:cs="arial"/>
          <w:color w:val="000000"/>
          <w:sz w:val="20"/>
          <w:lang w:val="en-US" w:eastAsia="en-US" w:bidi="ar-SA"/>
        </w:rPr>
        <w:t xml:space="preserve">, Iacobucci J. for the court stated at [paragraph] 35 that "a custom would [not] necessarily be decisive against a determination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In summary, the above authorities require the plaintiffs to particularize the acts or omissions they attribute to the defendants which they allege fell below what was acceptable to the community or reasonable in all of the circumstances. However, while evidence of custom or practice at the material time may be relevant to the legal standard of care to be determined by the court, such evidence is not conclusive. Indeed, in Hollis, supra, the court concluded the defendants had breached the legal standard of care without any reference to custom or standard practice. The court simply applied the evidence adduced at trial to the standard of care which the court defined.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In this case, almost all of the demands for further and better particulars relate to requests involving the standard of care issue. I have concluded that while the plaintiffs must particularize the defendants' acts or omissions which they allege breached the standard of care, they are not required to particularize the standard of care they will be alleging the defendants ought to have followed. In that regard, they will likely rely on evidence from experts that such acts or omissions fell below what was acceptable to the community at the time. They might also tender opinion evidence of the custom or practice at the time in order to support their claim that the defendants breached the legal standard of care. However, such evidence would not be a material fact that must (or even should) be particularized and would not necessarily be determinative of whether the defendants breached the legal standard of care. If particulars were provided regarding the alleged standard of care, they might change the flexible approach mandated by the authorities, to a rigid and inflexible approach that could tie the hands of the trier of fact.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xml:space="preserve">  In Chace v. Crane Canada Inc. </w:t>
      </w:r>
      <w:hyperlink r:id="rId397" w:history="1">
        <w:r>
          <w:rPr>
            <w:rFonts w:ascii="arial" w:eastAsia="arial" w:hAnsi="arial" w:cs="arial"/>
            <w:i/>
            <w:color w:val="0077CC"/>
            <w:sz w:val="20"/>
            <w:u w:val="single"/>
            <w:shd w:val="clear" w:color="auto" w:fill="FFFFFF"/>
            <w:lang w:val="en-US" w:eastAsia="en-US" w:bidi="ar-SA"/>
          </w:rPr>
          <w:t>(1996), 26 B.C.L.R. (3d) 339</w:t>
        </w:r>
      </w:hyperlink>
      <w:r>
        <w:rPr>
          <w:rFonts w:ascii="arial" w:eastAsia="arial" w:hAnsi="arial" w:cs="arial"/>
          <w:color w:val="000000"/>
          <w:sz w:val="20"/>
          <w:lang w:val="en-US" w:eastAsia="en-US" w:bidi="ar-SA"/>
        </w:rPr>
        <w:t xml:space="preserve"> (S.C.), another products liability action, Mackenzie J. (now J.A.) commented (at [paragraph] 12) that the standard of care issue regarding the alleged manufacture and sale of fractured toilet tanks would be resolved with "... extensive and controversial expert evidence." Similarly, in this case, the standard of care issue will likely be resolved with extensive and controversial expert evidence, which remains in the domain of evidence rather than material fact; therefore, it need not be particularized.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xml:space="preserve">  However, where particulars of a specific standard of care have been pleaded, the court may order further and better particulars of that material fact. Such was the case in Tabrizi v. Whallon Machine Inc. </w:t>
      </w:r>
      <w:hyperlink r:id="rId398" w:history="1">
        <w:r>
          <w:rPr>
            <w:rFonts w:ascii="arial" w:eastAsia="arial" w:hAnsi="arial" w:cs="arial"/>
            <w:i/>
            <w:color w:val="0077CC"/>
            <w:sz w:val="20"/>
            <w:u w:val="single"/>
            <w:shd w:val="clear" w:color="auto" w:fill="FFFFFF"/>
            <w:lang w:val="en-US" w:eastAsia="en-US" w:bidi="ar-SA"/>
          </w:rPr>
          <w:t>(1996), 29 C.C.L.T. (2d) 176</w:t>
        </w:r>
      </w:hyperlink>
      <w:r>
        <w:rPr>
          <w:rFonts w:ascii="arial" w:eastAsia="arial" w:hAnsi="arial" w:cs="arial"/>
          <w:color w:val="000000"/>
          <w:sz w:val="20"/>
          <w:lang w:val="en-US" w:eastAsia="en-US" w:bidi="ar-SA"/>
        </w:rPr>
        <w:t xml:space="preserve"> (B.C.S.C.) where particulars of the alleged standard of care and the alleged failures of the defendants to meet that standard of care were pled.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In this case, the plaintiffs have voluntarily provided some particulars of the standard of care they intend to rely upon in order to establish both of their claims. In that regard, I am of the view the plaintiffs should identify the material passages in their Schedule listing the scientific literature they intend to rely on, as requested in the demand (a)(iv) to Particular 24 and (e)(iv) to Particular 36.</w:t>
      </w:r>
      <w:r>
        <w:rPr>
          <w:rFonts w:ascii="arial" w:eastAsia="arial" w:hAnsi="arial" w:cs="arial"/>
          <w:sz w:val="20"/>
          <w:lang w:val="en-US" w:eastAsia="en-US" w:bidi="ar-SA"/>
        </w:rPr>
        <w:cr/>
      </w:r>
    </w:p>
    <w:p>
      <w:pPr>
        <w:numPr>
          <w:numId w:val="1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Evidence and material 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Rule 19(1) requires a party to plead in summary form the material facts on which the party relies but not evidence by which the facts are to be proved. Distinguishing between material facts and evidence is a line that becomes increasingly blurred as more particulars of the material facts are provided.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xml:space="preserve">  A helpful review of the distinction between evidence and material facts was provided in Premakumaran v. Canada </w:t>
      </w:r>
      <w:hyperlink r:id="rId399" w:history="1">
        <w:r>
          <w:rPr>
            <w:rFonts w:ascii="arial" w:eastAsia="arial" w:hAnsi="arial" w:cs="arial"/>
            <w:i/>
            <w:color w:val="0077CC"/>
            <w:sz w:val="20"/>
            <w:u w:val="single"/>
            <w:shd w:val="clear" w:color="auto" w:fill="FFFFFF"/>
            <w:lang w:val="en-US" w:eastAsia="en-US" w:bidi="ar-SA"/>
          </w:rPr>
          <w:t>(2003), 28 Imm. L.R. (3d) 98</w:t>
        </w:r>
      </w:hyperlink>
      <w:r>
        <w:rPr>
          <w:rFonts w:ascii="arial" w:eastAsia="arial" w:hAnsi="arial" w:cs="arial"/>
          <w:color w:val="000000"/>
          <w:sz w:val="20"/>
          <w:lang w:val="en-US" w:eastAsia="en-US" w:bidi="ar-SA"/>
        </w:rPr>
        <w:t>, 2003 F.C.T. 635 (T.D.). At [paragraph] 7 the court stated: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[7]</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 Depending upon the circumstances, there is some leeway in the concept of material facts. This was pointed out by Lord Chancellor Selbourne in Millington v. Loring (1880) 6 QBD 190 at 194 where, commenting upon the equivalent of our Rule 174, requiring that a pleading contain a statement of material facts on which the party relies, he said:</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If those words, "material facts," are to be confined to matters which are material to the cause of action, that is to say, facts which must be proved in order to establish the existence of the cause of action, then no doubt the facts in this paragraph were not properly pleaded. But in my opinion those words are not so confined, and must be taken to include any facts which the party pleading is entitled to prove at the trial.</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Lord Selbourne went on to elaborate on the concept that material facts included any facts which a party is entitled to prove at trial by discussing examples. However, there is no suggestion that either material facts or particulars go so far as to include evidence and that is certainly made clear in our Rule 174, which I will set out in due course.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[8]</w:t>
            </w:r>
          </w:p>
        </w:tc>
        <w:tc>
          <w:tcPr>
            <w:tcW w:w="205"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 xml:space="preserve">In Cercast Inc. v. Shellcast Foundries Inc., </w:t>
            </w:r>
            <w:hyperlink r:id="rId400" w:history="1">
              <w:r>
                <w:rPr>
                  <w:rFonts w:ascii="arial" w:eastAsia="arial" w:hAnsi="arial" w:cs="arial"/>
                  <w:i/>
                  <w:color w:val="0077CC"/>
                  <w:sz w:val="18"/>
                  <w:u w:val="single"/>
                  <w:shd w:val="clear" w:color="auto" w:fill="FFFFFF"/>
                  <w:lang w:val="en-US" w:eastAsia="en-US" w:bidi="ar-SA"/>
                </w:rPr>
                <w:t>[1973] F.C. 28</w:t>
              </w:r>
            </w:hyperlink>
            <w:r>
              <w:rPr>
                <w:rFonts w:ascii="arial" w:eastAsia="arial" w:hAnsi="arial" w:cs="arial"/>
                <w:color w:val="000000"/>
                <w:sz w:val="18"/>
                <w:lang w:val="en-US" w:eastAsia="en-US" w:bidi="ar-SA"/>
              </w:rPr>
              <w:t xml:space="preserve"> (F.C.T.D.) Mr. Justice Walsh observed that particulars should stand by themselves, without reference to the evidence supporting them.</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[9]</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 xml:space="preserve">A lay litigant and indeed some of us in the profession, can become uncertain about dividing particulars from evidence. Broadly speaking, particulars are to explain what one party is going to try to prove against the other: how a party intends to prove his or her case is a matter of evidence. Justice of Appeal McQuaid, writing for the court in Kay Aviation b.v. v. Rofe </w:t>
            </w:r>
            <w:hyperlink r:id="rId401" w:history="1">
              <w:r>
                <w:rPr>
                  <w:rFonts w:ascii="arial" w:eastAsia="arial" w:hAnsi="arial" w:cs="arial"/>
                  <w:i/>
                  <w:color w:val="0077CC"/>
                  <w:sz w:val="18"/>
                  <w:u w:val="single"/>
                  <w:shd w:val="clear" w:color="auto" w:fill="FFFFFF"/>
                  <w:lang w:val="en-US" w:eastAsia="en-US" w:bidi="ar-SA"/>
                </w:rPr>
                <w:t>(2001), 202 D.L.R. (4th) 683</w:t>
              </w:r>
            </w:hyperlink>
            <w:r>
              <w:rPr>
                <w:rFonts w:ascii="arial" w:eastAsia="arial" w:hAnsi="arial" w:cs="arial"/>
                <w:color w:val="000000"/>
                <w:sz w:val="18"/>
                <w:lang w:val="en-US" w:eastAsia="en-US" w:bidi="ar-SA"/>
              </w:rPr>
              <w:t xml:space="preserve"> at 687 (P.E.I. C.A.) said 'It is not always easy to distinguish between what constitutes "material facts", "evidence" and "particulars" in the context of pleadings.'. He then went on to refer to what Master Sandler had to say in Copland v. Commodore Business Machines Ltd. </w:t>
            </w:r>
            <w:hyperlink r:id="rId402" w:history="1">
              <w:r>
                <w:rPr>
                  <w:rFonts w:ascii="arial" w:eastAsia="arial" w:hAnsi="arial" w:cs="arial"/>
                  <w:i/>
                  <w:color w:val="0077CC"/>
                  <w:sz w:val="18"/>
                  <w:u w:val="single"/>
                  <w:shd w:val="clear" w:color="auto" w:fill="FFFFFF"/>
                  <w:lang w:val="en-US" w:eastAsia="en-US" w:bidi="ar-SA"/>
                </w:rPr>
                <w:t>(1985), 52 O.R. (2d) 586</w:t>
              </w:r>
            </w:hyperlink>
            <w:r>
              <w:rPr>
                <w:rFonts w:ascii="arial" w:eastAsia="arial" w:hAnsi="arial" w:cs="arial"/>
                <w:color w:val="000000"/>
                <w:sz w:val="18"/>
                <w:lang w:val="en-US" w:eastAsia="en-US" w:bidi="ar-SA"/>
              </w:rPr>
              <w:t xml:space="preserve"> (S.C.) at 588.</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Material facts must be pleaded; evidence must not be pleaded. In between the concept of "material facts" and the concept of "evidence", is the concept of "particulars". These are additional bits of information, or data, or detail, that flesh out the "material facts," but they are not so detailed as to amount to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Master Sandler then went on:</w:t>
      </w:r>
      <w:r>
        <w:rPr>
          <w:rFonts w:ascii="arial" w:eastAsia="arial" w:hAnsi="arial" w:cs="arial"/>
          <w:sz w:val="20"/>
          <w:lang w:val="en-US" w:eastAsia="en-US" w:bidi="ar-SA"/>
        </w:rPr>
        <w:cr/>
      </w:r>
    </w:p>
    <w:p>
      <w:pPr>
        <w:spacing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 [it was] necessary, in any specific type of action, to determine the minimum level of material fact disclosure required for any particular pleading, in order to determine if the pleading is or is not regular. This is not an easy task by any means, and much common sense must be brought to bear in this endeavour. As well, the purpose and function of pleadings in modern litigation must be kept constantly in mind. It is often difficult to differentiate between, and articulate the difference between material facts, particulars, and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The important distinction to be noted from this passage is that particulars are provided to disclose what one party intends to prove against the other; how the party intends to prove his case is a matter of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xml:space="preserve">  In my view, Master Joyce (now J.) summarized it best in Firestone v. Smith </w:t>
      </w:r>
      <w:hyperlink r:id="rId403" w:history="1">
        <w:r>
          <w:rPr>
            <w:rFonts w:ascii="arial" w:eastAsia="arial" w:hAnsi="arial" w:cs="arial"/>
            <w:i/>
            <w:color w:val="0077CC"/>
            <w:sz w:val="20"/>
            <w:u w:val="single"/>
            <w:shd w:val="clear" w:color="auto" w:fill="FFFFFF"/>
            <w:lang w:val="en-US" w:eastAsia="en-US" w:bidi="ar-SA"/>
          </w:rPr>
          <w:t>[1991] B.C.J. No. 2660</w:t>
        </w:r>
      </w:hyperlink>
      <w:r>
        <w:rPr>
          <w:rFonts w:ascii="arial" w:eastAsia="arial" w:hAnsi="arial" w:cs="arial"/>
          <w:color w:val="000000"/>
          <w:sz w:val="20"/>
          <w:lang w:val="en-US" w:eastAsia="en-US" w:bidi="ar-SA"/>
        </w:rPr>
        <w:t>, where he stated at [paragraph] 11:</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my view the concern raised by the plaintiff at this stage is that he does not know but would like to know now what precise evidence the defendant may lead in support of his allegations of fact. In my respectful opinion the plaintiff is not entitled to ascertain the evidentiary basis of the defendant's case by way of this demand for particulars.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As in Firestone, the defendants in this case seek to know the precise evidence the plaintiffs may lead in support of their allegations of material fact. In my view, what they are seeking by way of their demand for further and better particulars is the evidentiary basis of the plaintiffs'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The final set of particulars delivered by the plaintiffs, in my view, were sufficiently concise, specific and selective as to permit the defendants to know with some degree of precision and clarity the acts or omissions the plaintiffs allege constitute the defendants' breach. I am satisfied they sufficiently identify the issues between the parties and in some particulars even plead the standard of care allegedly breached.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Bouck J. commented in Cominco, supra, at 27:</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Occasionally parties can get caught up in the fascination of the interlocutory process and lose sight of the fact that some day the matter must go to trial even though a "perfect" framework does not then exist for its presentation. Sometimes as well one side or the other is merely replying to the overzealousness of his opponent and motions or their opposition are meant to let one another know it will be a long hard fight.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These comments are apposite to every hard fought action. In this case, substantial claims for general and punitive damages are being advanced against the defendants who have the responsibility to prepare a full answer and defence to the claims. However, the plaintiffs represent an aged and dying class of individuals that have been involved in interlocutory proceedings for over four years.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This action is set for trial in February, 2005, for 22 weeks. Examinations for discovery have been scheduled for the end of April and the beginning of May, 2004. In my view, the discovery process must be completed in a timely manner if this action is to be ready for trial. I am satisfied the particulars provided to date meet the requirements in Canulex, supra, and that the pre-trial process should now be completed.</w:t>
      </w:r>
      <w:r>
        <w:rPr>
          <w:rFonts w:ascii="arial" w:eastAsia="arial" w:hAnsi="arial" w:cs="arial"/>
          <w:sz w:val="20"/>
          <w:lang w:val="en-US" w:eastAsia="en-US" w:bidi="ar-SA"/>
        </w:rPr>
        <w:cr/>
      </w:r>
    </w:p>
    <w:p>
      <w:pPr>
        <w:numPr>
          <w:numId w:val="19"/>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APPLICATION TO STRIKE PARTICULAR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The defendants apply to strike Particular #32 provided by the plaintiffs in the last set of particulars and listed in the attached demand for further and better particulars. That particular states:</w:t>
      </w:r>
      <w:r>
        <w:rPr>
          <w:rFonts w:ascii="arial" w:eastAsia="arial" w:hAnsi="arial" w:cs="arial"/>
          <w:sz w:val="20"/>
          <w:lang w:val="en-US" w:eastAsia="en-US" w:bidi="ar-SA"/>
        </w:rPr>
        <w:cr/>
      </w:r>
    </w:p>
    <w:p>
      <w:pPr>
        <w:numPr>
          <w:numId w:val="2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Medtronic, Inc., failed to advise Medtronic of Canada Ltd. about the Information and Risks.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The defendants submit this particular is unnecessary or superfluous in that if it is established that Medtronic, Inc. failed to advise the class about the information and risks associated with the lead implants, its failure to disclose to a subclass of affected individuals who dealt with Medtronic of Canada Ltd. becomes irrelevant.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However, common issue 5(a)(iv) alleges Medtronic, Inc. failed to:</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Provide adequate warnings as to any risks of the Leads to physicians, surgeons and all other intermediaries, as well as class members, of any potential risks or hazards associated with the use of the Leads?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In my view, Medtronic of Canada Ltd., as a Canadian marketer of Medtronic, Inc.'s leads, would prima facie fall within the category of "intermediaries" of Medtronic, Inc. and as such fall within the ambit of the common issue to be tried.</w:t>
      </w:r>
      <w:r>
        <w:rPr>
          <w:rFonts w:ascii="arial" w:eastAsia="arial" w:hAnsi="arial" w:cs="arial"/>
          <w:sz w:val="20"/>
          <w:lang w:val="en-US" w:eastAsia="en-US" w:bidi="ar-SA"/>
        </w:rPr>
        <w:cr/>
      </w:r>
    </w:p>
    <w:p>
      <w:pPr>
        <w:numPr>
          <w:numId w:val="21"/>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SUMMARY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Subject to those requests specifically allowed, the defendants' application for further and better particulars is dismissed. The application to strike Particular #32 is also dismissed.</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DEFENDANTS' APPLICATION</w:t>
      </w:r>
      <w:r>
        <w:rPr>
          <w:rFonts w:ascii="arial" w:eastAsia="arial" w:hAnsi="arial" w:cs="arial"/>
          <w:sz w:val="20"/>
          <w:lang w:val="en-US" w:eastAsia="en-US" w:bidi="ar-SA"/>
        </w:rPr>
        <w:cr/>
      </w:r>
    </w:p>
    <w:p>
      <w:pPr>
        <w:spacing w:line="260" w:lineRule="atLeast"/>
        <w:rPr>
          <w:rFonts w:ascii="arial" w:eastAsia="arial" w:hAnsi="arial" w:cs="arial"/>
          <w:sz w:val="20"/>
          <w:lang w:val="en-US" w:eastAsia="en-US" w:bidi="ar-SA"/>
        </w:rPr>
      </w:pPr>
      <w:r>
        <w:pict>
          <v:shape id="_x0000_i1078" type="#_x0000_t75" style="width:426pt;height:582pt">
            <v:imagedata r:id="rId404" o:title=""/>
          </v:shape>
        </w:pict>
      </w:r>
      <w:r>
        <w:rPr>
          <w:rFonts w:ascii="arial" w:eastAsia="arial" w:hAnsi="arial" w:cs="arial"/>
          <w:sz w:val="20"/>
          <w:lang w:val="en-US" w:eastAsia="en-US" w:bidi="ar-SA"/>
        </w:rPr>
        <w:t xml:space="preserve">  </w:t>
      </w:r>
      <w:r>
        <w:pict>
          <v:shape id="_x0000_i1079" type="#_x0000_t75" style="width:402.06pt;height:586.58pt">
            <v:imagedata r:id="rId405" o:title=""/>
          </v:shape>
        </w:pict>
      </w:r>
      <w:r>
        <w:pict>
          <v:shape id="_x0000_i1080" type="#_x0000_t75" style="width:432.06pt;height:586.58pt">
            <v:imagedata r:id="rId406" o:title=""/>
          </v:shape>
        </w:pict>
      </w:r>
      <w:r>
        <w:pict>
          <v:shape id="_x0000_i1081" type="#_x0000_t75" style="width:432.06pt;height:580.58pt">
            <v:imagedata r:id="rId407" o:title=""/>
          </v:shape>
        </w:pict>
      </w:r>
      <w:r>
        <w:pict>
          <v:shape id="_x0000_i1082" type="#_x0000_t75" style="width:432.06pt;height:564.08pt">
            <v:imagedata r:id="rId408" o:title=""/>
          </v:shape>
        </w:pict>
      </w:r>
      <w:r>
        <w:pict>
          <v:shape id="_x0000_i1083" type="#_x0000_t75" style="width:432.06pt;height:553.58pt">
            <v:imagedata r:id="rId409" o:title=""/>
          </v:shape>
        </w:pict>
      </w:r>
      <w:r>
        <w:pict>
          <v:shape id="_x0000_i1084" type="#_x0000_t75" style="width:432.06pt;height:571.58pt">
            <v:imagedata r:id="rId410" o:title=""/>
          </v:shape>
        </w:pict>
      </w:r>
      <w:r>
        <w:pict>
          <v:shape id="_x0000_i1085" type="#_x0000_t75" style="width:432.06pt;height:574.58pt">
            <v:imagedata r:id="rId411" o:title=""/>
          </v:shape>
        </w:pict>
      </w:r>
      <w:r>
        <w:pict>
          <v:shape id="_x0000_i1086" type="#_x0000_t75" style="width:418.56pt;height:586.58pt">
            <v:imagedata r:id="rId412" o:title=""/>
          </v:shape>
        </w:pict>
      </w:r>
      <w:r>
        <w:pict>
          <v:shape id="_x0000_i1087" type="#_x0000_t75" style="width:432.06pt;height:581.33pt">
            <v:imagedata r:id="rId413" o:title=""/>
          </v:shape>
        </w:pict>
      </w:r>
      <w:r>
        <w:pict>
          <v:shape id="_x0000_i1088" type="#_x0000_t75" style="width:414.81pt;height:586.58pt">
            <v:imagedata r:id="rId414" o:title=""/>
          </v:shape>
        </w:pict>
      </w:r>
      <w:r>
        <w:pict>
          <v:shape id="_x0000_i1089" type="#_x0000_t75" style="width:411.81pt;height:586.58pt">
            <v:imagedata r:id="rId415" o:title=""/>
          </v:shape>
        </w:pict>
      </w:r>
      <w:r>
        <w:pict>
          <v:shape id="_x0000_i1090" type="#_x0000_t75" style="width:432.06pt;height:581.33pt">
            <v:imagedata r:id="rId416" o:title=""/>
          </v:shape>
        </w:pict>
      </w:r>
      <w:r>
        <w:pict>
          <v:shape id="_x0000_i1091" type="#_x0000_t75" style="width:432.06pt;height:567.08pt">
            <v:imagedata r:id="rId417" o:title=""/>
          </v:shape>
        </w:pict>
      </w:r>
      <w:r>
        <w:pict>
          <v:shape id="_x0000_i1092" type="#_x0000_t75" style="width:420.81pt;height:586.58pt">
            <v:imagedata r:id="rId418" o:title=""/>
          </v:shape>
        </w:pict>
      </w:r>
      <w:r>
        <w:pict>
          <v:shape id="_x0000_i1093" type="#_x0000_t75" style="width:432.06pt;height:552.83pt">
            <v:imagedata r:id="rId419" o:title=""/>
          </v:shape>
        </w:pic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D.M. SMITH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94" style="position:absolute;z-index:25177497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420"/>
          <w:headerReference w:type="default" r:id="rId421"/>
          <w:footerReference w:type="even" r:id="rId422"/>
          <w:footerReference w:type="default" r:id="rId423"/>
          <w:headerReference w:type="first" r:id="rId424"/>
          <w:footerReference w:type="first" r:id="rId425"/>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426" w:history="1">
        <w:r>
          <w:rPr>
            <w:rFonts w:ascii="arial" w:eastAsia="arial" w:hAnsi="arial" w:cs="arial"/>
            <w:b/>
            <w:bCs/>
            <w:i/>
            <w:color w:val="0077CC"/>
            <w:kern w:val="32"/>
            <w:sz w:val="28"/>
            <w:szCs w:val="32"/>
            <w:u w:val="single"/>
            <w:shd w:val="clear" w:color="auto" w:fill="FFFFFF"/>
            <w:lang w:val="en-US" w:eastAsia="en-US" w:bidi="ar-SA"/>
          </w:rPr>
          <w:t>Insurance Corp. of British Columbia v. Lemare Lake Logging Ltd., [2003] B.C.J. No. 2882</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Holmes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October 16 and 17, 2003.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December 18, 2003.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 S016656</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[2003] B.C.J. No. 2882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2003 BCSC 1906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46 M.V.R. (4th) 160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127 A.C.W.S. (3d) 1265</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Insurance Corporation of British Columbia, plaintiff, and Lemare Lake Logging Ltd.,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(44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095" style="position:absolute;z-index:25167360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61" w:name="Keywords_3"/>
      <w:bookmarkEnd w:id="61"/>
      <w:r>
        <w:rPr>
          <w:rFonts w:ascii="arial" w:eastAsia="arial" w:hAnsi="arial" w:cs="arial"/>
          <w:b/>
          <w:color w:val="000000"/>
          <w:sz w:val="20"/>
          <w:lang w:val="en-US" w:eastAsia="en-US" w:bidi="ar-SA"/>
        </w:rPr>
        <w:t xml:space="preserve">Motor vehicles — Regulation of vehicles and traffic — Manner of driving — Driving without due care and attention — Rate of speed — Torts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Standard of care, particular persons and relationships — Motor vehicle operators — Motor vehicle, standard of care of drivers — Anticipation — On braking — Motor vehicle, rules of the road — Where highway less than two lanes — Motor vehicle, speed — Where reduced speed required, road conditions.</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62" w:name="Case Summary_3"/>
            <w:bookmarkEnd w:id="62"/>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Insurance Corp for damages and injuries from a motor vehicle collision. Insurance Corp's driver, T, was operating a loaded logging truck at 35 km per hour on a narrow logging road having a 60 km per hour speed limit. T travelled the middle of the road as his truck was oversized and would turn over if its wheels hit the road's soft shoulders. He was unable to brake quickly because the load could shift and send him off the road. There was insufficient room for another vehicle travelling in the opposite direction to get past the truck. Lemare Logging's driver, G, who was familiar with the road and logging operations, was driving a smaller truck, knew if he met a logging truck he would not be able to get past it, and it would not brake quickly. T and G met travelling in opposite directions at a curve. T slowed his truck by decelerating and G applied his brakes. The vehicles collided. Insurance Corp contended G caused the collision by excessive speed.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63" w:name="Holdings of Court_3"/>
            <w:bookmarkEnd w:id="63"/>
            <w:r>
              <w:rPr>
                <w:rFonts w:ascii="arial" w:eastAsia="arial" w:hAnsi="arial" w:cs="arial"/>
                <w:color w:val="000000"/>
                <w:sz w:val="20"/>
                <w:lang w:val="en-US" w:eastAsia="en-US" w:bidi="ar-SA"/>
              </w:rPr>
              <w:t>HELD: Action allowed in part.</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 and G were equally responsible for the collision. G was travelling too fast knowing if he met a loaded logging truck he could not get past it, it would not brake quickly, and his vehicle would have to stop in time. Despite T's slower speed, he was travelling too fast for the contingency of meeting another vehicle when he knew it could not get past him and he could not brake quickly.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64" w:name="Legislation Cited_3"/>
      <w:bookmarkEnd w:id="64"/>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096" style="position:absolute;z-index:25172480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Motor Vehicle Act, s. 144(1).</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65" w:name="Counsel_14"/>
      <w:bookmarkEnd w:id="65"/>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097" style="position:absolute;z-index:25177600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D.D. Nugent, for the plaintiff. C.A. Rhone, for the defendant.</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66" w:name="Judgment_14"/>
      <w:bookmarkEnd w:id="66"/>
      <w:r>
        <w:pict>
          <v:line id="_x0000_s1098" style="position:absolute;z-index:251815936"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88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67" w:name="HOLMES J."/>
            <w:bookmarkEnd w:id="67"/>
            <w:r>
              <w:rPr>
                <w:rFonts w:ascii="arial" w:eastAsia="arial" w:hAnsi="arial" w:cs="arial"/>
                <w:b/>
                <w:color w:val="000000"/>
                <w:sz w:val="30"/>
                <w:lang w:val="en-US" w:eastAsia="en-US" w:bidi="ar-SA"/>
              </w:rPr>
              <w:t>HOLMES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A pick-up truck or crummy and a logging truck collided on a narrow Vancouver Island logging road as they unexpectedly met from different directions. The driver of each vehicle says that he announced his location on the road over the radio, as is standard in the logging industry, and that the other driver did not. Each party says that the other driver drove too fast to avoid the 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question for determination is whether and to what extent each driver is responsible for the accident, and thus how the agreed $23,000 loss should be apportioned between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facts as I find them are these.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collision occurred in the afternoon of May 30, 2000, on the Restless Main logging road in the Mahatta River area. The kilometres are marked with signs along the 23 km length of the logging road.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pick-up belonged to VIH Logging Ltd., which was engaged in helicopter logging operations out of a camp beyond the kilometre 23 end of Restless Main. Wayne Goesen, a VIH foreman and supervisor, was driving the pick-up truck back along Restless Main in order to get spikes to repair a helicopter pad at the camp.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logging truck belonged to Lemare Lake Logging Ltd. Brian Turner, a Lemare Lake truck driver, had delivered a load of logs, and was driving the logging truck back empty.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Restless Main is a gravel road with soft shoulders. Even for a logging road, it is narrow. The photographs of the road did not make clear where the shoulders started. When witnesses estimated the width of the road it was often not clear whether or not they included the shoulders in the width. Although it is therefore difficult to make a finding as to the width of Restless Main in feet or metres, I am satisfied from the evidence as a whole that Restless Main is wide enough for two standard-sized vehicles to pass each other with care, but over most of its length does not permit a logging truck to pass another vehicle except with extreme difficulty. This is in part because logging trucks, which weigh 25-30 tons even when empty, cannot safely drive on the soft shoulder without a serious risk of tipping over.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Standard safety procedure in the logging industry requires drivers using the road to "call in" to a particular radio channel to indicate their presence, direction, and location on the road by reference to the kilometre markers. One of two oncoming vehicles will use one of the many pull-outs to let the other vehicle pass. An empty logging truck yields to a loaded one, and a pick-up truck usually yields to a logging truck.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Here, both drivers claim to have regularly called in their location and to have heard no response from the other. Mr. Goeson testified that he last called in at kilometre 9. Mr. Turner testified that he last called in at kilometre 8. They both say that nobody responded and they knew of no vehicles but their own on the road in the area. They collided at about kilometre 8 3/4.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drivers first saw each other at the same time, after Mr. Goesen rounded a bend. Mr. Turner was at that time on a straight stretch of road with a slight downhill grade approaching the bend that Mr. Goesen had just come round. However, he was not close enough to the bend to have started slowing down for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When he first saw the logging truck, Mr. Goesen reacted by applying his clutch and his brakes and steering hard to the right. His wheels locked and the vehicle skidded a considerable distance as it moved to the right.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When Mr. Turner first saw the pick-up truck, he steered the logging truck as far as he felt he safely could toward the shoulder. He did not brake because, as he explained, to have done so under the conditions would have caused him to lose control of the logging truck.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left front of Mr. Goesen's pick-up collided with the driver's side rear axle of the logging truck. Because of the narrow width of Restless Main, the point of impact was well over into Mr. Goesen's driving side of the road. The rear portion of Mr. Goesen's pick-up was on the shoulder of the road and in the ditch.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Mr. Goesen was pinned under the dash board of the pick-up and sustained broken ribs. Medical assistance arrived within about 10-15 minutes, and Mr. Goesen was airlifted to hospital.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pick-up was badly damaged and has been written-off. The $23,000 paid in compensation is the subject of ICBC's present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Mr. Turner was not injured, and the logging truck was not damaged.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Both Mr. Goesen and Mr. Turner are highly experienced in the logging industry, are experienced drivers for their respective vehicles, were trained in safety operating procedures including the use of radios to call out their position on the road, and were familiar with the Restless Main road.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POSITIONS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plaintiff acknowledges that Mr. Goesen contributed to the accident by driving too fast to enable him to stop the pick-up before it collided with the logging truck.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However, the plaintiff submits that Mr. Turner was largely at fault for the accident for driving without proper care and attention at an excessive speed for the conditions and without reasonable consideration for others using the road. The plaintiff submits that liability for the accident should be apportioned 75% to Mr. Turner and 25% to Mr. Goesen.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The defendant contends that the accident was entirely attributable to Mr. Goesen's excessive speed, and that the plaintiff has failed to prove any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 Mr. Turner's part.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Radio Communication of the Drivers' Positions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Two propositions regarding radio communication were supported by all the evidence and were common ground between counsel. First, in light of the clear industry practice, Mr. Goesen and Mr. Turner would each have been negligent had they failed to use their radio equipment to communicate their position on the road. Second, they would also have been negligent had they relied exclusively on radio communication for information as to the whereabouts of other vehicles on the road. These propositions find support in the various authorities cited to me, including Neale Bros. Transfer Ltd. v. Caruso </w:t>
      </w:r>
      <w:hyperlink r:id="rId427" w:history="1">
        <w:r>
          <w:rPr>
            <w:rFonts w:ascii="arial" w:eastAsia="arial" w:hAnsi="arial" w:cs="arial"/>
            <w:i/>
            <w:color w:val="0077CC"/>
            <w:sz w:val="20"/>
            <w:u w:val="single"/>
            <w:shd w:val="clear" w:color="auto" w:fill="FFFFFF"/>
            <w:lang w:val="en-US" w:eastAsia="en-US" w:bidi="ar-SA"/>
          </w:rPr>
          <w:t>(1986), 8 B.C.L.R. (2d) 99</w:t>
        </w:r>
      </w:hyperlink>
      <w:r>
        <w:rPr>
          <w:rFonts w:ascii="arial" w:eastAsia="arial" w:hAnsi="arial" w:cs="arial"/>
          <w:color w:val="000000"/>
          <w:sz w:val="20"/>
          <w:lang w:val="en-US" w:eastAsia="en-US" w:bidi="ar-SA"/>
        </w:rPr>
        <w:t xml:space="preserve">, </w:t>
      </w:r>
      <w:hyperlink r:id="rId427" w:history="1">
        <w:r>
          <w:rPr>
            <w:rFonts w:ascii="arial" w:eastAsia="arial" w:hAnsi="arial" w:cs="arial"/>
            <w:i/>
            <w:color w:val="0077CC"/>
            <w:sz w:val="20"/>
            <w:u w:val="single"/>
            <w:shd w:val="clear" w:color="auto" w:fill="FFFFFF"/>
            <w:lang w:val="en-US" w:eastAsia="en-US" w:bidi="ar-SA"/>
          </w:rPr>
          <w:t>[1986] B.C.J. No. 1112</w:t>
        </w:r>
      </w:hyperlink>
      <w:r>
        <w:rPr>
          <w:rFonts w:ascii="arial" w:eastAsia="arial" w:hAnsi="arial" w:cs="arial"/>
          <w:color w:val="000000"/>
          <w:sz w:val="20"/>
          <w:lang w:val="en-US" w:eastAsia="en-US" w:bidi="ar-SA"/>
        </w:rPr>
        <w:t xml:space="preserve"> (S.C.), Hanley v. Williston Lake Trucking Ltd. and Neufeld (16 June 1983), Vancouver B820054 (S.C.), Koopman v. Fehr </w:t>
      </w:r>
      <w:hyperlink r:id="rId428" w:history="1">
        <w:r>
          <w:rPr>
            <w:rFonts w:ascii="arial" w:eastAsia="arial" w:hAnsi="arial" w:cs="arial"/>
            <w:i/>
            <w:color w:val="0077CC"/>
            <w:sz w:val="20"/>
            <w:u w:val="single"/>
            <w:shd w:val="clear" w:color="auto" w:fill="FFFFFF"/>
            <w:lang w:val="en-US" w:eastAsia="en-US" w:bidi="ar-SA"/>
          </w:rPr>
          <w:t>(1993), 81 B.C.L.R. (2d) 145</w:t>
        </w:r>
      </w:hyperlink>
      <w:r>
        <w:rPr>
          <w:rFonts w:ascii="arial" w:eastAsia="arial" w:hAnsi="arial" w:cs="arial"/>
          <w:color w:val="000000"/>
          <w:sz w:val="20"/>
          <w:lang w:val="en-US" w:eastAsia="en-US" w:bidi="ar-SA"/>
        </w:rPr>
        <w:t xml:space="preserve">, </w:t>
      </w:r>
      <w:hyperlink r:id="rId428" w:history="1">
        <w:r>
          <w:rPr>
            <w:rFonts w:ascii="arial" w:eastAsia="arial" w:hAnsi="arial" w:cs="arial"/>
            <w:i/>
            <w:color w:val="0077CC"/>
            <w:sz w:val="20"/>
            <w:u w:val="single"/>
            <w:shd w:val="clear" w:color="auto" w:fill="FFFFFF"/>
            <w:lang w:val="en-US" w:eastAsia="en-US" w:bidi="ar-SA"/>
          </w:rPr>
          <w:t>[1993] B.C.J. No. 1405</w:t>
        </w:r>
      </w:hyperlink>
      <w:r>
        <w:rPr>
          <w:rFonts w:ascii="arial" w:eastAsia="arial" w:hAnsi="arial" w:cs="arial"/>
          <w:color w:val="000000"/>
          <w:sz w:val="20"/>
          <w:lang w:val="en-US" w:eastAsia="en-US" w:bidi="ar-SA"/>
        </w:rPr>
        <w:t xml:space="preserve"> (C.A.).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Much of the trial concerned whether or not Mr. Goesen and Mr. Turner in fact called out the respective positions of their vehicle. As I have noted above, each testified that he did so and that the other did not.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I accept Mr. Goesen's evidence that he radioed his position as he proceeded along Restless Main. He gave his evidence in a candid and straightforward manner. I find that he described the events as he experienced them, without adding colour or exaggeration. The extent of his recollection and the type and degree of detail in his evidence rang true. I note also that Mr. Goesen had personally placed the kilometre markers along Restless Main when VIH started the project in the area and he noticed that the markers were lacking. This demonstrates his attention to their significance as a safety feature on the road.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Mr. Turner's testimony seemed to be sincerely given. However, its somewhat mechanical and monosyllabic character conveyed only a sparse account of the events. This made difficult the assessment of the reliability of his recollection and, in particular, of conflicts with Mr. Goesen's evidence and of certain discrepancies within Mr. Turner's own account of the events.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Despite these difficulties, I do not reject Mr. Turner's evidence that he radioed his position along Restless Main. I consider more likely that his call-outs were ineffective because of deficiencies in his manner of communication or in the technical system itself.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I note also that it was common ground that drivers on Restless Main should assume that there may be other drivers on the road who do not have or use radios to communicate their position. The defendant's witnesses spoke of tourists, kayakers, hunters, and others who use the road from time to time. Mr. Goesen disputed the suggestion that the road is open to the public, but agreed that it would be unwise to assume that all vehicles on the road are in radio communication.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Mr. Goesen testified that before the collision, he saw a cloud of dust and pulled into a pull-out to allow another Lemare Lake logging truck to pass. There was no suggestion that the driver of that truck had called out his position. I conclude from this that not long before the accident Mr. Goesen knew that at least one truck was on the road and not communicating by radio.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On the evidence before me, I am unable to make a finding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flowing from a failure to use radio equipment to call out the vehicle's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Manner of Driving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Section 144(1) of the Motor Vehicle Act provides that:</w:t>
      </w:r>
      <w:r>
        <w:rPr>
          <w:rFonts w:ascii="arial" w:eastAsia="arial" w:hAnsi="arial" w:cs="arial"/>
          <w:sz w:val="20"/>
          <w:lang w:val="en-US" w:eastAsia="en-US" w:bidi="ar-SA"/>
        </w:rPr>
        <w:cr/>
      </w:r>
    </w:p>
    <w:p>
      <w:pPr>
        <w:numPr>
          <w:numId w:val="17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person must not drive a motor vehicle on a highway</w:t>
      </w:r>
    </w:p>
    <w:p>
      <w:pPr>
        <w:numPr>
          <w:numId w:val="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without due care and attention,</w:t>
      </w:r>
    </w:p>
    <w:p>
      <w:pPr>
        <w:numPr>
          <w:numId w:val="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without reasonable consideration for other persons using the highway, or</w:t>
      </w:r>
    </w:p>
    <w:p>
      <w:pPr>
        <w:numPr>
          <w:numId w:val="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at a speed that is excessive relative to the road, traffic, visibility or weather conditions.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The plaintiff alleges that Mr. Turner drove at an excessive speed for the conditions, without consideration for others on the road, and failed to take the necessary driving measures to avoid the 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The evidence did not disclose the speed limit applicable to Restless Main. Mr. Goesen testified that he understood it to be 60 km per hour, and this evidence was unchallenged.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Mr. Goesen testified that he was travelling at about 50 km per hour when he first saw Mr. Turner's logging truck. Mr. Turner on the other hand estimated Mr. Goesen's speed to be about 60 km per hour. Of the two estimates, I prefer Mr. Goesen's, as grounded in a fuller evidentiary context. Mr. Goesen was also in the better position to estimate the speed of the pick-up he was driving.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xml:space="preserve">  Mr. Turner was driving at the maximum speed of the logging truck, which is 35 km per hour. The defendant submitted that this is "school zone speed", an inherently cautious speed which cannot give rise to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The fact that Mr. Turner's speed was slow when measured against suitable speeds for many roads and conditions does not make it reasonable or safe for the conditions on Restless Main. The most significant of those conditions, for the present case, was that Restless Main is narrow and Mr. Turner's logging truck occupied most of its width. Lemare Lake drivers are instructed for safety reasons to drive in the middle of the road and, as Mr. Turner testified, cannot safely move their logging trucks much toward the right side of the road. A logging truck may tip if it drives on the soft shoulder. Oncoming vehicles must either stop (and hope that the logging truck will also stop before reaching them) or be forced off the road.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I conclude that in those circumstances, drivers of logging trucks on Restless Main carry a duty to drive at a speed that permits them to perform an emergency stop to avoid an oncoming vehicle.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Mr. Turner testified that at his speed of 35 km per hour he could not apply his brakes without losing control of the truck and skidding off the road. He testified that the same risks would have arisen had he been travelling at 15-20 km per hour. Only at about 5-10 km per hour could he safely have braked. Although Mr. Turner could not safely brake between seeing the pick-up and colliding with it, he was able to slow the logging truck by removing his foot from the accelerator.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Mr. Turner testified that he was travelling at the top speed for the logging truck because "that is the speed for the road". He testified that he customarily slows to about 20 km per hour around corners, starting to slow about 150 feet ahead, by taking his foot off the throttle and applying the brakes a little. I took from his evidence as a whole that Mr. Turner was driving for the course and surface of the road itself, rather than to make sure he had sufficient time and distance to stop if an oncoming vehicle suddenly appeared around a bend or over a hill.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In my view, Mr. Turner paid insufficient attention to his duty to others on the road. He was driving a huge vehicle that occupied most of the road, and knew that approaching traffic would be virtually unable to pass.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Mr. Goesen estimated that Mr. Turner's logging truck was about 60-70 feet away when he first saw it. Mr. Turner estimated that Mr. Goesen's pick-up truck was about 200 feet away when he first saw it. The skid marks associated with Mr. Goesen's pick-up ran 60 feet in length, and indicate that the vehicles were at least that distance when the drivers first saw each other. I find nothing in the evidence to suggest that after he rounded the bend, Mr. Goesen's view of the road was obstructed, that his attention was lacking, or that for any other reason he failed to see the logging truck after Mr. Turner had first seen the pick-up. I therefore attribute the discrepancy between 60-70 feet and 200 feet to inaccuracies in the witnesses' recollection or estimates. I find nothing in the evidence from which to conclude that either driver saw or should have seen the other vehicle appreciably before the other driver did.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I am satisfied that both drivers used their best skill and efforts to do what was possible in the circumstances to avoid the collision after they saw the other vehicle. However, given the width of the logging truck and its inability to deviate from the centre of the road, the collision could be avoided only if both vehicles came to a stop before they reached each other. The time available to them for coming to a stop was in turn determined by the speeds at which they were respectively travelling.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At the point of impact, the pick-up was travelling faster than was the logging truck. Mr. Goesen testified that the logging truck was stopped or nearly stopped at the point of impact, while Mr. Turner testified that it was slowing down. The difference in the vehicles' speeds at the time of the collision is consistent with the evidence, discussed above, that Mr. Goesen was driving at a faster speed than was Mr. Turner.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However, I do not conclude from this that Mr. Goesen was more at fault for the accident than was Mr. Turner. I find that the accident would have happened even if Mr. Goesen had been travelling at a reasonable rate of speed for the conditions. Mr. Turner was travelling at a slower speed than was Mr. Goesen, but had less ability to brake and, significantly, occupied the full width of the road. He held a high responsibility to ensure that he could avoid collision with an oncoming vehicle in any of the varying circumstances he might encounter along the road.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I conclude that Mr. Goesen and Mr. Turner were equally responsible for the collision. When they approached each other on Restless Main they each drove too fast for the conditions, which, in Mr. Turner's case, included that the logging truck he drove occupied virtually the full width of the road and could not readily be stopped or steered to the side of the road to avoid collision with a vehicle approaching or steered to its own side of the road.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I conclude that responsibility for the accident should be apportioned 50% to Mr. Goesen and 50% to Mr. Turner.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HOLMES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099" style="position:absolute;z-index:25184972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429"/>
          <w:headerReference w:type="default" r:id="rId430"/>
          <w:footerReference w:type="even" r:id="rId431"/>
          <w:footerReference w:type="default" r:id="rId432"/>
          <w:headerReference w:type="first" r:id="rId433"/>
          <w:footerReference w:type="first" r:id="rId434"/>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435" w:history="1">
        <w:r>
          <w:rPr>
            <w:rFonts w:ascii="arial" w:eastAsia="arial" w:hAnsi="arial" w:cs="arial"/>
            <w:b/>
            <w:bCs/>
            <w:i/>
            <w:color w:val="0077CC"/>
            <w:kern w:val="32"/>
            <w:sz w:val="28"/>
            <w:szCs w:val="32"/>
            <w:u w:val="single"/>
            <w:shd w:val="clear" w:color="auto" w:fill="FFFFFF"/>
            <w:lang w:val="en-US" w:eastAsia="en-US" w:bidi="ar-SA"/>
          </w:rPr>
          <w:t>Khan v. Vernon Jubilee Hospital, [2008] B.C.J. No. 2328</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J.R. Groves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March 3-7, 10-11 and 13-14, 2008.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November 28, 2008.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S053648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[2008] B.C.J. No. 2328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2008 BCSC 1637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90 B.C.L.R. (4th) 157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[2009] 3 W.W.R. 96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62 C.C.L.T. (3d) 67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2008 CarswellBC 2585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173 A.C.W.S. (3d) 649</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Dr. Zarin Khan, Plaintiff, and Vernon Jubilee Hospital and Interior Health Authority,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(82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00" style="position:absolute;z-index:25167462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68" w:name="Keywords_4"/>
      <w:bookmarkEnd w:id="68"/>
      <w:r>
        <w:rPr>
          <w:rFonts w:ascii="arial" w:eastAsia="arial" w:hAnsi="arial" w:cs="arial"/>
          <w:b/>
          <w:color w:val="000000"/>
          <w:sz w:val="20"/>
          <w:lang w:val="en-US" w:eastAsia="en-US" w:bidi="ar-SA"/>
        </w:rPr>
        <w:t>Damages — For torts — Fraud and misrepresentation — Action by Khan, a thoracic surgeon, for damages against Vernon Jubilee Hospital (VJH) and the Interior Health Authority (IHA) for negligent misrepresentation and breach of contract — The defendants negligently failed to disclose the proposed relocation of VJH's thoracic surgery program during Khan's recruitment — Khan reasonably relied upon the misrepresentations and suffered a detriment as a result — Furthermore, the defendants interfered with Khan's practice, causing fundamental changes to the nature of his employment, which amounted to Khan's constructive dismissal — Therefore, VJH and the IHA were liable in tort and breach of contract — Khan awarded $243,500.</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Damages — In contract — Breach of contract — Type of contract — Employment — Action by Khan, a thoracic surgeon, for damages against Vernon Jubilee Hospital (VJH) and the Interior Health Authority (IHA) for negligent misrepresentation and breach of contract — The defendants negligently failed to disclose the proposed relocation of VJH's thoracic surgery program during Khan's recruitment — Khan reasonably relied upon the misrepresentations and suffered a detriment as a result — Furthermore, the defendants interfered with Khan's practice, causing fundamental changes to the nature of his employment, which amounted to Khan's constructive dismissal — Therefore, VJH and the IHA were liable in tort and breach of contract — Khan awarded $243,500.</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69" w:name="Case Summary_4"/>
            <w:bookmarkEnd w:id="69"/>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Khan for damages against the defendants, Vernon Jubilee Hospital (VJH) and the Interior Health Authority (IHA), for negligent misrepresentation and breach of contract. Khan was an experienced surgeon who operated his own medical practice in Ontario for 30 years. At the age of 60, Khan agreed to move himself and his wife to Vernon in order to accept the position of thoracic surgeon at VJH. He was recruited by VJH and the IHA and the position commenced in April 2002. In March 2004, Khan was given written notice from the IHA that the thoracic surgery program at VJH was going to be permanently moved to Kelowna. As such, Khan was advised that his position would be terminated in one year. Khan took the position that the defendants knew and negligently omitted to inform him of the proposed relocation at the time of his recruitment. He also submitted that, but for the representation, he would not have accepted the position and moved to Vernon. Khan also took the position that he was in an employment-like relationship with the IHA and that there was an implied contractual term that he would not be dismissed or constructively dismissed without reasonable notice. Khan submitted that systematic patterns of interference by the defendants with his practice caused fundamental changes and losses to his practice and therefore amounted to constructive dismissal.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70" w:name="Holdings of Court_4"/>
            <w:bookmarkEnd w:id="70"/>
            <w:r>
              <w:rPr>
                <w:rFonts w:ascii="arial" w:eastAsia="arial" w:hAnsi="arial" w:cs="arial"/>
                <w:color w:val="000000"/>
                <w:sz w:val="20"/>
                <w:lang w:val="en-US" w:eastAsia="en-US" w:bidi="ar-SA"/>
              </w:rPr>
              <w:t>HELD: Action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Both parties agreed that a special relationship existed between the parties during the recruitment process, giving rise to a duty of care. Also, the defendants' failure to disclose highly relevant information constituted inaccurate representations and those representations were made negligently as the defendants failed to exercise reasonable care. Furthermore, Khan clearly and reasonably relied upon the misrepresentations and suffered a detriment as a result. Therefore, VJH and the IHA were liable in tort for damages. In addition, the defendants interfered with Khan's practice to the extent of causing fundamental changes to the nature of his employment. Thus, the conduct of the defendants amounted to constructive dismissal of Khan without reasonable notice. Khan was awarded damages in the amount of $243,500.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71" w:name="Legislation Cited_4"/>
      <w:bookmarkEnd w:id="71"/>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01" style="position:absolute;z-index:25172582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Canadian Charter of Rights and Freedoms, 1982, R.S.C. 1985, App. II, No. 44, Schedule 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Hospital Act, </w:t>
      </w:r>
      <w:r>
        <w:rPr>
          <w:rFonts w:ascii="arial" w:eastAsia="arial" w:hAnsi="arial" w:cs="arial"/>
          <w:i/>
          <w:color w:val="000000"/>
          <w:sz w:val="20"/>
          <w:lang w:val="en-US" w:eastAsia="en-US" w:bidi="ar-SA"/>
        </w:rPr>
        <w:t>RSBC 1996, CHAPTER 200</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North Okanagan Health Region Medical Staff Bylaws, s. 3.1.7</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72" w:name="Counsel_15"/>
      <w:bookmarkEnd w:id="72"/>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02" style="position:absolute;z-index:25177702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D.W. Burnett.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J.C. Grauer.</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73" w:name="Judgment_15"/>
      <w:bookmarkEnd w:id="73"/>
      <w:r>
        <w:pict>
          <v:line id="_x0000_s1103" style="position:absolute;z-index:251816960"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521"/>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74" w:name="J.R. GROVES J."/>
            <w:bookmarkEnd w:id="74"/>
            <w:r>
              <w:rPr>
                <w:rFonts w:ascii="arial" w:eastAsia="arial" w:hAnsi="arial" w:cs="arial"/>
                <w:b/>
                <w:color w:val="000000"/>
                <w:sz w:val="30"/>
                <w:lang w:val="en-US" w:eastAsia="en-US" w:bidi="ar-SA"/>
              </w:rPr>
              <w:t>J.R. GROVES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 Dr. Zarin Khan, claims damages against the defendants Vernon Jubilee Hospital ("V.J.H.") and the Interior Health Authority ("I.H.A.") in both tort and breach of contract. Dr. Khan was recruited by the defendants in 2001 and 2002 to join the medical staff at V.J.H., on the understanding that he would practice in the area of thoracic surgery.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Interior Health Authority is a Regional Health Board based in Kelowna, British Columbia. The I.H.A. is the entity that manages, operates, and is legally responsible for Vernon Jubilee Hospital, a public hospital.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Dr. Khan, an experienced surgeon, operated his own medical practice in Owen Sound, Ontario for thirty years. For various personal reasons, including the desire to "slow down" at the age of sixty, Dr. Khan agreed to move himself and his wife to Vernon to accept the position of thoracic surgeon at V.J.H., commencing on April 1, 2002. The plaintiff submits that the defendants assured him, during the recruitment, that he could maintain this arrangement at V.J.H. until retirement.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However, on March 9, 2004, Dr. Khan was given written notice from the I.H.A. that the thoracic surgery program at V.J.H. was to be permanently moved to Kelowna, as part of a regional centralization plan effective April 1, 2005. In effect, Dr. Khan was advised that his practice as a thoracic surgeon at V.J.H. would be terminated in one year.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plaintiff anchors the tort action in the claim that the defendants knew, and negligently omitted to inform the plaintiff, of the proposed relocation of V.J.H.'s thoracic surgery program at the time of his recruitment to the hospital, and before he moved to Vernon. Thus the primary cause of action pleaded by the plaintiff is the tort of negligent misrepresentation. The plaintiff submits that he was induced to accept the recruitment offer unaware of undisclosed material facts known to the defendants that were highly relevant to the future viability of the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plaintiff also pleads breach of contract, on the basis that he was in an employment-like relationship with the I.H.A. Specifically, the plaintiff claims that there was an implied contractual term that he would not be dismissed, or constructively dismissed, without reasonable notice by the defendants. Dr. Khan alleges systemic patterns of interference with patient referral patterns by the defendants, substantially undermining his thoracic surgery practice at V.J.H. He also alleges interference with his practice resulting from an unfair disciplinary suspension and review process carried out by the defendants in 2003. The plaintiff submits that these actions effectively amount to constructive dismissal, as the result was to cause fundamental changes, and losses, to his practice, and consequently, his income.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There are three issues to be determined:</w:t>
      </w:r>
      <w:r>
        <w:rPr>
          <w:rFonts w:ascii="arial" w:eastAsia="arial" w:hAnsi="arial" w:cs="arial"/>
          <w:sz w:val="20"/>
          <w:lang w:val="en-US" w:eastAsia="en-US" w:bidi="ar-SA"/>
        </w:rPr>
        <w:cr/>
      </w:r>
    </w:p>
    <w:p>
      <w:pPr>
        <w:numPr>
          <w:numId w:val="17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Does the conduct of the defendants amount to negligent misrepresentation?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30"/>
        <w:gridCol w:w="413"/>
        <w:gridCol w:w="516"/>
        <w:gridCol w:w="238"/>
        <w:gridCol w:w="7327"/>
        <w:gridCol w:w="103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w:t>
            </w:r>
          </w:p>
        </w:tc>
        <w:tc>
          <w:tcPr>
            <w:tcW w:w="410"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27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Are the parties in an employment-like relationship, such that there is an implied contractual term of reasonable notice for constructive dismissal?</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Does the conduct of the defendants amount to breach of an implied term to give reasonable notice for constructive dismissal?</w:t>
      </w:r>
    </w:p>
    <w:p>
      <w:pPr>
        <w:numPr>
          <w:numId w:val="3"/>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What damages are appropriate in the circumstances of the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Negligent Misrepresentation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The elements of the tort of negligent misrepresentation were first developed in the leading English authority, </w:t>
      </w:r>
      <w:r>
        <w:rPr>
          <w:rFonts w:ascii="arial" w:eastAsia="arial" w:hAnsi="arial" w:cs="arial"/>
          <w:b/>
          <w:i/>
          <w:color w:val="000000"/>
          <w:sz w:val="20"/>
          <w:lang w:val="en-US" w:eastAsia="en-US" w:bidi="ar-SA"/>
        </w:rPr>
        <w:t>Hedley Byrne &amp; Co. Ltd. v. Heller &amp; Partners Ltd.</w:t>
      </w:r>
      <w:r>
        <w:rPr>
          <w:rFonts w:ascii="arial" w:eastAsia="arial" w:hAnsi="arial" w:cs="arial"/>
          <w:color w:val="000000"/>
          <w:sz w:val="20"/>
          <w:lang w:val="en-US" w:eastAsia="en-US" w:bidi="ar-SA"/>
        </w:rPr>
        <w:t xml:space="preserve">, [1964] A.C. 465 (H.L.). These principles were adopted in the Supreme Court of Canada's decision in </w:t>
      </w:r>
      <w:r>
        <w:rPr>
          <w:rFonts w:ascii="arial" w:eastAsia="arial" w:hAnsi="arial" w:cs="arial"/>
          <w:b/>
          <w:i/>
          <w:color w:val="000000"/>
          <w:sz w:val="20"/>
          <w:lang w:val="en-US" w:eastAsia="en-US" w:bidi="ar-SA"/>
        </w:rPr>
        <w:t>Queen v. Cognos Inc.</w:t>
      </w:r>
      <w:r>
        <w:rPr>
          <w:rFonts w:ascii="arial" w:eastAsia="arial" w:hAnsi="arial" w:cs="arial"/>
          <w:color w:val="000000"/>
          <w:sz w:val="20"/>
          <w:lang w:val="en-US" w:eastAsia="en-US" w:bidi="ar-SA"/>
        </w:rPr>
        <w:t xml:space="preserve">, </w:t>
      </w:r>
      <w:hyperlink r:id="rId307" w:history="1">
        <w:r>
          <w:rPr>
            <w:rFonts w:ascii="arial" w:eastAsia="arial" w:hAnsi="arial" w:cs="arial"/>
            <w:i/>
            <w:color w:val="0077CC"/>
            <w:sz w:val="20"/>
            <w:u w:val="single"/>
            <w:shd w:val="clear" w:color="auto" w:fill="FFFFFF"/>
            <w:lang w:val="en-US" w:eastAsia="en-US" w:bidi="ar-SA"/>
          </w:rPr>
          <w:t>[1993] 1 S.C.R. 87</w:t>
        </w:r>
      </w:hyperlink>
      <w:r>
        <w:rPr>
          <w:rFonts w:ascii="arial" w:eastAsia="arial" w:hAnsi="arial" w:cs="arial"/>
          <w:color w:val="000000"/>
          <w:sz w:val="20"/>
          <w:lang w:val="en-US" w:eastAsia="en-US" w:bidi="ar-SA"/>
        </w:rPr>
        <w:t xml:space="preserve">, </w:t>
      </w:r>
      <w:hyperlink r:id="rId307" w:history="1">
        <w:r>
          <w:rPr>
            <w:rFonts w:ascii="arial" w:eastAsia="arial" w:hAnsi="arial" w:cs="arial"/>
            <w:i/>
            <w:color w:val="0077CC"/>
            <w:sz w:val="20"/>
            <w:u w:val="single"/>
            <w:shd w:val="clear" w:color="auto" w:fill="FFFFFF"/>
            <w:lang w:val="en-US" w:eastAsia="en-US" w:bidi="ar-SA"/>
          </w:rPr>
          <w:t>99 D.L.R. (4th) 626</w:t>
        </w:r>
      </w:hyperlink>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Cognos</w:t>
      </w:r>
      <w:r>
        <w:rPr>
          <w:rFonts w:ascii="arial" w:eastAsia="arial" w:hAnsi="arial" w:cs="arial"/>
          <w:color w:val="000000"/>
          <w:sz w:val="20"/>
          <w:lang w:val="en-US" w:eastAsia="en-US" w:bidi="ar-SA"/>
        </w:rPr>
        <w:t>"]. In that case the plaintiff, an accountant living in Calgary, was recruited by the defendant company, located in Ottawa, to work on a specific, long-term project. The defendant, however, omitted to inform the plaintiff that the funding for the project had not been secured at the time of the interview. When the funding never materialized, and the project could not proceed, the plaintiff was terminated within a few months. He successfully sued the defendant on the basis of negligent misrepresentation.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xml:space="preserve">  The plaintiff must demonstrate the following five factors to establish a claim in negligent misrepresentation, as described at 110 in </w:t>
      </w:r>
      <w:r>
        <w:rPr>
          <w:rFonts w:ascii="arial" w:eastAsia="arial" w:hAnsi="arial" w:cs="arial"/>
          <w:b/>
          <w:i/>
          <w:color w:val="000000"/>
          <w:sz w:val="20"/>
          <w:lang w:val="en-US" w:eastAsia="en-US" w:bidi="ar-SA"/>
        </w:rPr>
        <w:t>Cognos</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numPr>
          <w:numId w:val="4"/>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must be a duty of care based on a "special relationship" between the representor and the representee;</w:t>
      </w:r>
    </w:p>
    <w:p>
      <w:pPr>
        <w:numPr>
          <w:numId w:val="4"/>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representation in question must be untrue, inaccurate, or misleading;</w:t>
      </w:r>
    </w:p>
    <w:p>
      <w:pPr>
        <w:numPr>
          <w:numId w:val="4"/>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representor must have acted negligently in making said misrepresentation;</w:t>
      </w:r>
    </w:p>
    <w:p>
      <w:pPr>
        <w:numPr>
          <w:numId w:val="4"/>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representee must have relied, in a reasonable manner, on said negligent misrepresentation; and,</w:t>
      </w:r>
    </w:p>
    <w:p>
      <w:pPr>
        <w:numPr>
          <w:numId w:val="4"/>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reliance must have been detrimental to the representee in the sense that damages resulted.</w:t>
      </w:r>
    </w:p>
    <w:p>
      <w:pPr>
        <w:numPr>
          <w:numId w:val="5"/>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Special Relationship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The courts have consistently recognized a special relationship in circumstances involving the recruitment of an individual to join an organization in an employment capacity. For example, as Iacobucci J. observes at 116 in </w:t>
      </w:r>
      <w:r>
        <w:rPr>
          <w:rFonts w:ascii="arial" w:eastAsia="arial" w:hAnsi="arial" w:cs="arial"/>
          <w:b/>
          <w:i/>
          <w:color w:val="000000"/>
          <w:sz w:val="20"/>
          <w:lang w:val="en-US" w:eastAsia="en-US" w:bidi="ar-SA"/>
        </w:rPr>
        <w:t>Cognos</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Without a doubt, when all the circumstances of this case are taken into account, the respondent ... [was] under an obligation to exercise due diligence throughout the hiring interview with respect to the representations made to the appellant about Cognos and the nature and existence of the employment opportunity.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De Groot v. St. Boniface General Hospital</w:t>
      </w:r>
      <w:r>
        <w:rPr>
          <w:rFonts w:ascii="arial" w:eastAsia="arial" w:hAnsi="arial" w:cs="arial"/>
          <w:color w:val="000000"/>
          <w:sz w:val="20"/>
          <w:lang w:val="en-US" w:eastAsia="en-US" w:bidi="ar-SA"/>
        </w:rPr>
        <w:t xml:space="preserve">, </w:t>
      </w:r>
      <w:hyperlink r:id="rId436" w:history="1">
        <w:r>
          <w:rPr>
            <w:rFonts w:ascii="arial" w:eastAsia="arial" w:hAnsi="arial" w:cs="arial"/>
            <w:i/>
            <w:color w:val="0077CC"/>
            <w:sz w:val="20"/>
            <w:u w:val="single"/>
            <w:shd w:val="clear" w:color="auto" w:fill="FFFFFF"/>
            <w:lang w:val="en-US" w:eastAsia="en-US" w:bidi="ar-SA"/>
          </w:rPr>
          <w:t>[1993] 6 W.W.R. 707</w:t>
        </w:r>
      </w:hyperlink>
      <w:r>
        <w:rPr>
          <w:rFonts w:ascii="arial" w:eastAsia="arial" w:hAnsi="arial" w:cs="arial"/>
          <w:color w:val="000000"/>
          <w:sz w:val="20"/>
          <w:lang w:val="en-US" w:eastAsia="en-US" w:bidi="ar-SA"/>
        </w:rPr>
        <w:t xml:space="preserve">, </w:t>
      </w:r>
      <w:hyperlink r:id="rId436" w:history="1">
        <w:r>
          <w:rPr>
            <w:rFonts w:ascii="arial" w:eastAsia="arial" w:hAnsi="arial" w:cs="arial"/>
            <w:i/>
            <w:color w:val="0077CC"/>
            <w:sz w:val="20"/>
            <w:u w:val="single"/>
            <w:shd w:val="clear" w:color="auto" w:fill="FFFFFF"/>
            <w:lang w:val="en-US" w:eastAsia="en-US" w:bidi="ar-SA"/>
          </w:rPr>
          <w:t>87 Man.R. (2d) 57</w:t>
        </w:r>
      </w:hyperlink>
      <w:r>
        <w:rPr>
          <w:rFonts w:ascii="arial" w:eastAsia="arial" w:hAnsi="arial" w:cs="arial"/>
          <w:color w:val="000000"/>
          <w:sz w:val="20"/>
          <w:lang w:val="en-US" w:eastAsia="en-US" w:bidi="ar-SA"/>
        </w:rPr>
        <w:t xml:space="preserve"> (Q.B.), rev'd in part on quantum, </w:t>
      </w:r>
      <w:hyperlink r:id="rId437" w:history="1">
        <w:r>
          <w:rPr>
            <w:rFonts w:ascii="arial" w:eastAsia="arial" w:hAnsi="arial" w:cs="arial"/>
            <w:i/>
            <w:color w:val="0077CC"/>
            <w:sz w:val="20"/>
            <w:u w:val="single"/>
            <w:shd w:val="clear" w:color="auto" w:fill="FFFFFF"/>
            <w:lang w:val="en-US" w:eastAsia="en-US" w:bidi="ar-SA"/>
          </w:rPr>
          <w:t>[1994] 6 W.W.R. 541</w:t>
        </w:r>
      </w:hyperlink>
      <w:r>
        <w:rPr>
          <w:rFonts w:ascii="arial" w:eastAsia="arial" w:hAnsi="arial" w:cs="arial"/>
          <w:color w:val="000000"/>
          <w:sz w:val="20"/>
          <w:lang w:val="en-US" w:eastAsia="en-US" w:bidi="ar-SA"/>
        </w:rPr>
        <w:t xml:space="preserve">, </w:t>
      </w:r>
      <w:hyperlink r:id="rId437" w:history="1">
        <w:r>
          <w:rPr>
            <w:rFonts w:ascii="arial" w:eastAsia="arial" w:hAnsi="arial" w:cs="arial"/>
            <w:i/>
            <w:color w:val="0077CC"/>
            <w:sz w:val="20"/>
            <w:u w:val="single"/>
            <w:shd w:val="clear" w:color="auto" w:fill="FFFFFF"/>
            <w:lang w:val="en-US" w:eastAsia="en-US" w:bidi="ar-SA"/>
          </w:rPr>
          <w:t>3 C.C.E.L. (2d) 280</w:t>
        </w:r>
      </w:hyperlink>
      <w:r>
        <w:rPr>
          <w:rFonts w:ascii="arial" w:eastAsia="arial" w:hAnsi="arial" w:cs="arial"/>
          <w:color w:val="000000"/>
          <w:sz w:val="20"/>
          <w:lang w:val="en-US" w:eastAsia="en-US" w:bidi="ar-SA"/>
        </w:rPr>
        <w:t xml:space="preserve"> (Man. C.A.) ["</w:t>
      </w:r>
      <w:r>
        <w:rPr>
          <w:rFonts w:ascii="arial" w:eastAsia="arial" w:hAnsi="arial" w:cs="arial"/>
          <w:b/>
          <w:i/>
          <w:color w:val="000000"/>
          <w:sz w:val="20"/>
          <w:lang w:val="en-US" w:eastAsia="en-US" w:bidi="ar-SA"/>
        </w:rPr>
        <w:t>De Groot</w:t>
      </w:r>
      <w:r>
        <w:rPr>
          <w:rFonts w:ascii="arial" w:eastAsia="arial" w:hAnsi="arial" w:cs="arial"/>
          <w:color w:val="000000"/>
          <w:sz w:val="20"/>
          <w:lang w:val="en-US" w:eastAsia="en-US" w:bidi="ar-SA"/>
        </w:rPr>
        <w:t>"], the Manitoba Court of Appeal recognized that a special relationship, and consequent duty of care, existed between the plaintiff surgeon and the defendant hospital during the recruitment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Both parties agree that a special relationship, giving rise to a duty of care, existed between the plaintiff and the defendants during the recruitment process.</w:t>
      </w:r>
      <w:r>
        <w:rPr>
          <w:rFonts w:ascii="arial" w:eastAsia="arial" w:hAnsi="arial" w:cs="arial"/>
          <w:sz w:val="20"/>
          <w:lang w:val="en-US" w:eastAsia="en-US" w:bidi="ar-SA"/>
        </w:rPr>
        <w:cr/>
      </w:r>
    </w:p>
    <w:p>
      <w:pPr>
        <w:numPr>
          <w:numId w:val="6"/>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Untrue or Misleading Representation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Misrepresentations can consist either of positive statements or the omission of material information. As the Supreme Court of Canada observed in </w:t>
      </w:r>
      <w:r>
        <w:rPr>
          <w:rFonts w:ascii="arial" w:eastAsia="arial" w:hAnsi="arial" w:cs="arial"/>
          <w:b/>
          <w:i/>
          <w:color w:val="000000"/>
          <w:sz w:val="20"/>
          <w:lang w:val="en-US" w:eastAsia="en-US" w:bidi="ar-SA"/>
        </w:rPr>
        <w:t>Cognos</w:t>
      </w:r>
      <w:r>
        <w:rPr>
          <w:rFonts w:ascii="arial" w:eastAsia="arial" w:hAnsi="arial" w:cs="arial"/>
          <w:color w:val="000000"/>
          <w:sz w:val="20"/>
          <w:lang w:val="en-US" w:eastAsia="en-US" w:bidi="ar-SA"/>
        </w:rPr>
        <w:t xml:space="preserve"> at 123:</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there are many reported cases in which a failure to divulge highly relevant information is a pertinent consideration in determining whether a misrepresentation was negligently made.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In that case, the defendant company's failure to disclose information that was highly relevant to the existence of the position being offered to the plaintiff was held to constitute a negligent misrepresentation.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As the Federal Court of Appeal explained in </w:t>
      </w:r>
      <w:r>
        <w:rPr>
          <w:rFonts w:ascii="arial" w:eastAsia="arial" w:hAnsi="arial" w:cs="arial"/>
          <w:b/>
          <w:i/>
          <w:color w:val="000000"/>
          <w:sz w:val="20"/>
          <w:lang w:val="en-US" w:eastAsia="en-US" w:bidi="ar-SA"/>
        </w:rPr>
        <w:t>Spinks v. Canada</w:t>
      </w:r>
      <w:r>
        <w:rPr>
          <w:rFonts w:ascii="arial" w:eastAsia="arial" w:hAnsi="arial" w:cs="arial"/>
          <w:color w:val="000000"/>
          <w:sz w:val="20"/>
          <w:lang w:val="en-US" w:eastAsia="en-US" w:bidi="ar-SA"/>
        </w:rPr>
        <w:t xml:space="preserve">, </w:t>
      </w:r>
      <w:hyperlink r:id="rId438" w:history="1">
        <w:r>
          <w:rPr>
            <w:rFonts w:ascii="arial" w:eastAsia="arial" w:hAnsi="arial" w:cs="arial"/>
            <w:i/>
            <w:color w:val="0077CC"/>
            <w:sz w:val="20"/>
            <w:u w:val="single"/>
            <w:shd w:val="clear" w:color="auto" w:fill="FFFFFF"/>
            <w:lang w:val="en-US" w:eastAsia="en-US" w:bidi="ar-SA"/>
          </w:rPr>
          <w:t>[1996] 2 F.C. 563</w:t>
        </w:r>
      </w:hyperlink>
      <w:r>
        <w:rPr>
          <w:rFonts w:ascii="arial" w:eastAsia="arial" w:hAnsi="arial" w:cs="arial"/>
          <w:color w:val="000000"/>
          <w:sz w:val="20"/>
          <w:lang w:val="en-US" w:eastAsia="en-US" w:bidi="ar-SA"/>
        </w:rPr>
        <w:t xml:space="preserve">, </w:t>
      </w:r>
      <w:hyperlink r:id="rId438" w:history="1">
        <w:r>
          <w:rPr>
            <w:rFonts w:ascii="arial" w:eastAsia="arial" w:hAnsi="arial" w:cs="arial"/>
            <w:i/>
            <w:color w:val="0077CC"/>
            <w:sz w:val="20"/>
            <w:u w:val="single"/>
            <w:shd w:val="clear" w:color="auto" w:fill="FFFFFF"/>
            <w:lang w:val="en-US" w:eastAsia="en-US" w:bidi="ar-SA"/>
          </w:rPr>
          <w:t>134 D.L.R. (4th) 223</w:t>
        </w:r>
      </w:hyperlink>
      <w:r>
        <w:rPr>
          <w:rFonts w:ascii="arial" w:eastAsia="arial" w:hAnsi="arial" w:cs="arial"/>
          <w:color w:val="000000"/>
          <w:sz w:val="20"/>
          <w:lang w:val="en-US" w:eastAsia="en-US" w:bidi="ar-SA"/>
        </w:rPr>
        <w:t>, at 236 (C.A.) ["</w:t>
      </w:r>
      <w:r>
        <w:rPr>
          <w:rFonts w:ascii="arial" w:eastAsia="arial" w:hAnsi="arial" w:cs="arial"/>
          <w:b/>
          <w:i/>
          <w:color w:val="000000"/>
          <w:sz w:val="20"/>
          <w:lang w:val="en-US" w:eastAsia="en-US" w:bidi="ar-SA"/>
        </w:rPr>
        <w:t>Spinks</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person may be "misled" by a failure to divulge as much as by advice that is inaccurate or untrue ... Consequently, the duty may be breached not only by positive misstatements but also by omissions, for they may be just as misleading.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De Groot</w:t>
      </w:r>
      <w:r>
        <w:rPr>
          <w:rFonts w:ascii="arial" w:eastAsia="arial" w:hAnsi="arial" w:cs="arial"/>
          <w:color w:val="000000"/>
          <w:sz w:val="20"/>
          <w:lang w:val="en-US" w:eastAsia="en-US" w:bidi="ar-SA"/>
        </w:rPr>
        <w:t>, the defendant hospital failed to inform the plaintiff surgeon that the nature of his privileges to practice had changed since the initial offer of employment. Thus the plaintiff arrived to commence practice only to find that he now held a substantially different, and far less lucrative and prestigious, position then the one offered to him by the defendant during the recruitment process. The court held that the failure to disclose such highly relevant information constituted a negligent representation, substantially misleading the plaintiff as to the true nature and benefit of his position within the hospital.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Turning to the case at bar, it is important to clarify which statements or omissions form the body of the misrepresentations claimed by the plaintiff. Dr. Mann, the Chief of Staff at J.V.H. at the time, was apparently the principal recruiter', and he operated with the knowledge and approval of the I.H.A. in his recruitment of Dr. Khan. During the recruitment process in 2001 and early 2002, Dr. Mann represented to the plaintiff that there was a full-time position to practice thoracic surgery, on an ongoing basis, open at V.J.H. This is an important fact in the case, as the plaintiff was clear that he wished only to practice thoracic surgery, with the exception of assuming general on-call duties one day per week. This stipulation was communicated to, and accepted by, the defendants during the interview process. Further, Dr. Khan sought verification of this thoracic surgery practice arrangement in his letter of February 14, 2002, and duly received written confirmation from Mr. Histed, a senior administrator at I.H.A.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It is Dr. Khan's evidence that the defendants were so interested in recruiting him, that they told him that he could "write his own ticket" at V.J.H. This claim is supported by Dr. Mann's evidence. The plaintiff also maintains that the defendants assured him, on October 1, 2002, that he would be able to maintain his practice at V.J.H. until retirement. This too is an important fact, as the plaintiff's acceptance of a position at V.J.H. required serious life changes, with serious economic consequences. Accepting a position at V.J.H. required the plaintiff to close a long-standing, and consistently profitable, practice in Owen Sound and undertake a costly cross-country move. In addition, at the time, Dr. Khan was sixty years old and nearing the end of his career. His prospects for securing another position at that advanced age were diminished. The defendants were aware of the implications for Dr. Khan, both professional and personal, involved in accepting a position at V.J.H., and they expressly assured him that the position was secure and viable in the long-term.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Unknown to Dr. Khan during the recruitment process with V.J.H., there was a serious proposal under discussion to centralize all thoracic surgeries in the region to a new "Centre of Excellence" in Kelowna. This would effectively result in the closure of V.J.H.'s thoracic surgery program. The proposal was part of a plan, announced by the provincial Liberal government in August of 2001, to restructure health care in B.C. The "Centres of Excellence" plan was recommended by a Legislative Committee, and presented to the I.H.A. administration in December of 2001, with reference to the centralization of thoracic surgery specifically.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On February 20, 2002 a meeting was held at V.J.H. to discuss the centralization plan generally, and the proposed inclusion of the thoracic surgery program in the centralization. At this time, the plan remained a proposal only, and no firm decision to implement it had been reached. The decision to implement was apparently made in May of 2002, when the centralization plan discussed at the February 20, 2002 meeting was formally endorsed in a writ issued by all regional health authority C.E.O.'s and the Deputy Minister.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The defendants argue that the centralization plan was a proposal only at the time of recruitment and at the time Dr. Khan commenced his position at V.J.H. They submit that there is no duty on the defendants to disclose the possibility of a risk arising in the future. The defendants rely primarily on the British Columbia Court of Appeal's decision in </w:t>
      </w:r>
      <w:r>
        <w:rPr>
          <w:rFonts w:ascii="arial" w:eastAsia="arial" w:hAnsi="arial" w:cs="arial"/>
          <w:b/>
          <w:i/>
          <w:color w:val="000000"/>
          <w:sz w:val="20"/>
          <w:lang w:val="en-US" w:eastAsia="en-US" w:bidi="ar-SA"/>
        </w:rPr>
        <w:t>Intrawest Corp. v. No. 2002 Taurus Ventures Ltd.</w:t>
      </w:r>
      <w:r>
        <w:rPr>
          <w:rFonts w:ascii="arial" w:eastAsia="arial" w:hAnsi="arial" w:cs="arial"/>
          <w:color w:val="000000"/>
          <w:sz w:val="20"/>
          <w:lang w:val="en-US" w:eastAsia="en-US" w:bidi="ar-SA"/>
        </w:rPr>
        <w:t xml:space="preserve">, </w:t>
      </w:r>
      <w:hyperlink r:id="rId439" w:history="1">
        <w:r>
          <w:rPr>
            <w:rFonts w:ascii="arial" w:eastAsia="arial" w:hAnsi="arial" w:cs="arial"/>
            <w:i/>
            <w:color w:val="0077CC"/>
            <w:sz w:val="20"/>
            <w:u w:val="single"/>
            <w:shd w:val="clear" w:color="auto" w:fill="FFFFFF"/>
            <w:lang w:val="en-US" w:eastAsia="en-US" w:bidi="ar-SA"/>
          </w:rPr>
          <w:t>2007 BCCA 228</w:t>
        </w:r>
      </w:hyperlink>
      <w:r>
        <w:rPr>
          <w:rFonts w:ascii="arial" w:eastAsia="arial" w:hAnsi="arial" w:cs="arial"/>
          <w:color w:val="000000"/>
          <w:sz w:val="20"/>
          <w:lang w:val="en-US" w:eastAsia="en-US" w:bidi="ar-SA"/>
        </w:rPr>
        <w:t xml:space="preserve">, </w:t>
      </w:r>
      <w:hyperlink r:id="rId439" w:history="1">
        <w:r>
          <w:rPr>
            <w:rFonts w:ascii="arial" w:eastAsia="arial" w:hAnsi="arial" w:cs="arial"/>
            <w:i/>
            <w:color w:val="0077CC"/>
            <w:sz w:val="20"/>
            <w:u w:val="single"/>
            <w:shd w:val="clear" w:color="auto" w:fill="FFFFFF"/>
            <w:lang w:val="en-US" w:eastAsia="en-US" w:bidi="ar-SA"/>
          </w:rPr>
          <w:t>64 B.C.L.R. (4th) 8</w:t>
        </w:r>
      </w:hyperlink>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Intrawest</w:t>
      </w:r>
      <w:r>
        <w:rPr>
          <w:rFonts w:ascii="arial" w:eastAsia="arial" w:hAnsi="arial" w:cs="arial"/>
          <w:color w:val="000000"/>
          <w:sz w:val="20"/>
          <w:lang w:val="en-US" w:eastAsia="en-US" w:bidi="ar-SA"/>
        </w:rPr>
        <w:t>"). In dismissing a claim for negligent misrepresentation on the basis of a contractual exclusion, the court observed in obiter that a vague future promise that a "ski-in / ski-out" access to a building lot would be completed in a "reasonable time" is not actionable as a negligent misrepresentation when the job was completed later than expected.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The court in </w:t>
      </w:r>
      <w:r>
        <w:rPr>
          <w:rFonts w:ascii="arial" w:eastAsia="arial" w:hAnsi="arial" w:cs="arial"/>
          <w:b/>
          <w:i/>
          <w:color w:val="000000"/>
          <w:sz w:val="20"/>
          <w:lang w:val="en-US" w:eastAsia="en-US" w:bidi="ar-SA"/>
        </w:rPr>
        <w:t>Intrawest</w:t>
      </w:r>
      <w:r>
        <w:rPr>
          <w:rFonts w:ascii="arial" w:eastAsia="arial" w:hAnsi="arial" w:cs="arial"/>
          <w:color w:val="000000"/>
          <w:sz w:val="20"/>
          <w:lang w:val="en-US" w:eastAsia="en-US" w:bidi="ar-SA"/>
        </w:rPr>
        <w:t xml:space="preserve"> found that the representations regarding the completion of the "ski in/ski out" access were accurate at the time they were made, with no evidence of any known fact that suggested future delay. Thus there could be no negligent misrepresentation. This situation can be distinguished from the present matter, where the I.H.A. possessed information, at the time of recruitment, which cast doubt on the representations made to Dr. Khan regarding the prospects of his thoracic surgery practice. Thus the defendants' representations in the case at bar cannot be regarded as accurate at the time they were made to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The defendants also cite </w:t>
      </w:r>
      <w:r>
        <w:rPr>
          <w:rFonts w:ascii="arial" w:eastAsia="arial" w:hAnsi="arial" w:cs="arial"/>
          <w:b/>
          <w:i/>
          <w:color w:val="000000"/>
          <w:sz w:val="20"/>
          <w:lang w:val="en-US" w:eastAsia="en-US" w:bidi="ar-SA"/>
        </w:rPr>
        <w:t>Reid v. Marr's Leisure Holdings Inc.</w:t>
      </w:r>
      <w:r>
        <w:rPr>
          <w:rFonts w:ascii="arial" w:eastAsia="arial" w:hAnsi="arial" w:cs="arial"/>
          <w:color w:val="000000"/>
          <w:sz w:val="20"/>
          <w:lang w:val="en-US" w:eastAsia="en-US" w:bidi="ar-SA"/>
        </w:rPr>
        <w:t xml:space="preserve">, </w:t>
      </w:r>
      <w:hyperlink r:id="rId440" w:history="1">
        <w:r>
          <w:rPr>
            <w:rFonts w:ascii="arial" w:eastAsia="arial" w:hAnsi="arial" w:cs="arial"/>
            <w:i/>
            <w:color w:val="0077CC"/>
            <w:sz w:val="20"/>
            <w:u w:val="single"/>
            <w:shd w:val="clear" w:color="auto" w:fill="FFFFFF"/>
            <w:lang w:val="en-US" w:eastAsia="en-US" w:bidi="ar-SA"/>
          </w:rPr>
          <w:t>[1994] 7 W.W.R. 542</w:t>
        </w:r>
      </w:hyperlink>
      <w:r>
        <w:rPr>
          <w:rFonts w:ascii="arial" w:eastAsia="arial" w:hAnsi="arial" w:cs="arial"/>
          <w:color w:val="000000"/>
          <w:sz w:val="20"/>
          <w:lang w:val="en-US" w:eastAsia="en-US" w:bidi="ar-SA"/>
        </w:rPr>
        <w:t xml:space="preserve">, </w:t>
      </w:r>
      <w:hyperlink r:id="rId440" w:history="1">
        <w:r>
          <w:rPr>
            <w:rFonts w:ascii="arial" w:eastAsia="arial" w:hAnsi="arial" w:cs="arial"/>
            <w:i/>
            <w:color w:val="0077CC"/>
            <w:sz w:val="20"/>
            <w:u w:val="single"/>
            <w:shd w:val="clear" w:color="auto" w:fill="FFFFFF"/>
            <w:lang w:val="en-US" w:eastAsia="en-US" w:bidi="ar-SA"/>
          </w:rPr>
          <w:t>95 Man.R. (2d) 36</w:t>
        </w:r>
      </w:hyperlink>
      <w:r>
        <w:rPr>
          <w:rFonts w:ascii="arial" w:eastAsia="arial" w:hAnsi="arial" w:cs="arial"/>
          <w:color w:val="000000"/>
          <w:sz w:val="20"/>
          <w:lang w:val="en-US" w:eastAsia="en-US" w:bidi="ar-SA"/>
        </w:rPr>
        <w:t xml:space="preserve">, at para. 27 (C.A.), in support of the proposition that representations as to anticipated future prospects are not actionable. However, Canadian jurisprudence imposes a duty to disclose </w:t>
      </w:r>
      <w:r>
        <w:rPr>
          <w:rFonts w:ascii="arial" w:eastAsia="arial" w:hAnsi="arial" w:cs="arial"/>
          <w:color w:val="000000"/>
          <w:sz w:val="20"/>
          <w:u w:val="single"/>
          <w:lang w:val="en-US" w:eastAsia="en-US" w:bidi="ar-SA"/>
        </w:rPr>
        <w:t>existing</w:t>
      </w:r>
      <w:r>
        <w:rPr>
          <w:rFonts w:ascii="arial" w:eastAsia="arial" w:hAnsi="arial" w:cs="arial"/>
          <w:color w:val="000000"/>
          <w:sz w:val="20"/>
          <w:lang w:val="en-US" w:eastAsia="en-US" w:bidi="ar-SA"/>
        </w:rPr>
        <w:t xml:space="preserve"> information with relevance to future prospects. The leading authority on this point is the English case </w:t>
      </w:r>
      <w:r>
        <w:rPr>
          <w:rFonts w:ascii="arial" w:eastAsia="arial" w:hAnsi="arial" w:cs="arial"/>
          <w:b/>
          <w:i/>
          <w:color w:val="000000"/>
          <w:sz w:val="20"/>
          <w:lang w:val="en-US" w:eastAsia="en-US" w:bidi="ar-SA"/>
        </w:rPr>
        <w:t>Esso Petroluem Co. Ltd. v. Mardon</w:t>
      </w:r>
      <w:r>
        <w:rPr>
          <w:rFonts w:ascii="arial" w:eastAsia="arial" w:hAnsi="arial" w:cs="arial"/>
          <w:color w:val="000000"/>
          <w:sz w:val="20"/>
          <w:lang w:val="en-US" w:eastAsia="en-US" w:bidi="ar-SA"/>
        </w:rPr>
        <w:t xml:space="preserve">, [1976] 2 All E.R. 5, 2 W.L.R. 583 (Eng. C.A.). In this case, Esso was held liable for negligent misrepresentation for inducing Mr. Mardon into leasing a service station site based on future projections the company knew to be inaccurate. The British Columbia Court of Appeal applied </w:t>
      </w:r>
      <w:r>
        <w:rPr>
          <w:rFonts w:ascii="arial" w:eastAsia="arial" w:hAnsi="arial" w:cs="arial"/>
          <w:b/>
          <w:i/>
          <w:color w:val="000000"/>
          <w:sz w:val="20"/>
          <w:lang w:val="en-US" w:eastAsia="en-US" w:bidi="ar-SA"/>
        </w:rPr>
        <w:t>Esso</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Hayes v. Schimpf</w:t>
      </w:r>
      <w:r>
        <w:rPr>
          <w:rFonts w:ascii="arial" w:eastAsia="arial" w:hAnsi="arial" w:cs="arial"/>
          <w:color w:val="000000"/>
          <w:sz w:val="20"/>
          <w:lang w:val="en-US" w:eastAsia="en-US" w:bidi="ar-SA"/>
        </w:rPr>
        <w:t xml:space="preserve">, </w:t>
      </w:r>
      <w:hyperlink r:id="rId441" w:history="1">
        <w:r>
          <w:rPr>
            <w:rFonts w:ascii="arial" w:eastAsia="arial" w:hAnsi="arial" w:cs="arial"/>
            <w:i/>
            <w:color w:val="0077CC"/>
            <w:sz w:val="20"/>
            <w:u w:val="single"/>
            <w:shd w:val="clear" w:color="auto" w:fill="FFFFFF"/>
            <w:lang w:val="en-US" w:eastAsia="en-US" w:bidi="ar-SA"/>
          </w:rPr>
          <w:t>2005 BCCA 568</w:t>
        </w:r>
      </w:hyperlink>
      <w:r>
        <w:rPr>
          <w:rFonts w:ascii="arial" w:eastAsia="arial" w:hAnsi="arial" w:cs="arial"/>
          <w:color w:val="000000"/>
          <w:sz w:val="20"/>
          <w:lang w:val="en-US" w:eastAsia="en-US" w:bidi="ar-SA"/>
        </w:rPr>
        <w:t xml:space="preserve">, </w:t>
      </w:r>
      <w:hyperlink r:id="rId441" w:history="1">
        <w:r>
          <w:rPr>
            <w:rFonts w:ascii="arial" w:eastAsia="arial" w:hAnsi="arial" w:cs="arial"/>
            <w:i/>
            <w:color w:val="0077CC"/>
            <w:sz w:val="20"/>
            <w:u w:val="single"/>
            <w:shd w:val="clear" w:color="auto" w:fill="FFFFFF"/>
            <w:lang w:val="en-US" w:eastAsia="en-US" w:bidi="ar-SA"/>
          </w:rPr>
          <w:t>50 B.C.L.R. (4th) 261</w:t>
        </w:r>
      </w:hyperlink>
      <w:r>
        <w:rPr>
          <w:rFonts w:ascii="arial" w:eastAsia="arial" w:hAnsi="arial" w:cs="arial"/>
          <w:color w:val="000000"/>
          <w:sz w:val="20"/>
          <w:lang w:val="en-US" w:eastAsia="en-US" w:bidi="ar-SA"/>
        </w:rPr>
        <w:t>, when it affirmed the trial judge's finding that the defendant Mr. Hayes was liable for a misrepresentation regarding the future profitability of a farm purchased by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Steer v. Aerovox</w:t>
      </w:r>
      <w:r>
        <w:rPr>
          <w:rFonts w:ascii="arial" w:eastAsia="arial" w:hAnsi="arial" w:cs="arial"/>
          <w:color w:val="000000"/>
          <w:sz w:val="20"/>
          <w:lang w:val="en-US" w:eastAsia="en-US" w:bidi="ar-SA"/>
        </w:rPr>
        <w:t xml:space="preserve"> </w:t>
      </w:r>
      <w:hyperlink r:id="rId442" w:history="1">
        <w:r>
          <w:rPr>
            <w:rFonts w:ascii="arial" w:eastAsia="arial" w:hAnsi="arial" w:cs="arial"/>
            <w:i/>
            <w:color w:val="0077CC"/>
            <w:sz w:val="20"/>
            <w:u w:val="single"/>
            <w:shd w:val="clear" w:color="auto" w:fill="FFFFFF"/>
            <w:lang w:val="en-US" w:eastAsia="en-US" w:bidi="ar-SA"/>
          </w:rPr>
          <w:t>(1984), 65 N.S.R. (2d) 91</w:t>
        </w:r>
      </w:hyperlink>
      <w:r>
        <w:rPr>
          <w:rFonts w:ascii="arial" w:eastAsia="arial" w:hAnsi="arial" w:cs="arial"/>
          <w:color w:val="000000"/>
          <w:sz w:val="20"/>
          <w:lang w:val="en-US" w:eastAsia="en-US" w:bidi="ar-SA"/>
        </w:rPr>
        <w:t xml:space="preserve">, </w:t>
      </w:r>
      <w:hyperlink r:id="rId442" w:history="1">
        <w:r>
          <w:rPr>
            <w:rFonts w:ascii="arial" w:eastAsia="arial" w:hAnsi="arial" w:cs="arial"/>
            <w:i/>
            <w:color w:val="0077CC"/>
            <w:sz w:val="20"/>
            <w:u w:val="single"/>
            <w:shd w:val="clear" w:color="auto" w:fill="FFFFFF"/>
            <w:lang w:val="en-US" w:eastAsia="en-US" w:bidi="ar-SA"/>
          </w:rPr>
          <w:t>5 C.C.E.L. 130</w:t>
        </w:r>
      </w:hyperlink>
      <w:r>
        <w:rPr>
          <w:rFonts w:ascii="arial" w:eastAsia="arial" w:hAnsi="arial" w:cs="arial"/>
          <w:color w:val="000000"/>
          <w:sz w:val="20"/>
          <w:lang w:val="en-US" w:eastAsia="en-US" w:bidi="ar-SA"/>
        </w:rPr>
        <w:t xml:space="preserve"> (S.C.), the Nova Scotia Supreme Court found the defendant company liable to the plaintiff, a newly recruited employee, for negligent misrepresentation for failure to disclose unfavourable financial information. The court held that non-disclosure of the financial information misled the plaintiff as to the future prospects of the company and denied him knowledge of potential future risks.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In the case at bar, the defendants failed to disclose information regarding a serious proposal to close the thoracic surgery program at V.J.H. The information does relate to a possible future development, but nonetheless it is information that existed at the time of recruitment. Further, the information had direct impact on the nature and future viability of the position being offered to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Given the discussions between the parties during the recruitment process, and the nature of the representations made to the plaintiff, the defendants were aware that the existence of a thoracic surgery program was a fundamentally important factor in Dr. Khan's decision to accept a position at V.J.H. Indeed, the availability of a thoracic surgery practice at V.J.H. was a necessary prerequisite to the existence of Dr Khan's position of thoracic surgeon. The future viability of the program was of critical importance to the representation that Dr. Khan would have a position at V.J.H. until his retirement. Consequently, the defendant's failure to disclose what can only be viewed as highly relevant information regarding the proposed closing of that very program constitutes inaccurate and misleading representations.</w:t>
      </w:r>
      <w:r>
        <w:rPr>
          <w:rFonts w:ascii="arial" w:eastAsia="arial" w:hAnsi="arial" w:cs="arial"/>
          <w:sz w:val="20"/>
          <w:lang w:val="en-US" w:eastAsia="en-US" w:bidi="ar-SA"/>
        </w:rPr>
        <w:cr/>
      </w:r>
    </w:p>
    <w:p>
      <w:pPr>
        <w:numPr>
          <w:numId w:val="7"/>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b/>
          <w:i/>
          <w:color w:val="000000"/>
          <w:sz w:val="20"/>
          <w:u w:val="single"/>
          <w:lang w:val="en-US" w:eastAsia="en-US" w:bidi="ar-SA"/>
        </w:rPr>
        <w:t>Negligence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The next step of the analysis requires an inquiry into whether the conduct of the representor, in making the misrepresentation, fell below a reasonable standard of care. According to </w:t>
      </w:r>
      <w:r>
        <w:rPr>
          <w:rFonts w:ascii="arial" w:eastAsia="arial" w:hAnsi="arial" w:cs="arial"/>
          <w:b/>
          <w:i/>
          <w:color w:val="000000"/>
          <w:sz w:val="20"/>
          <w:lang w:val="en-US" w:eastAsia="en-US" w:bidi="ar-SA"/>
        </w:rPr>
        <w:t>Cognos</w:t>
      </w:r>
      <w:r>
        <w:rPr>
          <w:rFonts w:ascii="arial" w:eastAsia="arial" w:hAnsi="arial" w:cs="arial"/>
          <w:color w:val="000000"/>
          <w:sz w:val="20"/>
          <w:lang w:val="en-US" w:eastAsia="en-US" w:bidi="ar-SA"/>
        </w:rPr>
        <w:t>, at 125, the standard of care: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requires not just that the representor be truthful and honest in his or her representations. It also requires that the representor exercise such reasonable care as the circumstances require to ensure that the representations made are accurate and not misleading.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Failure to meet this standard constitutes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It is helpful to identify who the representors are in this case, as several individuals representing the defendants played a role in the recruitment of Dr. Khan.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Mr. Histed, a senior hospital administrator, received Dr. Khan's February 14, 2002 letter seeking official confirmation of his appointment as thoracic surgeon at V.J.H., prior to closing his Owen Sound practice. On February 20, 2002, Mr. Histed attended meetings discussing the centralization proposal, including the possible inclusion of the thoracic surgery program. Yet, he replied to Dr. Khan's letter on February 28, 2002, officially confirming Dr. Khan's position in Vernon, including the thoracic surgery arrangement, and making no mention of the centralization proposal.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Unfortunately the court was unable to inquire further into Mr. Histed's actions, as he was not called as a witness in these proceedings. However, on the face of the evidence, the failure to advise Dr. Khan of what is obviously a highly relevant material development in reference to his intended position at the hospital does not meet a reasonable standard of care in the circumstances. In </w:t>
      </w:r>
      <w:r>
        <w:rPr>
          <w:rFonts w:ascii="arial" w:eastAsia="arial" w:hAnsi="arial" w:cs="arial"/>
          <w:b/>
          <w:i/>
          <w:color w:val="000000"/>
          <w:sz w:val="20"/>
          <w:lang w:val="en-US" w:eastAsia="en-US" w:bidi="ar-SA"/>
        </w:rPr>
        <w:t>Cognos</w:t>
      </w:r>
      <w:r>
        <w:rPr>
          <w:rFonts w:ascii="arial" w:eastAsia="arial" w:hAnsi="arial" w:cs="arial"/>
          <w:color w:val="000000"/>
          <w:sz w:val="20"/>
          <w:lang w:val="en-US" w:eastAsia="en-US" w:bidi="ar-SA"/>
        </w:rPr>
        <w:t xml:space="preserve">, at 123, the Supreme Court of Canada noted with approval the trial judge's finding that the standard of care required "... that the appellant be given highly relevant information about the nature and existence of the employment opportunity for which he had applied". A serious proposal to relocate the program that forms the basis of Mr. Khan's agreed practice area is unquestionably relevant information. Thus, the conduct of Mr. Histed in reference to this material omission constitutes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Mr. Histed was not the only senior official aware of both the centralization plan and Dr. Khan's recruitment who failed to act on the potential conflict. As C.E.O. of I.H.A., Mr. Ramsden was not only well aware of the centralization proposal, he was a major proponent of the plan. He testified that had he been informed of the plan to employ Dr. Khan as a thoracic surgeon, he would have been "concerned, because that would conflict with our long term plans". Yet, the evidence indicates that Mr. Ramsden personally approved Dr. Khan's privileges, and was made aware of Dr. Khan's recruitment, and the thoracic surgery arrangement, by way of a letter dated February 5, 2002.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Dr. Fedorchuk, who succeeded Dr. Mann as Chief of Staff at V.J.H., also attended the February 20, 2002 meeting where the centralization proposal was discussed. Dr. Fedorchuk also confirmed the plaintiff's status as a new surgeon at the hospital in the area of thoracic surgery prior to Dr. Khan's arrival in April of 2002.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xml:space="preserve">  The evidence regarding the conduct of the doctors who participated directly in Dr. Khan's initial recruitment indicates communication gaps and a lack of information flow at the hospital that contributed to the organization's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this case. According to </w:t>
      </w:r>
      <w:r>
        <w:rPr>
          <w:rFonts w:ascii="arial" w:eastAsia="arial" w:hAnsi="arial" w:cs="arial"/>
          <w:b/>
          <w:i/>
          <w:color w:val="000000"/>
          <w:sz w:val="20"/>
          <w:lang w:val="en-US" w:eastAsia="en-US" w:bidi="ar-SA"/>
        </w:rPr>
        <w:t>Rainbow Industrial Caterers Ltd. v. Canadian National Railway Co.</w:t>
      </w:r>
      <w:r>
        <w:rPr>
          <w:rFonts w:ascii="arial" w:eastAsia="arial" w:hAnsi="arial" w:cs="arial"/>
          <w:color w:val="000000"/>
          <w:sz w:val="20"/>
          <w:lang w:val="en-US" w:eastAsia="en-US" w:bidi="ar-SA"/>
        </w:rPr>
        <w:t xml:space="preserve">, </w:t>
      </w:r>
      <w:hyperlink r:id="rId443" w:history="1">
        <w:r>
          <w:rPr>
            <w:rFonts w:ascii="arial" w:eastAsia="arial" w:hAnsi="arial" w:cs="arial"/>
            <w:i/>
            <w:color w:val="0077CC"/>
            <w:sz w:val="20"/>
            <w:u w:val="single"/>
            <w:shd w:val="clear" w:color="auto" w:fill="FFFFFF"/>
            <w:lang w:val="en-US" w:eastAsia="en-US" w:bidi="ar-SA"/>
          </w:rPr>
          <w:t>[1991] 3 S.C.R. 3</w:t>
        </w:r>
      </w:hyperlink>
      <w:r>
        <w:rPr>
          <w:rFonts w:ascii="arial" w:eastAsia="arial" w:hAnsi="arial" w:cs="arial"/>
          <w:color w:val="000000"/>
          <w:sz w:val="20"/>
          <w:lang w:val="en-US" w:eastAsia="en-US" w:bidi="ar-SA"/>
        </w:rPr>
        <w:t xml:space="preserve">, </w:t>
      </w:r>
      <w:hyperlink r:id="rId443" w:history="1">
        <w:r>
          <w:rPr>
            <w:rFonts w:ascii="arial" w:eastAsia="arial" w:hAnsi="arial" w:cs="arial"/>
            <w:i/>
            <w:color w:val="0077CC"/>
            <w:sz w:val="20"/>
            <w:u w:val="single"/>
            <w:shd w:val="clear" w:color="auto" w:fill="FFFFFF"/>
            <w:lang w:val="en-US" w:eastAsia="en-US" w:bidi="ar-SA"/>
          </w:rPr>
          <w:t>84 D.L.R. (4th) 291</w:t>
        </w:r>
      </w:hyperlink>
      <w:r>
        <w:rPr>
          <w:rFonts w:ascii="arial" w:eastAsia="arial" w:hAnsi="arial" w:cs="arial"/>
          <w:color w:val="000000"/>
          <w:sz w:val="20"/>
          <w:lang w:val="en-US" w:eastAsia="en-US" w:bidi="ar-SA"/>
        </w:rPr>
        <w:t>, failure to provide accurate information due to poor information flow within an organization supports a finding of liability for negligent misrepresentation on the part of that organization. In that case, the defendant railway company was found liable for an employee's inaccurate representations as to the number of meals required under a contract with the plaintiff catering company. The erroneous calculation, apparently the result of information miscommunication within the defendant company, resulted in a loss over $1 million to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In the case at bar, Dr. Mann, the principal recruiter', testified that though he was aware of a report proposing to centralize the thoracic surgery program at the time of Dr. Khan's recruitment, he would have stopped the recruiting process had he been aware of the extent of the centralization plans. In any event, more senior administrators who were aware, and who had clear opportunity to inform Dr. Khan, failed to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xml:space="preserve">  It has been suggested by the defendants that the unconfirmed status of the centralization proposal at the time of the plaintiff's recruitment indicates that the plan was too tentative and uncertain to warrant informing Dr. Khan. Nonetheless, the information in question here, despite its inconclusive nature, carried potentially serious implications for the plaintiff's practice. He was entitled to be aware of the possibility of the centralization plan's implementation in order to make an informed decision prior to coming to Vernon, a move with entailed significant expense. The Federal Court of Appeal made the following statement at 238 of </w:t>
      </w:r>
      <w:r>
        <w:rPr>
          <w:rFonts w:ascii="arial" w:eastAsia="arial" w:hAnsi="arial" w:cs="arial"/>
          <w:b/>
          <w:i/>
          <w:color w:val="000000"/>
          <w:sz w:val="20"/>
          <w:lang w:val="en-US" w:eastAsia="en-US" w:bidi="ar-SA"/>
        </w:rPr>
        <w:t>Spinks</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where an advising person possesses or can easily obtain important and relevant information, and where this advising person fails to divulge this information in circumstances where economic loss is reasonably expected, the standard of care will have been breached.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xml:space="preserve">  The defendants did not exercise the reasonable care necessary in the circumstances of Dr. Khan's recruitment, and the inaccurate and misleading representations that resulted meet the standard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numPr>
          <w:numId w:val="8"/>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Reasonable Reliance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The evidence is clear that Dr. Khan relied on the representations given by the defendants. He sought, and received, formal assurances regarding his position as a thoracic surgeon, and his future prospects at V.J.H. He sought, and received, official written confirmation of the arrangement agreed upon during the recruitment process, where he would work five days as a thoracic surgeon and one day on-call.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Given the dynamics of a recruitment process, it was only reasonable for the plaintiff to rely upon the defendants for all material information relevant to the position being offered, including the future prospects. Indeed, the defendants were uniquely placed to provide this information to the plaintiff, as the senior administrators who dealt with Dr. Khan were privy to information regarding the hospital's thoracic surgery program Dr. Khan could not otherwise be expected to obtain. He was entitled to rely on the defendants to exercise a reasonable standard of care in representations made to him during his recruitment, with the expectation that all material information would be disclosed. Moreover, Dr. Khan was based in Ontario, another factor implying that he was relying on the defendants to inform him of any relevant developments at the hospital in B.C. that he would not otherwise hear about.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xml:space="preserve">  According to Lewis N. Klar, et al. in Linda D. Rainaldi, ed., </w:t>
      </w:r>
      <w:r>
        <w:rPr>
          <w:rFonts w:ascii="arial" w:eastAsia="arial" w:hAnsi="arial" w:cs="arial"/>
          <w:b/>
          <w:i/>
          <w:color w:val="000000"/>
          <w:sz w:val="20"/>
          <w:lang w:val="en-US" w:eastAsia="en-US" w:bidi="ar-SA"/>
        </w:rPr>
        <w:t>Remedies in Tort</w:t>
      </w:r>
      <w:r>
        <w:rPr>
          <w:rFonts w:ascii="arial" w:eastAsia="arial" w:hAnsi="arial" w:cs="arial"/>
          <w:color w:val="000000"/>
          <w:sz w:val="20"/>
          <w:lang w:val="en-US" w:eastAsia="en-US" w:bidi="ar-SA"/>
        </w:rPr>
        <w:t>, vol. 2 (Toronto: Carswell 1987), (updated 2007, Rel-3) at 16.IV-32.8, reliance will be demonstrated where the misrepresentation had a "real and substantial effect on the plaintiff's decision". Dr. Khan testified that had he been aware of the centralization proposal, and the possibility that the thoracic surgery program at V.J.H. would be closed entirely, he would not have taken the risk of moving to Vernon to accept the position. Given the stable profitability of his long-established practice in Owen Sound, his proximity to retirement age, and the significant expense and disruption of a cross-country move, there is no reason to doubt his assertion.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xml:space="preserve">  Indeed, the situation in this case is analogous to that in </w:t>
      </w:r>
      <w:r>
        <w:rPr>
          <w:rFonts w:ascii="arial" w:eastAsia="arial" w:hAnsi="arial" w:cs="arial"/>
          <w:b/>
          <w:i/>
          <w:color w:val="000000"/>
          <w:sz w:val="20"/>
          <w:lang w:val="en-US" w:eastAsia="en-US" w:bidi="ar-SA"/>
        </w:rPr>
        <w:t>Cognos</w:t>
      </w:r>
      <w:r>
        <w:rPr>
          <w:rFonts w:ascii="arial" w:eastAsia="arial" w:hAnsi="arial" w:cs="arial"/>
          <w:color w:val="000000"/>
          <w:sz w:val="20"/>
          <w:lang w:val="en-US" w:eastAsia="en-US" w:bidi="ar-SA"/>
        </w:rPr>
        <w:t>. As the court observed at 132: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appellant had a relatively secure and well paying job in Calgary and ... he would not have chosen to move across the country if he thought there was a substantial risk that the employment opportunity described to him would no longer exist, after his arrival in Ottawa.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According to Klar at 16.IV-32.8: "the defendant has the burden of displacing the plaintiff's assertion that, but for the defendant's misrepresentation, the plaintiff would not have entered into the transaction". The defendants have not succeeded in displacing this burden.</w:t>
      </w:r>
      <w:r>
        <w:rPr>
          <w:rFonts w:ascii="arial" w:eastAsia="arial" w:hAnsi="arial" w:cs="arial"/>
          <w:sz w:val="20"/>
          <w:lang w:val="en-US" w:eastAsia="en-US" w:bidi="ar-SA"/>
        </w:rPr>
        <w:cr/>
      </w:r>
    </w:p>
    <w:p>
      <w:pPr>
        <w:numPr>
          <w:numId w:val="9"/>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Detriment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The evidence conveys the extent of damages sustained by Dr. Khan as a result of the misrepresentations. Relying upon the representations made to him about the nature and viability of his position at V.J.H., Dr. Khan closed down a successful thirty-year practice in Owen Sound, and incurred the considerable expense of moving himself and his wife across the country in 2002. In the following years, he found his practice to be far less busy than anticipated, a fact apparently attributable to referral patterns away from V.J.H., in keeping with the centralization plan. His income declined accordingly. In 2004, Dr. Khan was informed that his practice would be shut down entirely. The plaintiff's evidence catalogues the various losses incurred as a result of Dr. Khan's reliance on the defendant's representations, and will be discussed in detail under the damages 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xml:space="preserve">  As the plaintiff has satisfied each element of the test for negligent misrepresentation set out in </w:t>
      </w:r>
      <w:r>
        <w:rPr>
          <w:rFonts w:ascii="arial" w:eastAsia="arial" w:hAnsi="arial" w:cs="arial"/>
          <w:b/>
          <w:i/>
          <w:color w:val="000000"/>
          <w:sz w:val="20"/>
          <w:lang w:val="en-US" w:eastAsia="en-US" w:bidi="ar-SA"/>
        </w:rPr>
        <w:t>Cognos</w:t>
      </w:r>
      <w:r>
        <w:rPr>
          <w:rFonts w:ascii="arial" w:eastAsia="arial" w:hAnsi="arial" w:cs="arial"/>
          <w:color w:val="000000"/>
          <w:sz w:val="20"/>
          <w:lang w:val="en-US" w:eastAsia="en-US" w:bidi="ar-SA"/>
        </w:rPr>
        <w:t>, the defendants are liable in tort for the damages that resulted to Dr. Khan.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Breach of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The plaintiff also pleads breach of contract. The plaintiff submits that the relationship between the parties gave rise to two implied contractual terms, both breached by the defendants: (1) that the defendants would not undermine the plaintiff's thoracic surgery practice, and (2) that Dr. Khan would not be dismissed, or constructively dismissed, without reasonable notice by the defendants, or payment in lieu of.</w:t>
      </w:r>
      <w:r>
        <w:rPr>
          <w:rFonts w:ascii="arial" w:eastAsia="arial" w:hAnsi="arial" w:cs="arial"/>
          <w:sz w:val="20"/>
          <w:lang w:val="en-US" w:eastAsia="en-US" w:bidi="ar-SA"/>
        </w:rPr>
        <w:cr/>
      </w:r>
    </w:p>
    <w:p>
      <w:pPr>
        <w:numPr>
          <w:numId w:val="10"/>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Nature of the Relationship Between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This claim raises important questions about the nature of the relationship between the parties, and the principles of law that govern this relationship. The existence of an implied term of reasonable notice rests entirely on how the relationship between the parties is characterized. In an employment contract, employees are protected by a term, either express or implied, requiring reasonable notice of termination.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However, the defendants deny any duty to give reasonable notice, as they submit that Dr. Khan's position vis-à-vis the I.H.A. is that of independent contractor, and not employee. Consequently, under a long-standing proposition of employment law, he is not entitled to any employment rights, including reasonable notice of dismissal.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xml:space="preserve">  Generally, the courts have not recognized doctors in hospitals as employees. For example, in </w:t>
      </w:r>
      <w:r>
        <w:rPr>
          <w:rFonts w:ascii="arial" w:eastAsia="arial" w:hAnsi="arial" w:cs="arial"/>
          <w:b/>
          <w:i/>
          <w:color w:val="000000"/>
          <w:sz w:val="20"/>
          <w:lang w:val="en-US" w:eastAsia="en-US" w:bidi="ar-SA"/>
        </w:rPr>
        <w:t>Bugis v. University Hospitals Board</w:t>
      </w:r>
      <w:r>
        <w:rPr>
          <w:rFonts w:ascii="arial" w:eastAsia="arial" w:hAnsi="arial" w:cs="arial"/>
          <w:color w:val="000000"/>
          <w:sz w:val="20"/>
          <w:lang w:val="en-US" w:eastAsia="en-US" w:bidi="ar-SA"/>
        </w:rPr>
        <w:t xml:space="preserve"> (1989), </w:t>
      </w:r>
      <w:hyperlink r:id="rId444" w:history="1">
        <w:r>
          <w:rPr>
            <w:rFonts w:ascii="arial" w:eastAsia="arial" w:hAnsi="arial" w:cs="arial"/>
            <w:i/>
            <w:color w:val="0077CC"/>
            <w:sz w:val="20"/>
            <w:u w:val="single"/>
            <w:shd w:val="clear" w:color="auto" w:fill="FFFFFF"/>
            <w:lang w:val="en-US" w:eastAsia="en-US" w:bidi="ar-SA"/>
          </w:rPr>
          <w:t>65 Alta L.R. (2d) 274</w:t>
        </w:r>
      </w:hyperlink>
      <w:r>
        <w:rPr>
          <w:rFonts w:ascii="arial" w:eastAsia="arial" w:hAnsi="arial" w:cs="arial"/>
          <w:color w:val="000000"/>
          <w:sz w:val="20"/>
          <w:lang w:val="en-US" w:eastAsia="en-US" w:bidi="ar-SA"/>
        </w:rPr>
        <w:t xml:space="preserve">, </w:t>
      </w:r>
      <w:hyperlink r:id="rId444" w:history="1">
        <w:r>
          <w:rPr>
            <w:rFonts w:ascii="arial" w:eastAsia="arial" w:hAnsi="arial" w:cs="arial"/>
            <w:i/>
            <w:color w:val="0077CC"/>
            <w:sz w:val="20"/>
            <w:u w:val="single"/>
            <w:shd w:val="clear" w:color="auto" w:fill="FFFFFF"/>
            <w:lang w:val="en-US" w:eastAsia="en-US" w:bidi="ar-SA"/>
          </w:rPr>
          <w:t>57 D.L.R. (4th) 596</w:t>
        </w:r>
      </w:hyperlink>
      <w:r>
        <w:rPr>
          <w:rFonts w:ascii="arial" w:eastAsia="arial" w:hAnsi="arial" w:cs="arial"/>
          <w:color w:val="000000"/>
          <w:sz w:val="20"/>
          <w:lang w:val="en-US" w:eastAsia="en-US" w:bidi="ar-SA"/>
        </w:rPr>
        <w:t xml:space="preserve"> (Q.B.), aff'd (1990), </w:t>
      </w:r>
      <w:hyperlink r:id="rId445" w:history="1">
        <w:r>
          <w:rPr>
            <w:rFonts w:ascii="arial" w:eastAsia="arial" w:hAnsi="arial" w:cs="arial"/>
            <w:i/>
            <w:color w:val="0077CC"/>
            <w:sz w:val="20"/>
            <w:u w:val="single"/>
            <w:shd w:val="clear" w:color="auto" w:fill="FFFFFF"/>
            <w:lang w:val="en-US" w:eastAsia="en-US" w:bidi="ar-SA"/>
          </w:rPr>
          <w:t>74 Alta L.R. (2d) 60</w:t>
        </w:r>
      </w:hyperlink>
      <w:r>
        <w:rPr>
          <w:rFonts w:ascii="arial" w:eastAsia="arial" w:hAnsi="arial" w:cs="arial"/>
          <w:color w:val="000000"/>
          <w:sz w:val="20"/>
          <w:lang w:val="en-US" w:eastAsia="en-US" w:bidi="ar-SA"/>
        </w:rPr>
        <w:t xml:space="preserve">, </w:t>
      </w:r>
      <w:hyperlink r:id="rId445" w:history="1">
        <w:r>
          <w:rPr>
            <w:rFonts w:ascii="arial" w:eastAsia="arial" w:hAnsi="arial" w:cs="arial"/>
            <w:i/>
            <w:color w:val="0077CC"/>
            <w:sz w:val="20"/>
            <w:u w:val="single"/>
            <w:shd w:val="clear" w:color="auto" w:fill="FFFFFF"/>
            <w:lang w:val="en-US" w:eastAsia="en-US" w:bidi="ar-SA"/>
          </w:rPr>
          <w:t>[1990] 5 W.W.R. 248</w:t>
        </w:r>
      </w:hyperlink>
      <w:r>
        <w:rPr>
          <w:rFonts w:ascii="arial" w:eastAsia="arial" w:hAnsi="arial" w:cs="arial"/>
          <w:color w:val="000000"/>
          <w:sz w:val="20"/>
          <w:lang w:val="en-US" w:eastAsia="en-US" w:bidi="ar-SA"/>
        </w:rPr>
        <w:t xml:space="preserve"> (C.A.), the Alberta Court of Appeal affirmed the trial court's decision that a plaintiff physician could not be considered an employee of the defendant hospital for the purposes of a human rights complaint. In </w:t>
      </w:r>
      <w:r>
        <w:rPr>
          <w:rFonts w:ascii="arial" w:eastAsia="arial" w:hAnsi="arial" w:cs="arial"/>
          <w:b/>
          <w:i/>
          <w:color w:val="000000"/>
          <w:sz w:val="20"/>
          <w:lang w:val="en-US" w:eastAsia="en-US" w:bidi="ar-SA"/>
        </w:rPr>
        <w:t>Stoffman v. Vancouver General Hospital</w:t>
      </w:r>
      <w:r>
        <w:rPr>
          <w:rFonts w:ascii="arial" w:eastAsia="arial" w:hAnsi="arial" w:cs="arial"/>
          <w:color w:val="000000"/>
          <w:sz w:val="20"/>
          <w:lang w:val="en-US" w:eastAsia="en-US" w:bidi="ar-SA"/>
        </w:rPr>
        <w:t xml:space="preserve">, </w:t>
      </w:r>
      <w:hyperlink r:id="rId446" w:history="1">
        <w:r>
          <w:rPr>
            <w:rFonts w:ascii="arial" w:eastAsia="arial" w:hAnsi="arial" w:cs="arial"/>
            <w:i/>
            <w:color w:val="0077CC"/>
            <w:sz w:val="20"/>
            <w:u w:val="single"/>
            <w:shd w:val="clear" w:color="auto" w:fill="FFFFFF"/>
            <w:lang w:val="en-US" w:eastAsia="en-US" w:bidi="ar-SA"/>
          </w:rPr>
          <w:t>[1990] 3 S.C.R. 483</w:t>
        </w:r>
      </w:hyperlink>
      <w:r>
        <w:rPr>
          <w:rFonts w:ascii="arial" w:eastAsia="arial" w:hAnsi="arial" w:cs="arial"/>
          <w:color w:val="000000"/>
          <w:sz w:val="20"/>
          <w:lang w:val="en-US" w:eastAsia="en-US" w:bidi="ar-SA"/>
        </w:rPr>
        <w:t xml:space="preserve">, </w:t>
      </w:r>
      <w:hyperlink r:id="rId446" w:history="1">
        <w:r>
          <w:rPr>
            <w:rFonts w:ascii="arial" w:eastAsia="arial" w:hAnsi="arial" w:cs="arial"/>
            <w:i/>
            <w:color w:val="0077CC"/>
            <w:sz w:val="20"/>
            <w:u w:val="single"/>
            <w:shd w:val="clear" w:color="auto" w:fill="FFFFFF"/>
            <w:lang w:val="en-US" w:eastAsia="en-US" w:bidi="ar-SA"/>
          </w:rPr>
          <w:t>76 D.L.R. (4th) 700</w:t>
        </w:r>
      </w:hyperlink>
      <w:r>
        <w:rPr>
          <w:rFonts w:ascii="arial" w:eastAsia="arial" w:hAnsi="arial" w:cs="arial"/>
          <w:color w:val="000000"/>
          <w:sz w:val="20"/>
          <w:lang w:val="en-US" w:eastAsia="en-US" w:bidi="ar-SA"/>
        </w:rPr>
        <w:t xml:space="preserve">, the Supreme Court of Canada considered the applicability of the </w:t>
      </w:r>
      <w:r>
        <w:rPr>
          <w:rFonts w:ascii="arial" w:eastAsia="arial" w:hAnsi="arial" w:cs="arial"/>
          <w:b/>
          <w:i/>
          <w:color w:val="000000"/>
          <w:sz w:val="20"/>
          <w:lang w:val="en-US" w:eastAsia="en-US" w:bidi="ar-SA"/>
        </w:rPr>
        <w:t>Charter of Rights and Freedoms</w:t>
      </w:r>
      <w:r>
        <w:rPr>
          <w:rFonts w:ascii="arial" w:eastAsia="arial" w:hAnsi="arial" w:cs="arial"/>
          <w:color w:val="000000"/>
          <w:sz w:val="20"/>
          <w:lang w:val="en-US" w:eastAsia="en-US" w:bidi="ar-SA"/>
        </w:rPr>
        <w:t xml:space="preserve"> to a public hospital. LaForest J. concluded, at 494 that the relationship of doctors to the defendant hospital consisted solely of admitting privileges, which although it permitted access to hospital facilities, did not make them employees of the hospital.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xml:space="preserve">  However, </w:t>
      </w:r>
      <w:r>
        <w:rPr>
          <w:rFonts w:ascii="arial" w:eastAsia="arial" w:hAnsi="arial" w:cs="arial"/>
          <w:b/>
          <w:i/>
          <w:color w:val="000000"/>
          <w:sz w:val="20"/>
          <w:lang w:val="en-US" w:eastAsia="en-US" w:bidi="ar-SA"/>
        </w:rPr>
        <w:t>Marcoux v. Minister of National Revenue</w:t>
      </w:r>
      <w:r>
        <w:rPr>
          <w:rFonts w:ascii="arial" w:eastAsia="arial" w:hAnsi="arial" w:cs="arial"/>
          <w:color w:val="000000"/>
          <w:sz w:val="20"/>
          <w:lang w:val="en-US" w:eastAsia="en-US" w:bidi="ar-SA"/>
        </w:rPr>
        <w:t xml:space="preserve">, </w:t>
      </w:r>
      <w:hyperlink r:id="rId447" w:history="1">
        <w:r>
          <w:rPr>
            <w:rFonts w:ascii="arial" w:eastAsia="arial" w:hAnsi="arial" w:cs="arial"/>
            <w:i/>
            <w:color w:val="0077CC"/>
            <w:sz w:val="20"/>
            <w:u w:val="single"/>
            <w:shd w:val="clear" w:color="auto" w:fill="FFFFFF"/>
            <w:lang w:val="en-US" w:eastAsia="en-US" w:bidi="ar-SA"/>
          </w:rPr>
          <w:t>[2001] T.C.J. No. 771</w:t>
        </w:r>
      </w:hyperlink>
      <w:r>
        <w:rPr>
          <w:rFonts w:ascii="arial" w:eastAsia="arial" w:hAnsi="arial" w:cs="arial"/>
          <w:color w:val="000000"/>
          <w:sz w:val="20"/>
          <w:lang w:val="en-US" w:eastAsia="en-US" w:bidi="ar-SA"/>
        </w:rPr>
        <w:t xml:space="preserve"> (T.C.C), indicates that the courts may take a flexible approach to interpreting a doctor's employment status depending on the circumstances of the case. In this case, the Tax Court of Canada found that psychiatrists were properly considered employees of the Saskatchewan District Health Board, as they provided medical assistance on the basis of a contract of service with the health board, and were clearly not in business on their own account.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Like all doctors and surgeons who practice at V.J.H., Dr. Khan was granted staff privileges to practice by the I.H.A. These privileges, in general surgery and thoracic surgery, were granted to Dr. Khan on January 23, 2002 when he was appointed to the Provisional Active Staff of J.V.H. Thus Dr. Khan is remunerated by the provincial government, via the Medical Services Plan (M.S.P.) of British Columbia, on a fee-for-service basis for the medical services he performs. On balance, the authorities indicate that Dr. Khan is not properly considered a direct employee of the I.H.A.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Irrespective of how the relationship is characterized, it is clear that it is governed by the internal regulations of the I.H.A., in the form of the "North Okanagan Health Region Medical Staff Bylaws (September 2, 1998)". Article 3.1.7 of the bylaws imposes an obligation on the I.H.A. to "give a member of the medical staff twelve months notice of any program closure that will affect the member's ability to practice within that institution". The defendants' knowledge and acceptance of this obligation is demonstrated by the written notice of centralization presented to Dr. Khan on March 9, 2004.</w:t>
      </w:r>
      <w:r>
        <w:rPr>
          <w:rFonts w:ascii="arial" w:eastAsia="arial" w:hAnsi="arial" w:cs="arial"/>
          <w:sz w:val="20"/>
          <w:lang w:val="en-US" w:eastAsia="en-US" w:bidi="ar-SA"/>
        </w:rPr>
        <w:cr/>
      </w:r>
    </w:p>
    <w:p>
      <w:pPr>
        <w:numPr>
          <w:numId w:val="11"/>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The Constructive Dismissal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The plaintiff maintains that, in effect, Dr. Khan was "constructively dismissed", without any notice, long before the formal notice of March 9, 2004. The crux of the plaintiff's argument is the allegation that systemic patterns of interference by the defendants with Dr. Khan's supply of thoracic surgery work effectively amounted to constructive dismissal. The plaintiff also points to the unfair suspension and review of Dr. Khan by the defendants in December, 2003, claiming this incident reflects interference with, and undermining of, Dr. Khan's practice.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Dr. Khan commenced his position at V.J.H. on April 1, 2002. In May of 2002 the centralization plan discussed at the February 20, 2002 meeting was formally endorsed by all regional health authority C.E.O.'s and the Deputy Minister. Yet Dr. Khan did not receive any formal notice of the impending closure of the thoracic program at V.J.H. until nearly two years later, with the letter of March 9, 2004.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In the meantime, Dr. Khan maintains that the defendants interfered with the patterns of referral of thoracic cases such that his practice suffered a serious decline. The evidence presented of his financial situation during those years supports this claim. He earned considerably less then he expected to on the basis of the previous thoracic surgeon's practice, the details of which had been conveyed to him during the recruitment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It seems that Dr. Khan expected to make between $250,000 and $275,000 per year. Financial statements reflecting Dr. Khan's earnings for the nine months of 2002 that he spent at V.J.H. support this projection, as he earned $200,000 despite working for only three-quarters of the year. Yet in 2003, he worked a full twelve months and earned only $197,000. His 2004 income figures reflect another drop in revenue. There has been no other explanation offered for this loss other than the plaintiff's submission that the defendants referred patients away from Dr. Khan's thoracic surgery practice in keeping with the centralization plan.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In addition, the plaintiff submits that the defendants' conduct during a series of events in December of 2003 further undermined Dr. Khan's practice. On December 12, 2003, Dr. Khan was advised in writing by Dr. Steward, the current Chief of Staff at V.J.H. that there had been complaints about his competence, and demanded that Dr. Khan take a voluntary suspension. When Dr. Khan refused, and requested details of the complaints, Dr. Steward suspended Dr. Khan from all thoracic surgery practice pending a review.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Apparently owing to pressure from Dr. Khan's colleagues, on December 17, 2003, Dr. Steward again wrote to the plaintiff and reversed his earlier decision, and restored full thoracic surgery privileges to Dr. Khan. Dr. Khan was then issued a full apology for the incident, and his thoracic privileges were officially confirmed by Dr. Rice, a representative for I.H.A. It is reasonable to conclude that the events surrounding the suspension and review unjustly damaged Dr. Khan's reputation and undermined his ability to run a viable practice.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xml:space="preserve">  Constructive dismissal occurs when an employer makes fundamental changes to the terms or conditions of an employment contract: </w:t>
      </w:r>
      <w:r>
        <w:rPr>
          <w:rFonts w:ascii="arial" w:eastAsia="arial" w:hAnsi="arial" w:cs="arial"/>
          <w:b/>
          <w:i/>
          <w:color w:val="000000"/>
          <w:sz w:val="20"/>
          <w:lang w:val="en-US" w:eastAsia="en-US" w:bidi="ar-SA"/>
        </w:rPr>
        <w:t>Farquhar v. Butler Brothers Supplies Ltd.</w:t>
      </w:r>
      <w:r>
        <w:rPr>
          <w:rFonts w:ascii="arial" w:eastAsia="arial" w:hAnsi="arial" w:cs="arial"/>
          <w:color w:val="000000"/>
          <w:sz w:val="20"/>
          <w:lang w:val="en-US" w:eastAsia="en-US" w:bidi="ar-SA"/>
        </w:rPr>
        <w:t xml:space="preserve">, </w:t>
      </w:r>
      <w:hyperlink r:id="rId448" w:history="1">
        <w:r>
          <w:rPr>
            <w:rFonts w:ascii="arial" w:eastAsia="arial" w:hAnsi="arial" w:cs="arial"/>
            <w:i/>
            <w:color w:val="0077CC"/>
            <w:sz w:val="20"/>
            <w:u w:val="single"/>
            <w:shd w:val="clear" w:color="auto" w:fill="FFFFFF"/>
            <w:lang w:val="en-US" w:eastAsia="en-US" w:bidi="ar-SA"/>
          </w:rPr>
          <w:t>[1988] 3 W.W.R. 347</w:t>
        </w:r>
      </w:hyperlink>
      <w:r>
        <w:rPr>
          <w:rFonts w:ascii="arial" w:eastAsia="arial" w:hAnsi="arial" w:cs="arial"/>
          <w:color w:val="000000"/>
          <w:sz w:val="20"/>
          <w:lang w:val="en-US" w:eastAsia="en-US" w:bidi="ar-SA"/>
        </w:rPr>
        <w:t xml:space="preserve">, </w:t>
      </w:r>
      <w:hyperlink r:id="rId448" w:history="1">
        <w:r>
          <w:rPr>
            <w:rFonts w:ascii="arial" w:eastAsia="arial" w:hAnsi="arial" w:cs="arial"/>
            <w:i/>
            <w:color w:val="0077CC"/>
            <w:sz w:val="20"/>
            <w:u w:val="single"/>
            <w:shd w:val="clear" w:color="auto" w:fill="FFFFFF"/>
            <w:lang w:val="en-US" w:eastAsia="en-US" w:bidi="ar-SA"/>
          </w:rPr>
          <w:t>23 B.C.L.R. (2d) 89</w:t>
        </w:r>
      </w:hyperlink>
      <w:r>
        <w:rPr>
          <w:rFonts w:ascii="arial" w:eastAsia="arial" w:hAnsi="arial" w:cs="arial"/>
          <w:color w:val="000000"/>
          <w:sz w:val="20"/>
          <w:lang w:val="en-US" w:eastAsia="en-US" w:bidi="ar-SA"/>
        </w:rPr>
        <w:t xml:space="preserve"> (C.A.). Taken together, the conduct of the defendants throughout Dr. Khan's time at V.J.H. seriously undermined the plaintiff's ability to run a thoracic surgery practice commensurate with the representations made to him during recruitment regarding viability and profitability. Coupled with the defendant's unexplained failure to formally disclose the centralization plans to Dr. Khan, the unjust treatment of Dr. Khan in December of 2003 and the unexplained substantial losses in referrals to his practice throughout that year must be taken as more than coincidence.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I accept the plaintiff's claim that the defendants interfered with his practice to the extent that they altered the fundamental nature of his employment. As such, the defendants' conduct was tantamount to constructive dismissal, for which there was no reasonable notice given.</w:t>
      </w:r>
      <w:r>
        <w:rPr>
          <w:rFonts w:ascii="arial" w:eastAsia="arial" w:hAnsi="arial" w:cs="arial"/>
          <w:sz w:val="20"/>
          <w:lang w:val="en-US" w:eastAsia="en-US" w:bidi="ar-SA"/>
        </w:rPr>
        <w:cr/>
      </w:r>
    </w:p>
    <w:p>
      <w:pPr>
        <w:numPr>
          <w:numId w:val="12"/>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The Law Governing an "Employment-Like Relationship"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xml:space="preserve">  The plaintiff submits that Dr. Khan is in an employment-like relationship with the defendants, the nature of which imposes an obligation of reasonable notice. There is authority in Canadian jurisprudence for the proposition that some employment-like situations, although not rising to the level of an employer-employee relationship, give rise to some of the rights enjoyed by employees. As the court recognized in </w:t>
      </w:r>
      <w:r>
        <w:rPr>
          <w:rFonts w:ascii="arial" w:eastAsia="arial" w:hAnsi="arial" w:cs="arial"/>
          <w:b/>
          <w:i/>
          <w:color w:val="000000"/>
          <w:sz w:val="20"/>
          <w:lang w:val="en-US" w:eastAsia="en-US" w:bidi="ar-SA"/>
        </w:rPr>
        <w:t>Fistell v. Better Business Bureau of Metropolitan Toronto Inc.</w:t>
      </w:r>
      <w:r>
        <w:rPr>
          <w:rFonts w:ascii="arial" w:eastAsia="arial" w:hAnsi="arial" w:cs="arial"/>
          <w:color w:val="000000"/>
          <w:sz w:val="20"/>
          <w:lang w:val="en-US" w:eastAsia="en-US" w:bidi="ar-SA"/>
        </w:rPr>
        <w:t xml:space="preserve">, </w:t>
      </w:r>
      <w:hyperlink r:id="rId449" w:history="1">
        <w:r>
          <w:rPr>
            <w:rFonts w:ascii="arial" w:eastAsia="arial" w:hAnsi="arial" w:cs="arial"/>
            <w:i/>
            <w:color w:val="0077CC"/>
            <w:sz w:val="20"/>
            <w:u w:val="single"/>
            <w:shd w:val="clear" w:color="auto" w:fill="FFFFFF"/>
            <w:lang w:val="en-US" w:eastAsia="en-US" w:bidi="ar-SA"/>
          </w:rPr>
          <w:t>[2000] O.J. No. 4187</w:t>
        </w:r>
      </w:hyperlink>
      <w:r>
        <w:rPr>
          <w:rFonts w:ascii="arial" w:eastAsia="arial" w:hAnsi="arial" w:cs="arial"/>
          <w:color w:val="000000"/>
          <w:sz w:val="20"/>
          <w:lang w:val="en-US" w:eastAsia="en-US" w:bidi="ar-SA"/>
        </w:rPr>
        <w:t xml:space="preserve"> (Sup. Ct.), at para. 15, adopting the comments of Ellen Mole in the wrongful Dismissal Handbook:</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distinction between employees, independent contractors, agents or intermediaries has become much less important since developments in the law have given agents in employment-like relationships the same dismissal rights as employees.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Marbry v. Avrecan International Inc.</w:t>
      </w:r>
      <w:r>
        <w:rPr>
          <w:rFonts w:ascii="arial" w:eastAsia="arial" w:hAnsi="arial" w:cs="arial"/>
          <w:color w:val="000000"/>
          <w:sz w:val="20"/>
          <w:lang w:val="en-US" w:eastAsia="en-US" w:bidi="ar-SA"/>
        </w:rPr>
        <w:t xml:space="preserve">, </w:t>
      </w:r>
      <w:hyperlink r:id="rId450" w:history="1">
        <w:r>
          <w:rPr>
            <w:rFonts w:ascii="arial" w:eastAsia="arial" w:hAnsi="arial" w:cs="arial"/>
            <w:i/>
            <w:color w:val="0077CC"/>
            <w:sz w:val="20"/>
            <w:u w:val="single"/>
            <w:shd w:val="clear" w:color="auto" w:fill="FFFFFF"/>
            <w:lang w:val="en-US" w:eastAsia="en-US" w:bidi="ar-SA"/>
          </w:rPr>
          <w:t>1999 BCCA 172</w:t>
        </w:r>
      </w:hyperlink>
      <w:r>
        <w:rPr>
          <w:rFonts w:ascii="arial" w:eastAsia="arial" w:hAnsi="arial" w:cs="arial"/>
          <w:color w:val="000000"/>
          <w:sz w:val="20"/>
          <w:lang w:val="en-US" w:eastAsia="en-US" w:bidi="ar-SA"/>
        </w:rPr>
        <w:t xml:space="preserve">, </w:t>
      </w:r>
      <w:hyperlink r:id="rId450" w:history="1">
        <w:r>
          <w:rPr>
            <w:rFonts w:ascii="arial" w:eastAsia="arial" w:hAnsi="arial" w:cs="arial"/>
            <w:i/>
            <w:color w:val="0077CC"/>
            <w:sz w:val="20"/>
            <w:u w:val="single"/>
            <w:shd w:val="clear" w:color="auto" w:fill="FFFFFF"/>
            <w:lang w:val="en-US" w:eastAsia="en-US" w:bidi="ar-SA"/>
          </w:rPr>
          <w:t>171 D.L.R. (4th) 436</w:t>
        </w:r>
      </w:hyperlink>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Marbry</w:t>
      </w:r>
      <w:r>
        <w:rPr>
          <w:rFonts w:ascii="arial" w:eastAsia="arial" w:hAnsi="arial" w:cs="arial"/>
          <w:color w:val="000000"/>
          <w:sz w:val="20"/>
          <w:lang w:val="en-US" w:eastAsia="en-US" w:bidi="ar-SA"/>
        </w:rPr>
        <w:t>"), the British Columbia Court of Appeal observed that workplace relationships exist on a continuum, with the employer/employee relationship lying at one end, requiring reasonable notice, and the independent contractor relationship at the other, where no notice to terminate is required. As Braidwood J.A. discussed, a growing body of jurisprudence recognizes that some relationships fall somewhere in the middle of the continuum. These employment-like relationships are often referred to as "hybrid" or "intermediary" and occasionally "dependent contractor", where the individuals are not employees, but are still entitled to some rights, including reasonable notice.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Marbry</w:t>
      </w:r>
      <w:r>
        <w:rPr>
          <w:rFonts w:ascii="arial" w:eastAsia="arial" w:hAnsi="arial" w:cs="arial"/>
          <w:color w:val="000000"/>
          <w:sz w:val="20"/>
          <w:lang w:val="en-US" w:eastAsia="en-US" w:bidi="ar-SA"/>
        </w:rPr>
        <w:t xml:space="preserve">, Braidwood J.A. went on to provide a concise summary of the different tests that Canadian courts rely on when assessing an individual's employment status. The body of jurisprudence indicates that a court may rely on any of the established tests to determine the nature of the relationship. For example, a leading approach for determining whether an individual is an independent contractor is the "control test", or "four fold test", developed by the Privy Council in </w:t>
      </w:r>
      <w:r>
        <w:rPr>
          <w:rFonts w:ascii="arial" w:eastAsia="arial" w:hAnsi="arial" w:cs="arial"/>
          <w:b/>
          <w:i/>
          <w:color w:val="000000"/>
          <w:sz w:val="20"/>
          <w:lang w:val="en-US" w:eastAsia="en-US" w:bidi="ar-SA"/>
        </w:rPr>
        <w:t>Montreal (City) v. Montreal Locomotive Works Ltd.</w:t>
      </w:r>
      <w:r>
        <w:rPr>
          <w:rFonts w:ascii="arial" w:eastAsia="arial" w:hAnsi="arial" w:cs="arial"/>
          <w:color w:val="000000"/>
          <w:sz w:val="20"/>
          <w:lang w:val="en-US" w:eastAsia="en-US" w:bidi="ar-SA"/>
        </w:rPr>
        <w:t xml:space="preserve">, </w:t>
      </w:r>
      <w:hyperlink r:id="rId451" w:history="1">
        <w:r>
          <w:rPr>
            <w:rFonts w:ascii="arial" w:eastAsia="arial" w:hAnsi="arial" w:cs="arial"/>
            <w:i/>
            <w:color w:val="0077CC"/>
            <w:sz w:val="20"/>
            <w:u w:val="single"/>
            <w:shd w:val="clear" w:color="auto" w:fill="FFFFFF"/>
            <w:lang w:val="en-US" w:eastAsia="en-US" w:bidi="ar-SA"/>
          </w:rPr>
          <w:t>[1946] 3 W.W.R. 748</w:t>
        </w:r>
      </w:hyperlink>
      <w:r>
        <w:rPr>
          <w:rFonts w:ascii="arial" w:eastAsia="arial" w:hAnsi="arial" w:cs="arial"/>
          <w:color w:val="000000"/>
          <w:sz w:val="20"/>
          <w:lang w:val="en-US" w:eastAsia="en-US" w:bidi="ar-SA"/>
        </w:rPr>
        <w:t xml:space="preserve">, </w:t>
      </w:r>
      <w:hyperlink r:id="rId451" w:history="1">
        <w:r>
          <w:rPr>
            <w:rFonts w:ascii="arial" w:eastAsia="arial" w:hAnsi="arial" w:cs="arial"/>
            <w:i/>
            <w:color w:val="0077CC"/>
            <w:sz w:val="20"/>
            <w:u w:val="single"/>
            <w:shd w:val="clear" w:color="auto" w:fill="FFFFFF"/>
            <w:lang w:val="en-US" w:eastAsia="en-US" w:bidi="ar-SA"/>
          </w:rPr>
          <w:t>[1947] 1 D.L.R. 161</w:t>
        </w:r>
      </w:hyperlink>
      <w:r>
        <w:rPr>
          <w:rFonts w:ascii="arial" w:eastAsia="arial" w:hAnsi="arial" w:cs="arial"/>
          <w:color w:val="000000"/>
          <w:sz w:val="20"/>
          <w:lang w:val="en-US" w:eastAsia="en-US" w:bidi="ar-SA"/>
        </w:rPr>
        <w:t xml:space="preserve"> (J.C.P.C.). This analysis requires courts to consider the following factors: (1) control; (2) ownership of the tools; (3) opportunities for profit from performance of the tasks; and, (4) degree of financial risk assumed.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xml:space="preserve">  As the Supreme Court of Canada explains in </w:t>
      </w:r>
      <w:r>
        <w:rPr>
          <w:rFonts w:ascii="arial" w:eastAsia="arial" w:hAnsi="arial" w:cs="arial"/>
          <w:b/>
          <w:i/>
          <w:color w:val="000000"/>
          <w:sz w:val="20"/>
          <w:lang w:val="en-US" w:eastAsia="en-US" w:bidi="ar-SA"/>
        </w:rPr>
        <w:t>671122 Ontario Ltd. v. Sagaz Industries Canada Ltd.</w:t>
      </w:r>
      <w:r>
        <w:rPr>
          <w:rFonts w:ascii="arial" w:eastAsia="arial" w:hAnsi="arial" w:cs="arial"/>
          <w:color w:val="000000"/>
          <w:sz w:val="20"/>
          <w:lang w:val="en-US" w:eastAsia="en-US" w:bidi="ar-SA"/>
        </w:rPr>
        <w:t xml:space="preserve">, </w:t>
      </w:r>
      <w:hyperlink r:id="rId452" w:history="1">
        <w:r>
          <w:rPr>
            <w:rFonts w:ascii="arial" w:eastAsia="arial" w:hAnsi="arial" w:cs="arial"/>
            <w:i/>
            <w:color w:val="0077CC"/>
            <w:sz w:val="20"/>
            <w:u w:val="single"/>
            <w:shd w:val="clear" w:color="auto" w:fill="FFFFFF"/>
            <w:lang w:val="en-US" w:eastAsia="en-US" w:bidi="ar-SA"/>
          </w:rPr>
          <w:t>2001 SCC 59</w:t>
        </w:r>
      </w:hyperlink>
      <w:r>
        <w:rPr>
          <w:rFonts w:ascii="arial" w:eastAsia="arial" w:hAnsi="arial" w:cs="arial"/>
          <w:color w:val="000000"/>
          <w:sz w:val="20"/>
          <w:lang w:val="en-US" w:eastAsia="en-US" w:bidi="ar-SA"/>
        </w:rPr>
        <w:t xml:space="preserve">, </w:t>
      </w:r>
      <w:hyperlink r:id="rId452" w:history="1">
        <w:r>
          <w:rPr>
            <w:rFonts w:ascii="arial" w:eastAsia="arial" w:hAnsi="arial" w:cs="arial"/>
            <w:i/>
            <w:color w:val="0077CC"/>
            <w:sz w:val="20"/>
            <w:u w:val="single"/>
            <w:shd w:val="clear" w:color="auto" w:fill="FFFFFF"/>
            <w:lang w:val="en-US" w:eastAsia="en-US" w:bidi="ar-SA"/>
          </w:rPr>
          <w:t>[2001] 2 S.C.R. 983</w:t>
        </w:r>
      </w:hyperlink>
      <w:r>
        <w:rPr>
          <w:rFonts w:ascii="arial" w:eastAsia="arial" w:hAnsi="arial" w:cs="arial"/>
          <w:color w:val="000000"/>
          <w:sz w:val="20"/>
          <w:lang w:val="en-US" w:eastAsia="en-US" w:bidi="ar-SA"/>
        </w:rPr>
        <w:t>, at para. 47, the basic underlying principle in determining whether an individual is an independent contractor is to ascertain whether s/he is performing services as a person in business on "his own account".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xml:space="preserve">  In </w:t>
      </w:r>
      <w:r>
        <w:rPr>
          <w:rFonts w:ascii="arial" w:eastAsia="arial" w:hAnsi="arial" w:cs="arial"/>
          <w:b/>
          <w:i/>
          <w:color w:val="000000"/>
          <w:sz w:val="20"/>
          <w:lang w:val="en-US" w:eastAsia="en-US" w:bidi="ar-SA"/>
        </w:rPr>
        <w:t>Marbry</w:t>
      </w:r>
      <w:r>
        <w:rPr>
          <w:rFonts w:ascii="arial" w:eastAsia="arial" w:hAnsi="arial" w:cs="arial"/>
          <w:color w:val="000000"/>
          <w:sz w:val="20"/>
          <w:lang w:val="en-US" w:eastAsia="en-US" w:bidi="ar-SA"/>
        </w:rPr>
        <w:t xml:space="preserve">, Braidwood J.A. outlined three factors to consider when determining whether a relationship falls into the "intermediate" category. As explained at para. 38 of </w:t>
      </w:r>
      <w:r>
        <w:rPr>
          <w:rFonts w:ascii="arial" w:eastAsia="arial" w:hAnsi="arial" w:cs="arial"/>
          <w:b/>
          <w:i/>
          <w:color w:val="000000"/>
          <w:sz w:val="20"/>
          <w:lang w:val="en-US" w:eastAsia="en-US" w:bidi="ar-SA"/>
        </w:rPr>
        <w:t>Marbry</w:t>
      </w:r>
      <w:r>
        <w:rPr>
          <w:rFonts w:ascii="arial" w:eastAsia="arial" w:hAnsi="arial" w:cs="arial"/>
          <w:color w:val="000000"/>
          <w:sz w:val="20"/>
          <w:lang w:val="en-US" w:eastAsia="en-US" w:bidi="ar-SA"/>
        </w:rPr>
        <w:t>, the factors are: (1) duration/permanency of the relationship; (2) the degree of reliance/closeness of the relationship; and, (3) the degree of exclusivity. The greater the extent of each of factor, the more likely the relationship carries an implied term of reasonable notice.</w:t>
      </w:r>
      <w:r>
        <w:rPr>
          <w:rFonts w:ascii="arial" w:eastAsia="arial" w:hAnsi="arial" w:cs="arial"/>
          <w:sz w:val="20"/>
          <w:lang w:val="en-US" w:eastAsia="en-US" w:bidi="ar-SA"/>
        </w:rPr>
        <w:cr/>
      </w:r>
    </w:p>
    <w:p>
      <w:pPr>
        <w:numPr>
          <w:numId w:val="13"/>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Application of the Law to the 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To some extent, the plaintiff's submission is a novel claim. It appears that the argument that reasonable notice is required, due to an employment-like relationship between the parties, has not previously been raised in the courts in the context of the relationship between a doctor and a regional health authority.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As the defendants argue that the plaintiff is an independent contractor, it is appropriate to begin with applying the "four fold" test. First, the court must consider the level of control the I.H.A. has over Dr. Khan. In this case, relations between I.H.A. and the medical staff are governed by this document clearly sets out the I.H.A.'s powers in reference to hiring, employment conditions, physician privileges, and discipline and conduct. It indicates a substantial measure of control on the part of the defendants over the staff doctors.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The next step is to determine who owns the "tools" of the business. In the present context, the tools are medical facilities and equipment. Clearly these items are owned and maintained by the defendants within the hospitals they manage. The next factors are the plaintiff's opportunities for profit in the performance of his tasks and the degree of financial risk he takes within the relationship. It does not appear that the plaintiff assumed any individual profit opportunities or risk of loss within the relationship with I.H.A, beyond the financial benefits normally associated with his privileges.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Thus based on the four-fold test, Dr. Khan does not fit the criteria of an independent contractor. Dr. Khan is not a self-employed individual working on "his own account". He is subject to a substantial measure of control by the I.H.A., and his work is only possible with the use of the tools supplied by the I.H.A.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xml:space="preserve">  The next step in the analysis is to consider whether Dr. Khan properly falls into the "intermediate" category, thus establishing an employment-like relationship with the I.H.A. Having regard to the three guiding factors discussed in </w:t>
      </w:r>
      <w:r>
        <w:rPr>
          <w:rFonts w:ascii="arial" w:eastAsia="arial" w:hAnsi="arial" w:cs="arial"/>
          <w:b/>
          <w:i/>
          <w:color w:val="000000"/>
          <w:sz w:val="20"/>
          <w:lang w:val="en-US" w:eastAsia="en-US" w:bidi="ar-SA"/>
        </w:rPr>
        <w:t>Marbry</w:t>
      </w:r>
      <w:r>
        <w:rPr>
          <w:rFonts w:ascii="arial" w:eastAsia="arial" w:hAnsi="arial" w:cs="arial"/>
          <w:color w:val="000000"/>
          <w:sz w:val="20"/>
          <w:lang w:val="en-US" w:eastAsia="en-US" w:bidi="ar-SA"/>
        </w:rPr>
        <w:t>, it appears that Dr. Khan does meet the appropriate criteria. First, the relationship between the parties was intended to be one of indefinite duration and permanency. Indeed, Dr. Khan was hired on the mutual assumption that he would see out his retirement at V.J.H. Secondly, this relationship was characterized by a high degree of reliance. This economic reliance was so pronounced that Dr. Khan moved his family to Vernon in order to assume the surgical position with I.H.A. Dr. Khan relied solely on the I.H.A. for the body of work that provided his income. Finally, the relationship was exclusive. Dr. Khan was in an exclusive contract of services with the defendants for the duration of the relationship. Indeed, the plaintiff relied exclusively on the defendants for his livelihood.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Dr. Khan is not paid by the I.H.A., as his remuneration comes from the provincial government through the M.S.P. However, the fact that the I.H.A. is not the source of Dr. Khan's wages does not negate the other employment-like aspects of the relationship, especially given the numerous indicators of an employer-type role assumed by I.H.A. This fact should not automatically operate as a bar to finding an employment-like relationship. As the plaintiff argues, there are other examples of employment-like situations where the company or organization does not directly pay the salary of the individual who is nonetheless regarded as an employee, such as commission arrangements, where income is based on how much business an individual can personally attract.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The conduct of the defendants' in interfering with the plaintiff's practice, and subjecting him to an unfair suspension and review, obviously served to undermine Dr. Khan's ability to do his job as a thoracic surgeon at V.J.H. This constitutes a breach of an implied term requiring reasonable notice, attributed to the parties by virtue of being in an employment-like relationship. This conduct also breaches basic principles of fairness, good faith, and natural justice, and the defendants' own governing bylaws requiring notice. The defendants are therefore liable to Dr. Khan for failing to provide reasonable notice, or payment in lieu of, for actions that amount to constructive dismissal.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Hospital Appeal Board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xml:space="preserve">  The defendants raise as a defence their position that the plaintiff had the option or obligation of contesting the elimination of the thoracic surgery services at V.J.H. to the Hospital Appeal Board. The Hospital Appeal Board is set up under the </w:t>
      </w:r>
      <w:r>
        <w:rPr>
          <w:rFonts w:ascii="arial" w:eastAsia="arial" w:hAnsi="arial" w:cs="arial"/>
          <w:b/>
          <w:i/>
          <w:color w:val="000000"/>
          <w:sz w:val="20"/>
          <w:lang w:val="en-US" w:eastAsia="en-US" w:bidi="ar-SA"/>
        </w:rPr>
        <w:t>Hospital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200</w:t>
      </w:r>
      <w:r>
        <w:rPr>
          <w:rFonts w:ascii="arial" w:eastAsia="arial" w:hAnsi="arial" w:cs="arial"/>
          <w:color w:val="000000"/>
          <w:sz w:val="20"/>
          <w:lang w:val="en-US" w:eastAsia="en-US" w:bidi="ar-SA"/>
        </w:rPr>
        <w:t xml:space="preserve">, and the regulations promulgated under that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 xml:space="preserve">. It is argued that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 xml:space="preserve"> confers jurisdiction on the Hospital Appeal Board all matters concerning physician's privileges. The defendants argue Dr. Khan should have sought a remedy in that forum.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I disagree with the defendants' suggestion in this regard. The Hospital Appeal Board in this context appears to be a body which will regulate disputes between doctors and administration of hospitals on the question of privileges. The Hospital Appeal Board does not appear to have the jurisdiction to require health authorities, specifically in this case the Interior Health Authority, to maintain services, nor does it have the ability to affect funding decisions. The Hospital Appeal Board appears to have the jurisdiction to deal with disputes between hospitals and their doctors in regards to privileges but does not have the authority to impose upon a health authority the obligation of maintaining privileges at a certain hospital. That was the primary dispute and the cause of Dr. Khan taking the action he did. This is simply not a matter which the Hospital Appeal Board would have any jurisdiction over.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It is the plaintiff's submission that if the misrepresentations had not been made, he would not have taken the risk of moving from Owen Sound to Vernon. The plaintiff submits he would have carried on his practice in Owen Sound at the level it was to age 65 and perhaps beyond. Accordingly, the plaintiff submits that he is entitled to the difference between his pre-move level earnings in Owen Sound, and that what he in fact earned since moving to Vernon.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It is clear from the evidence that Dr. Khan desired to slow down his practice. It is clear from the evidence that he would not have carried on his practice in Owen Sound at the level at it which he was practicing prior to moving to Vernon. Logic suggests that if Dr. Khan would not have taken the opportunity in Vernon, he would have pursued other opportunities which would allow him to meet his goal which was slowing down his practice, concentrating on thoracic surgery as opposed to thoracic surgery and vascular surgery, and moving to a more hospitable climate.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A realistic approach to damages is to consider what Dr. Khan would have earned in Vernon had the commitments made by the defendants been maintained, and what he was actually able to earn in Vernon, or through mitigation. A realistic assessment of damages based on the evidence that Dr. Khan was satisfied with his earning levels in the first year that he was in Vernon, practicing thoracic surgery out of Vernon Jubilee Hospital, the year 2002. The evidence suggests that from April to December of that year, Dr. Khan was able to earn approximately $200,000.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His evidence at trial suggests that a $225,000 income would be a reasonable income for him to have earned from the time he moved to Vernon until he would have retired in September 2006.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Damages based on negligible misrepresentation are designed to compensate a person for the damages they have suffered had they not been the victim of negligent misrepresentation. I have concluded that if there had been no negligent misrepresentation made by the defendants to Dr. Khan, he would have continued to practice in Vernon to age 65, earning $225,000 per year. His losses are therefore calculated below on the following chart. Dr. Khan's evidence was in 2002 that his practice was as busy as he would want it to be. His losses really began to occur in 2003. The chart below, as noted, assesses that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359"/>
        <w:gridCol w:w="3346"/>
        <w:gridCol w:w="2195"/>
        <w:gridCol w:w="2510"/>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331"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Year</w:t>
            </w:r>
          </w:p>
        </w:tc>
        <w:tc>
          <w:tcPr>
            <w:tcW w:w="327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Earnings to be attained</w:t>
            </w:r>
          </w:p>
        </w:tc>
        <w:tc>
          <w:tcPr>
            <w:tcW w:w="215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Income actually</w:t>
            </w:r>
          </w:p>
        </w:tc>
        <w:tc>
          <w:tcPr>
            <w:tcW w:w="245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Shortfall</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331"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277"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absent negligent</w:t>
            </w:r>
          </w:p>
        </w:tc>
        <w:tc>
          <w:tcPr>
            <w:tcW w:w="215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earned</w:t>
            </w:r>
          </w:p>
        </w:tc>
        <w:tc>
          <w:tcPr>
            <w:tcW w:w="245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33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27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misrepresentation</w:t>
            </w:r>
          </w:p>
        </w:tc>
        <w:tc>
          <w:tcPr>
            <w:tcW w:w="215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45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1"/>
        <w:gridCol w:w="1464"/>
        <w:gridCol w:w="2195"/>
        <w:gridCol w:w="1987"/>
        <w:gridCol w:w="1359"/>
        <w:gridCol w:w="2510"/>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2003</w:t>
            </w:r>
          </w:p>
        </w:tc>
        <w:tc>
          <w:tcPr>
            <w:tcW w:w="143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$225,000</w:t>
            </w:r>
          </w:p>
        </w:tc>
        <w:tc>
          <w:tcPr>
            <w:tcW w:w="215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94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$197,000</w:t>
            </w:r>
          </w:p>
        </w:tc>
        <w:tc>
          <w:tcPr>
            <w:tcW w:w="1331"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$ 28,000</w:t>
            </w:r>
          </w:p>
        </w:tc>
        <w:tc>
          <w:tcPr>
            <w:tcW w:w="2458"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92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2004</w:t>
            </w:r>
          </w:p>
        </w:tc>
        <w:tc>
          <w:tcPr>
            <w:tcW w:w="143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$225,000</w:t>
            </w:r>
          </w:p>
        </w:tc>
        <w:tc>
          <w:tcPr>
            <w:tcW w:w="215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94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$158,000</w:t>
            </w:r>
          </w:p>
        </w:tc>
        <w:tc>
          <w:tcPr>
            <w:tcW w:w="1331"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$ 67,000</w:t>
            </w:r>
          </w:p>
        </w:tc>
        <w:tc>
          <w:tcPr>
            <w:tcW w:w="2458"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92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2005</w:t>
            </w:r>
          </w:p>
        </w:tc>
        <w:tc>
          <w:tcPr>
            <w:tcW w:w="143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$225,000</w:t>
            </w:r>
          </w:p>
        </w:tc>
        <w:tc>
          <w:tcPr>
            <w:tcW w:w="215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94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$130,000</w:t>
            </w:r>
          </w:p>
        </w:tc>
        <w:tc>
          <w:tcPr>
            <w:tcW w:w="1331"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$ 95,000</w:t>
            </w:r>
          </w:p>
        </w:tc>
        <w:tc>
          <w:tcPr>
            <w:tcW w:w="2458"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92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2006*</w:t>
            </w:r>
          </w:p>
        </w:tc>
        <w:tc>
          <w:tcPr>
            <w:tcW w:w="143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$187,500</w:t>
            </w:r>
          </w:p>
        </w:tc>
        <w:tc>
          <w:tcPr>
            <w:tcW w:w="215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94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$134,000</w:t>
            </w:r>
          </w:p>
        </w:tc>
        <w:tc>
          <w:tcPr>
            <w:tcW w:w="1331"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$ 53,500</w:t>
            </w:r>
          </w:p>
        </w:tc>
        <w:tc>
          <w:tcPr>
            <w:tcW w:w="2458"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922"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43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15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94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331"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w:t>
            </w:r>
          </w:p>
        </w:tc>
        <w:tc>
          <w:tcPr>
            <w:tcW w:w="2458"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92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43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15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94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b/>
                <w:color w:val="000000"/>
                <w:sz w:val="18"/>
                <w:lang w:val="en-US" w:eastAsia="en-US" w:bidi="ar-SA"/>
              </w:rPr>
              <w:t>Total:</w:t>
            </w:r>
          </w:p>
        </w:tc>
        <w:tc>
          <w:tcPr>
            <w:tcW w:w="1331"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$243,500</w:t>
            </w:r>
          </w:p>
        </w:tc>
        <w:tc>
          <w:tcPr>
            <w:tcW w:w="2458"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Projected income calculated for ten months, suggesting retirement at the end of September 2006.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On the issue of mitigation, I am satisfied that Dr. Khan took all reasonable steps available to him, recognizing the way in which he had been treated by the Interior Health Authority, when they advised him that the thoracic surgery component of the Vernon Jubilee Hospital would be closed down. Considering the treatment noted earlier in these reasons, and considering the significant commitment made to him which was broken by the letter he received on March 9, 2004, his actions in resigning and seeking employment elsewhere were not unwarranted.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Dr. Khan's efforts at mitigating his damages appear to be significant in that he has offered himself as a locum doctor in numerous places, under less then ideal working conditions. (For example, he has worked in smaller hospitals, in relatively isolated locations, on traditional holiday times). He has, in my view, done all that is required of someone in his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Judgment is granted in the amount of $243,500.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Aggravated and Punitive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Dr. Khan claims that he was treated callously and insensitively by the Interior Health Authority. He claims and I accept that there was a "work to retirement" promise made to him. Dr. Khan and his wife moved from a comfortable stable home and practice in Owen Sound, Ontario, looking to reestablish themselves in Vernon in the last few years before their retirement. Instead, they have, to use their words, "scrambled" to the far corners of Alberta doing temporary locums over holidays on unpredictable schedules to earn a living. They are of the view that they have treated unfairly and in an insulting manner.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Though the court is sympathetic to the circumstances Dr. Khan and his family have found themselves in, nothing in the actions of the defendants in my view give rise to aggravated or punitive damages. This case is about a failed work relationship. Dr. Khan has succeeded in getting damages. That remedy for Dr. Khan will put him back into the position he would have been in, had the negligent misrepresentation not been made, considering his desire to slow down. Damages are adequate to compensate Dr. Khan for the disruption caused. There will be no order for aggravated or punitive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I am not aware if any offers had been made in regards to settlement of this matter. On the basis of these reasons, the plaintiff is entitled to his costs. Should there be further issues in regards to this matter generally or in the costs issue, the parties can get back to me as arranged through the trial coordinator's office.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J.R. GROVES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04" style="position:absolute;z-index:251850752"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453"/>
          <w:headerReference w:type="default" r:id="rId454"/>
          <w:footerReference w:type="even" r:id="rId455"/>
          <w:footerReference w:type="default" r:id="rId456"/>
          <w:headerReference w:type="first" r:id="rId457"/>
          <w:footerReference w:type="first" r:id="rId458"/>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459" w:history="1">
        <w:r>
          <w:rPr>
            <w:rFonts w:ascii="arial" w:eastAsia="arial" w:hAnsi="arial" w:cs="arial"/>
            <w:b/>
            <w:bCs/>
            <w:i/>
            <w:color w:val="0077CC"/>
            <w:kern w:val="32"/>
            <w:sz w:val="28"/>
            <w:szCs w:val="32"/>
            <w:u w:val="single"/>
            <w:shd w:val="clear" w:color="auto" w:fill="FFFFFF"/>
            <w:lang w:val="en-US" w:eastAsia="en-US" w:bidi="ar-SA"/>
          </w:rPr>
          <w:t>Marsnas (Litigation Guardian of) v. Woolley, 2007 CHFL para. 15,469</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Canadian Health Facilities Law Guide</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Before: Ralph J.</w:t>
      </w:r>
    </w:p>
    <w:p>
      <w:pPr>
        <w:spacing w:before="120" w:line="260" w:lineRule="atLeast"/>
        <w:jc w:val="center"/>
        <w:rPr>
          <w:lang w:val="en-US" w:eastAsia="en-US" w:bidi="ar-SA"/>
        </w:rPr>
      </w:pPr>
      <w:r>
        <w:rPr>
          <w:rFonts w:ascii="arial" w:eastAsia="arial" w:hAnsi="arial" w:cs="arial"/>
          <w:color w:val="000000"/>
          <w:sz w:val="20"/>
          <w:lang w:val="en-US" w:eastAsia="en-US" w:bidi="ar-SA"/>
        </w:rPr>
        <w:t>Decision: January 31, 2007.</w:t>
      </w:r>
    </w:p>
    <w:p>
      <w:pPr>
        <w:spacing w:before="120" w:line="260" w:lineRule="atLeast"/>
        <w:jc w:val="center"/>
        <w:rPr>
          <w:lang w:val="en-US" w:eastAsia="en-US" w:bidi="ar-SA"/>
        </w:rPr>
      </w:pPr>
      <w:r>
        <w:rPr>
          <w:rFonts w:ascii="arial" w:eastAsia="arial" w:hAnsi="arial" w:cs="arial"/>
          <w:color w:val="000000"/>
          <w:sz w:val="20"/>
          <w:lang w:val="en-US" w:eastAsia="en-US" w:bidi="ar-SA"/>
        </w:rPr>
        <w:t>Docket No. S030325</w:t>
      </w:r>
    </w:p>
    <w:p>
      <w:pPr>
        <w:rPr>
          <w:lang w:val="en-US" w:eastAsia="en-US" w:bidi="ar-SA"/>
        </w:rPr>
      </w:pPr>
    </w:p>
    <w:p>
      <w:pPr>
        <w:spacing w:before="120" w:after="120" w:line="280" w:lineRule="atLeast"/>
        <w:rPr>
          <w:lang w:val="en-US" w:eastAsia="en-US" w:bidi="ar-SA"/>
        </w:rPr>
      </w:pPr>
      <w:r>
        <w:rPr>
          <w:rFonts w:ascii="arial" w:eastAsia="arial" w:hAnsi="arial" w:cs="arial"/>
          <w:b/>
          <w:i/>
          <w:color w:val="000000"/>
          <w:sz w:val="22"/>
          <w:lang w:val="en-US" w:eastAsia="en-US" w:bidi="ar-SA"/>
        </w:rPr>
        <w:t xml:space="preserve">Canadian Health Facilities Law Guide  </w:t>
      </w:r>
      <w:r>
        <w:rPr>
          <w:rFonts w:ascii="arial" w:eastAsia="arial" w:hAnsi="arial" w:cs="arial"/>
          <w:b/>
          <w:color w:val="000000"/>
          <w:sz w:val="22"/>
          <w:lang w:val="en-US" w:eastAsia="en-US" w:bidi="ar-SA"/>
        </w:rPr>
        <w:t xml:space="preserve">  &gt;  </w:t>
      </w:r>
      <w:r>
        <w:rPr>
          <w:rFonts w:ascii="arial" w:eastAsia="arial" w:hAnsi="arial" w:cs="arial"/>
          <w:b/>
          <w:i/>
          <w:color w:val="000000"/>
          <w:sz w:val="22"/>
          <w:lang w:val="en-US" w:eastAsia="en-US" w:bidi="ar-SA"/>
        </w:rPr>
        <w:t>Cases</w:t>
      </w:r>
      <w:r>
        <w:rPr>
          <w:rFonts w:ascii="arial" w:eastAsia="arial" w:hAnsi="arial" w:cs="arial"/>
          <w:b/>
          <w:color w:val="000000"/>
          <w:sz w:val="22"/>
          <w:lang w:val="en-US" w:eastAsia="en-US" w:bidi="ar-SA"/>
        </w:rPr>
        <w:t xml:space="preserve">  &gt;  </w:t>
      </w:r>
      <w:r>
        <w:rPr>
          <w:rFonts w:ascii="arial" w:eastAsia="arial" w:hAnsi="arial" w:cs="arial"/>
          <w:b/>
          <w:i/>
          <w:color w:val="000000"/>
          <w:sz w:val="22"/>
          <w:lang w:val="en-US" w:eastAsia="en-US" w:bidi="ar-SA"/>
        </w:rPr>
        <w:t>2000s</w:t>
      </w:r>
      <w:r>
        <w:rPr>
          <w:rFonts w:ascii="arial" w:eastAsia="arial" w:hAnsi="arial" w:cs="arial"/>
          <w:b/>
          <w:color w:val="000000"/>
          <w:sz w:val="22"/>
          <w:lang w:val="en-US" w:eastAsia="en-US" w:bidi="ar-SA"/>
        </w:rPr>
        <w:t xml:space="preserve">  &gt;  </w:t>
      </w:r>
      <w:r>
        <w:rPr>
          <w:rFonts w:ascii="arial" w:eastAsia="arial" w:hAnsi="arial" w:cs="arial"/>
          <w:b/>
          <w:i/>
          <w:color w:val="000000"/>
          <w:sz w:val="22"/>
          <w:lang w:val="en-US" w:eastAsia="en-US" w:bidi="ar-SA"/>
        </w:rPr>
        <w:t>2007</w:t>
      </w:r>
    </w:p>
    <w:p>
      <w:pPr>
        <w:spacing w:before="120" w:line="260" w:lineRule="atLeast"/>
        <w:rPr>
          <w:lang w:val="en-US" w:eastAsia="en-US" w:bidi="ar-SA"/>
        </w:rPr>
      </w:pPr>
      <w:r>
        <w:rPr>
          <w:lang w:val="en-US" w:eastAsia="en-US" w:bidi="ar-SA"/>
        </w:rPr>
        <w:br/>
      </w:r>
      <w:r>
        <w:rPr>
          <w:rFonts w:ascii="arial" w:eastAsia="arial" w:hAnsi="arial" w:cs="arial"/>
          <w:b/>
          <w:color w:val="000000"/>
          <w:sz w:val="20"/>
          <w:lang w:val="en-US" w:eastAsia="en-US" w:bidi="ar-SA"/>
        </w:rPr>
        <w:t>2007 CHFL para. 15,469</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hyperlink r:id="rId460" w:history="1">
        <w:r>
          <w:rPr>
            <w:rFonts w:ascii="arial" w:eastAsia="arial" w:hAnsi="arial" w:cs="arial"/>
            <w:i/>
            <w:color w:val="0077CC"/>
            <w:sz w:val="20"/>
            <w:u w:val="single"/>
            <w:shd w:val="clear" w:color="auto" w:fill="FFFFFF"/>
            <w:lang w:val="en-US" w:eastAsia="en-US" w:bidi="ar-SA"/>
          </w:rPr>
          <w:t>2007 BCSC 138</w:t>
        </w:r>
      </w:hyperlink>
    </w:p>
    <w:p>
      <w:pPr>
        <w:spacing w:before="120" w:line="260" w:lineRule="atLeast"/>
        <w:rPr>
          <w:lang w:val="en-US" w:eastAsia="en-US" w:bidi="ar-SA"/>
        </w:rPr>
      </w:pPr>
      <w:r>
        <w:rPr>
          <w:rFonts w:ascii="arial" w:eastAsia="arial" w:hAnsi="arial" w:cs="arial"/>
          <w:color w:val="000000"/>
          <w:sz w:val="20"/>
          <w:lang w:val="en-US" w:eastAsia="en-US" w:bidi="ar-SA"/>
        </w:rPr>
        <w:t>Marsnas (Litigation Guardian of) v. Woolley</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105" style="position:absolute;z-index:251675648"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75" w:name="Keywords_5"/>
      <w:bookmarkEnd w:id="75"/>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Duty of care — Brain damage at birth — Fetus developed sudden tachycardia and bradycardia during labour — Baby delivered by emergency C-section — Baby suffered permanent brain damage — Plaintiff alleged damage caused by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Defendant alleged damage caused by ruptured blood vessel in umbilical cord — Action dismissed.</w:t>
      </w:r>
    </w:p>
    <w:p>
      <w:pPr>
        <w:rPr>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lang w:val="en-US" w:eastAsia="en-US" w:bidi="ar-SA"/>
              </w:rPr>
            </w:pPr>
            <w:bookmarkStart w:id="76" w:name="Case Summary_5"/>
            <w:bookmarkEnd w:id="76"/>
          </w:p>
          <w:p>
            <w:pPr>
              <w:spacing w:before="120" w:line="260" w:lineRule="atLeast"/>
              <w:ind w:left="240"/>
              <w:jc w:val="both"/>
              <w:rPr>
                <w:lang w:val="en-US" w:eastAsia="en-US" w:bidi="ar-SA"/>
              </w:rPr>
            </w:pPr>
            <w:r>
              <w:rPr>
                <w:rFonts w:ascii="arial" w:eastAsia="arial" w:hAnsi="arial" w:cs="arial"/>
                <w:b/>
                <w:color w:val="000000"/>
                <w:sz w:val="20"/>
                <w:lang w:val="en-US" w:eastAsia="en-US" w:bidi="ar-SA"/>
              </w:rPr>
              <w:t>Facts:</w:t>
            </w:r>
            <w:r>
              <w:rPr>
                <w:rFonts w:ascii="arial" w:eastAsia="arial" w:hAnsi="arial" w:cs="arial"/>
                <w:color w:val="000000"/>
                <w:sz w:val="20"/>
                <w:lang w:val="en-US" w:eastAsia="en-US" w:bidi="ar-SA"/>
              </w:rPr>
              <w:t xml:space="preserve"> The plaintiff, Marsnas, experienced recurrent vaginal bleeding during and after her 36th week of pregnancy in 1995. She was seen at the hospital several times by Dr. Woolley, who diagnosed the bleeding as a small placental abruption. All of the tests that Marsnas underwent showed normal fetal development. In her 40th week of pregnancy, she experienced a spontaneous rupture of her membranes and was admitted to hospital. An oxytocin drip used to encourage labour was administered, and an obstetrical nurse monitored her. At one point, the nurse left to attend another patient. When the nurse returned, she noted that there had been a sudden and abnormal increase then decrease in the baby's heart rate. Dr. Woolley was asked to attend, but he was delivering another baby and could not come immediately. When he did arrive approximately 18 minutes later, he scheduled an emergency Caesarean section, which was performed within 32 minutes. The baby was delivered with a slow or possibly absent heart rate and diagnosed with permanent brain damage. The plaintiffs alleged that the defendants were negligent in not assessing the possible complications earlier in the pregnancy, and suggested that they could have performed an emergency delivery as early as Marsnas's third visit to the hospital. Alternatively, the plaintiffs alleged that the defendants were negligent in the time it took to deliver the baby after it was found to be in distress. The plaintiffs also alleged that the attending pediatrician did not properly diagnose or treat the newborn's condition, resulting in further brain damage. However, the defendants claimed the brain damage was caused by an umbilical cord blood vessel that ruptured during delivery, which resulted in acute fetal blood loss and an inadequate supply of oxygen. </w:t>
            </w:r>
            <w:r>
              <w:rPr>
                <w:lang w:val="en-US" w:eastAsia="en-US" w:bidi="ar-SA"/>
              </w:rPr>
              <w:cr/>
            </w:r>
          </w:p>
          <w:p>
            <w:pPr>
              <w:spacing w:before="120" w:line="260" w:lineRule="atLeast"/>
              <w:ind w:left="240"/>
              <w:jc w:val="both"/>
              <w:rPr>
                <w:lang w:val="en-US" w:eastAsia="en-US" w:bidi="ar-SA"/>
              </w:rPr>
            </w:pPr>
            <w:bookmarkStart w:id="77" w:name="Holdings of Court_5"/>
            <w:bookmarkEnd w:id="77"/>
            <w:r>
              <w:rPr>
                <w:rFonts w:ascii="arial" w:eastAsia="arial" w:hAnsi="arial" w:cs="arial"/>
                <w:color w:val="000000"/>
                <w:sz w:val="20"/>
                <w:lang w:val="en-US" w:eastAsia="en-US" w:bidi="ar-SA"/>
              </w:rPr>
              <w:t>HELD: The claim was dismissed.</w:t>
            </w:r>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The Court determined that although a decision could have been made to perform a Caesarean section at one of Marsnas's earlier hospital visits, this view was only clear in retrospect. All of the expert witnesses accepted that the fetal heart distress, which occurred during labour, was a separate event that was not connected to Marsnas's earlier hospital visits. Therefore, the plaintiffs did not prove that Dr. Woolley breached a standard of care by not performing the procedure earlier. The Court accepted the opinion of expert witnesses that the time between noticing the baby's abnormal heart rate and performing the Caesarean section was within the acceptable standard for a community hospital in 1995. The Court also determined that the attending pediatrician used his best judgment in the care of the newborn and was not negligent. </w:t>
            </w:r>
            <w:r>
              <w:rPr>
                <w:lang w:val="en-US" w:eastAsia="en-US" w:bidi="ar-SA"/>
              </w:rPr>
              <w:cr/>
            </w:r>
          </w:p>
          <w:p>
            <w:pPr>
              <w:rPr>
                <w:lang w:val="en-US" w:eastAsia="en-US" w:bidi="ar-SA"/>
              </w:rPr>
            </w:pPr>
          </w:p>
        </w:tc>
      </w:tr>
    </w:tbl>
    <w:p>
      <w:pPr>
        <w:jc w:val="both"/>
        <w:rPr>
          <w:lang w:val="en-US" w:eastAsia="en-US" w:bidi="ar-SA"/>
        </w:rPr>
      </w:pPr>
      <w:bookmarkStart w:id="78" w:name="Counsel_16"/>
      <w:bookmarkEnd w:id="78"/>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Counsel</w:t>
      </w:r>
    </w:p>
    <w:p>
      <w:pPr>
        <w:spacing w:line="60" w:lineRule="exact"/>
        <w:rPr>
          <w:lang w:val="en-US" w:eastAsia="en-US" w:bidi="ar-SA"/>
        </w:rPr>
      </w:pPr>
      <w:r>
        <w:pict>
          <v:line id="_x0000_s1106" style="position:absolute;z-index:251726848"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D.J. Holubitsky and L.A. Wong for the plaintiffs; C.E. Hinkson, Q.C. and P.M. Willcock for the defendants Drs. Woolley and Will; C.L. Woods, Q.C. and A.D. Brine for the defendant Burnaby General Hospital.</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07" style="position:absolute;z-index:25177804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461"/>
          <w:headerReference w:type="default" r:id="rId462"/>
          <w:footerReference w:type="even" r:id="rId463"/>
          <w:footerReference w:type="default" r:id="rId464"/>
          <w:headerReference w:type="first" r:id="rId465"/>
          <w:footerReference w:type="first" r:id="rId466"/>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467" w:history="1">
        <w:r>
          <w:rPr>
            <w:rFonts w:ascii="arial" w:eastAsia="arial" w:hAnsi="arial" w:cs="arial"/>
            <w:b/>
            <w:bCs/>
            <w:i/>
            <w:color w:val="0077CC"/>
            <w:kern w:val="32"/>
            <w:sz w:val="28"/>
            <w:szCs w:val="32"/>
            <w:u w:val="single"/>
            <w:shd w:val="clear" w:color="auto" w:fill="FFFFFF"/>
            <w:lang w:val="en-US" w:eastAsia="en-US" w:bidi="ar-SA"/>
          </w:rPr>
          <w:t>Neff v. Malaspina University College, [2003] B.C.J. No. 1056</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Nanaimo,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Taylor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January 24, 2003.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April 30, 2003.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Nanaimo Registry No. S26361</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[2003] B.C.J. No. 1056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2003 BCSC 540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122 A.C.W.S. (3d) 878</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Krissy Neff, plaintiff, and Malaspina University-College,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(77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08" style="position:absolute;z-index:25167667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79" w:name="Keywords_6"/>
      <w:bookmarkEnd w:id="79"/>
      <w:r>
        <w:rPr>
          <w:rFonts w:ascii="arial" w:eastAsia="arial" w:hAnsi="arial" w:cs="arial"/>
          <w:b/>
          <w:color w:val="000000"/>
          <w:sz w:val="20"/>
          <w:lang w:val="en-US" w:eastAsia="en-US" w:bidi="ar-SA"/>
        </w:rPr>
        <w:t xml:space="preserve">Torts — Occupiers' liability for dangerous premises — Occupier and premises defined — Occupier defined — Respecting sidewalks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of occupier — Duty of care — Standard of care — Duty of occupier, foreseeability.</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80" w:name="Case Summary_6"/>
            <w:bookmarkEnd w:id="80"/>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Neff against Malaspina University College for damages for a slip and fall that occurred on a winter afternoon. Neff was a student at Malaspina. Snow fell on the campus in the early morning hours. Pursuant to the College's program to deal with winter conditions, the maintenance staff cleared the snow and ice, and spread de-icing pellets throughout the campus. No further precipitation fell and temperatures were above freezing. The College's program also required it to clear snow and ice from the campus if it received a report about risky areas. However, no reports were received and no further clearing was done on the day of the accident. Neff fell on an icy area.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81" w:name="Holdings of Court_6"/>
            <w:bookmarkEnd w:id="81"/>
            <w:r>
              <w:rPr>
                <w:rFonts w:ascii="arial" w:eastAsia="arial" w:hAnsi="arial" w:cs="arial"/>
                <w:color w:val="000000"/>
                <w:sz w:val="20"/>
                <w:lang w:val="en-US" w:eastAsia="en-US" w:bidi="ar-SA"/>
              </w:rPr>
              <w:t>HELD: Action dismissed.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College was an occupier under the Occupier's Liability Act. Its duty was to provide a reasonably safe environment for those who used its premises. It established and had in place a reasonable system to safeguard against dangerous circumstances that existed on its campus. The system was in operation when Neff fell. The College had complied with its system. The College did not breach its duty under the Act. It was also not liable under common law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There was no basis for the College to foresee that ice would form where Neff fell, considering the absence of precipitation and the temperature levels during the day. Based on the remedial measures taken by the College, the ice only recently formed.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82" w:name="Legislation Cited_5"/>
      <w:bookmarkEnd w:id="82"/>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09" style="position:absolute;z-index:25172787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British Columbia Supreme Court Rules, Rule 18A. Occupier's Liability Act, </w:t>
      </w:r>
      <w:r>
        <w:rPr>
          <w:rFonts w:ascii="arial" w:eastAsia="arial" w:hAnsi="arial" w:cs="arial"/>
          <w:i/>
          <w:color w:val="000000"/>
          <w:sz w:val="20"/>
          <w:lang w:val="en-US" w:eastAsia="en-US" w:bidi="ar-SA"/>
        </w:rPr>
        <w:t>R.S.B.C. 1996, c. 337</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83" w:name="Counsel_17"/>
      <w:bookmarkEnd w:id="83"/>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10" style="position:absolute;z-index:25177907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R.F. Johnston, for plaintiff. M.A.E. Mackenzie, for defendant.</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84" w:name="Judgment_16"/>
      <w:bookmarkEnd w:id="84"/>
      <w:r>
        <w:pict>
          <v:line id="_x0000_s1111" style="position:absolute;z-index:251817984"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8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85" w:name="TAYLOR J."/>
            <w:bookmarkEnd w:id="85"/>
            <w:r>
              <w:rPr>
                <w:rFonts w:ascii="arial" w:eastAsia="arial" w:hAnsi="arial" w:cs="arial"/>
                <w:b/>
                <w:color w:val="000000"/>
                <w:sz w:val="30"/>
                <w:lang w:val="en-US" w:eastAsia="en-US" w:bidi="ar-SA"/>
              </w:rPr>
              <w:t>TAYLOR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defendant, Malaspina University-College (Malaspina) applies pursuant to Rule 18A for an order dismissing the plaintiff's claim, which emanates from a slip and fall that occurred at the entrance to its property on February 10, 1999.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A preliminary issue arose in this application concerning the admissibility of a report prepared by a mechanical engineer on behalf of the plaintiff. Regardless of the outcome of that issue, counsel agreed that the matter is suitable for disposition under Rule 18A.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Before considering the application, it is appropriate to first determine the admissibility of the October 13, 2002, report of Mr. Tim Leggett.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Malaspina's position is that in order to be admissible as an expert's report, the report must meet each of the following four criteria:</w:t>
      </w:r>
      <w:r>
        <w:rPr>
          <w:rFonts w:ascii="arial" w:eastAsia="arial" w:hAnsi="arial" w:cs="arial"/>
          <w:sz w:val="20"/>
          <w:lang w:val="en-US" w:eastAsia="en-US" w:bidi="ar-SA"/>
        </w:rPr>
        <w:cr/>
      </w:r>
    </w:p>
    <w:p>
      <w:pPr>
        <w:numPr>
          <w:numId w:val="17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relevance;</w:t>
      </w:r>
    </w:p>
    <w:p>
      <w:pPr>
        <w:numPr>
          <w:numId w:val="17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necessity in assisting the trier of fact;</w:t>
      </w:r>
    </w:p>
    <w:p>
      <w:pPr>
        <w:numPr>
          <w:numId w:val="17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absence of any exclusionary rule; and</w:t>
      </w:r>
    </w:p>
    <w:p>
      <w:pPr>
        <w:numPr>
          <w:numId w:val="17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author must be properly qualified to express the opinions to be advanced.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plaintiff submits that any perceived deficiencies are more properly categorized as a question of weight.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xml:space="preserve">  The law with respect to admissibility of expert evidence is well discussed in Homolka v. Harris, </w:t>
      </w:r>
      <w:hyperlink r:id="rId468" w:history="1">
        <w:r>
          <w:rPr>
            <w:rFonts w:ascii="arial" w:eastAsia="arial" w:hAnsi="arial" w:cs="arial"/>
            <w:i/>
            <w:color w:val="0077CC"/>
            <w:sz w:val="20"/>
            <w:u w:val="single"/>
            <w:shd w:val="clear" w:color="auto" w:fill="FFFFFF"/>
            <w:lang w:val="en-US" w:eastAsia="en-US" w:bidi="ar-SA"/>
          </w:rPr>
          <w:t>[2002] B.C.J. No. 831</w:t>
        </w:r>
      </w:hyperlink>
      <w:r>
        <w:rPr>
          <w:rFonts w:ascii="arial" w:eastAsia="arial" w:hAnsi="arial" w:cs="arial"/>
          <w:color w:val="000000"/>
          <w:sz w:val="20"/>
          <w:lang w:val="en-US" w:eastAsia="en-US" w:bidi="ar-SA"/>
        </w:rPr>
        <w:t xml:space="preserve"> (C.A.) in which Madam Justice Saunders summarizes the law as set forth in the decision Mr. Justice Sopinka in R. v. Mohan, </w:t>
      </w:r>
      <w:hyperlink r:id="rId469" w:history="1">
        <w:r>
          <w:rPr>
            <w:rFonts w:ascii="arial" w:eastAsia="arial" w:hAnsi="arial" w:cs="arial"/>
            <w:i/>
            <w:color w:val="0077CC"/>
            <w:sz w:val="20"/>
            <w:u w:val="single"/>
            <w:shd w:val="clear" w:color="auto" w:fill="FFFFFF"/>
            <w:lang w:val="en-US" w:eastAsia="en-US" w:bidi="ar-SA"/>
          </w:rPr>
          <w:t>[1994] 2 S.C.R. 9</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 . Mr. Justice Sopinka confirmed the four criteria that determined admission of expert evidence: relevance; necessity in assisting the trier of fact; the absence of any exclusionary rule and a properly qualified expert.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In order to consider the report's admissibility, it is necessary to review the factual matrix upon which the report was prepared.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plaintiff was a student at Malaspina. On the afternoon of February 10, 1999, she slipped and fell as she was about to leave Malaspina's Nanaimo campus.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She alleges that she was injured as a consequence.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The plaintiff's claim arises under the Occupier's Liability Act, </w:t>
      </w:r>
      <w:r>
        <w:rPr>
          <w:rFonts w:ascii="arial" w:eastAsia="arial" w:hAnsi="arial" w:cs="arial"/>
          <w:i/>
          <w:color w:val="000000"/>
          <w:sz w:val="20"/>
          <w:lang w:val="en-US" w:eastAsia="en-US" w:bidi="ar-SA"/>
        </w:rPr>
        <w:t>R.S.B.C. 1996, c. 337</w:t>
      </w:r>
      <w:r>
        <w:rPr>
          <w:rFonts w:ascii="arial" w:eastAsia="arial" w:hAnsi="arial" w:cs="arial"/>
          <w:color w:val="000000"/>
          <w:sz w:val="20"/>
          <w:lang w:val="en-US" w:eastAsia="en-US" w:bidi="ar-SA"/>
        </w:rPr>
        <w:t xml:space="preserve"> and alternatively, that Malaspina was negligent at common law in that it knowingly allowed ice to form on the sidewalk at its entrance ways to such a degree that it became dangerous for those Malaspina would have reasonably known would be using that area.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In the early morning hours snow fell at the campus. As a consequence of a program established to deal with winter conditions, the senior maintenance person, Mr. Howe, was called out at around 3:00 a.m. He in turn called out further staff to deal with the winter conditions.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This group of staff, which reached 15 in number, worked between 3:45 a.m. and 8:30 a.m. to clear snow and remove any ice that may have formed on the campus. In the area where the plaintiff fell, Mr. Howe hand-spread the de-icing pellets on the sidewalks and along the roadway that lead to and around the entrance 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By 8:30 a.m. Mr. Howe had concluded that no further work to remove ice and snow was required.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No further precipitation fell that day. Temperatures recorded at locations throughout the campus remained above freezing during the day. The last recording was taken at 3:00 p.m. The sensors that do this recording were located at the top of buildings and are part of Malaspina's program with regard to the heating of its buildings.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Although these meteorological measurements are coincidently recorded, they are not used to determine the call out of staff. Malaspina and its staff receive reports from any concerned students or staff regarding areas on the campus that might be regarded as dangerous or a risk to persons using the sidewalks. The program that Malaspina has implemented in order to detect such dangers relies upon, in part, such reporting by students or staff. No such reports were received during the day in question, nor did maintenance staff become aware of any areas of concern by way of their own observations.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plaintiff, who attended classes during the day, also stated that she did not observe icy or slippery conditions whilst moving about the campus.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temperature sensors on two buildings near to the area of the fall recorded increasing temperatures during the day. At 3:00 p.m., one of those sensors recorded a temperature of 4.9 degrees Celsius.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As a part of their program, Malaspina also maintains a record of activities undertaken to deal with the removal of snow and 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At approximately 6:00 p.m., the plaintiff left a classroom building. She noted that the weather was "quite cold." She was wearing Adidas cross-trainer runners. She was not wearing gloves and wore an unlined Gortex jacket. As she was leaving the campus grounds, she slipped and fell. Prior to the fall, she had not observed icy or slippery conditions on the walkways or roadways of Malaspina. Although the plaintiff had chosen the shortest route, it was also, in her view, the best lit. As she walked to the area where she fell, however, the lighting, which had previously been quite good due to two overhead halogen lights, was now not as well-lit because of the placement of a wall between that spot and the light source.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plaintiff deposed that upon falling upon her right hip, she noticed that the asphalt was covered with "a coat of ice." As she arose from the fall, she also noticed that her pants were wet.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During her examination for discovery, she testified that she noticed a puddle and then said, at question 140:</w:t>
      </w:r>
      <w:r>
        <w:rPr>
          <w:rFonts w:ascii="arial" w:eastAsia="arial" w:hAnsi="arial" w:cs="arial"/>
          <w:sz w:val="20"/>
          <w:lang w:val="en-US" w:eastAsia="en-US" w:bidi="ar-SA"/>
        </w:rPr>
        <w:cr/>
      </w:r>
    </w:p>
    <w:p>
      <w:pPr>
        <w:numPr>
          <w:numId w:val="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It was kind of like wet water first kinda running down like when it rains and the water runs down the pavement, it was doing that.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She was then asked whether she had noticed [when she was on the ground] if there was ice around, to which she replied, "Yah," but then said that she didn't really know or really check how big of an area the ice covered.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area of the fall is one of a dual declining angle in that it gently slopes forward and to the side towards the direction in which the plaintiff was walking.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site of the fall is on property owned by the City of Nanaimo, but Malaspina assumes responsibility for the removal of snow and ice in order to facilitate students' and staff access to the campus.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I turn to the issue of the admissibility of the report of Mr. Leggett.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Mr. Leggett's report is founded upon his assumption that the weather data he relied upon was taken at Departure Bay (see page 3 of the report) and that the campus was 2.5 kilometres inland from the water and 6.5 kilometres from the Departure Bay recording site. The report also assumes that Malaspina is some 70 to 80 metres higher than the recording site.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It is accepted by both parties that the temperature readings used by Mr. Leggett were taken from the Nanaimo Airport, rather than from Departure Bay, as Mr. Leggett mistakenly believed. The Nanaimo Airport is a location that is well away from the ocean and is at an elevation 28 metres higher than the Departure Bay site, which is close to sea level.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Mr. Leggett opines in his report that rainfall in the amount of 8.4 millimetres, as recorded by Environment Canada, "most likely fell in the very early morning hours or in the late evening hours and that this is confirmed by the meteorological data which states that these were the times of highest humidity."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recording of that rainfall by Environment Canada is that such rain occurred within a six-hour period during February 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Mr. Leggett provides no analysis of how he comes to this conclusion or even how long it takes ice to form on the ground after the ground (as opposed to the air) temperature has fallen below the freezing level.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The fact that that the precipitation occurred in the early-morning hours is confirmed by the evidence of Mr. Howe, who testified that approximately one-half inch of snow had fallen in the early-morning hours of February 10, 1999. His evidence was also that there was not any precipitation after that at Malaspina College, or at any time prior to the plaintiff's fall, or after the snow cleaning operations ended at about 8:30 a.m.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The plaintiff does not suggest that she witnessed any precipitation while she was on campus, which was until approximately 6:00 p.m.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Mr. Leggett also opined that there was moisture present at the site "from either, the day's rain, snow melt or runoff." He opined that any de-icing materials could not have remained at the site until 6:00 p.m. because of the "sufficient moisture received during the day (8.4 mm of rainfall) coupled with the melt of ice and snow which existed." Given the fact that there is no evidence of any rainfall during the day or after the early morning hours of snowfall, such an opinion is without foundation insofar as it relies upon rainfall. It is also clear from Mr. Leggett's report that at no time did he visit Malaspina's campus site.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Furthermore, the report does not account for other factors, such as the impact of the original snow removal or the effect of evaporation upon any moisture caused by melting snow.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As I have observed, Mr. Leggett did not attend at the site of the fall to determine whether any other sources of moisture besides rainfall could have existed, such as the snow-melt he alluded to. Rather, he postulates from a topographical map and photographs that it is "also possible that melted snow and/or rain would have collected in other areas (i.e. parking lots etc.) and that these may have drained to the incident location thus providing additional moisture."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Mr. Leggett's opinion regarding the weather conditions on or before 6:00 p.m. and the consequent foreseeability of ice formation cannot be accepted in light of what is known about the weather and the maintenance activities undertaken by Malaspina on that day.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At page 9 of his report Mr. Leggett concludes: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...that it is apparent that the air (and likely the ground) temperatures at 6:00 p.m. on December [sic] 10, 1999, was at or below freezing thus assuming the formation of 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While not setting forth the temperatures actually recorded at the airport (erroneously believed by Mr. Leggett to be Departure Bay) the record for those temperatures contained in the reports from the Weather Station, Nanaimo A are as follows: 17:00 hours, 4.4 [degrees Celsius] ; 18:00 hours, 0.8 [degrees Celsius]; 19:00 hours, -0.4 [degrees Celsius], 20:00 hours, -1.0 [degrees Celsius].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I agree with counsel for Malaspina that this report is not only inaccurate in terms of the factual assumptions upon which it is based, but it is also unreliable in terms of Mr. Leggett's purported analysis and conclusions. The report is to highly prejudicial to Malaspina because of these fundamental errors. In addition, it is in no way probative with regard to determining the probability of the formation of ice at 6:00 p.m. on February 10, 1999.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I have determined that the report is so fundamentally flawed that it should not be admitted into evidence. For such a report to be admissible it must, at the very least, be founded upon accurate data. Absent that, it is of no value and must be excluded.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The report further suffers from a second, equally significant flaw.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The report purports to address whether Malaspina's system of dealing with the unusual ice and snow conditions was sufficient. Mr. Leggett concludes it was not, in that it was a reactive rather than a pro-active type of program.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Mr. Leggett is a mechanical engineer who specializes in accident reconstruction. He does not seem to possess any unique ability in the area of meteorology or with regard to systems designed for meteorological events, yet he expresses his opinion on what is the ultimate issue before this court: whether there was a reasonable system in place to deal with such weather conditions.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In addressing this subject, he seeks to determine the standard to be followed by Malaspina, and, in my opinion, this transgresses the limits of his purported expertise.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Counsel for Malaspina advanced other complaints about this report under the other headings discussed by Mr. Justice Sopinka and considered by Madam Justice Saunders, but as I have already concluded that the report fails under two of the four criteria and therefore does not meet the threshold for admissibility. It is therefore not necessary to consider the other areas of complaint raised by Malaspina. The report is not admissible.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I now turn to the merits of the application. Counsel agree that the defendant's application is suitable for disposition under Rule 18A.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For the plaintiff to succeed under the Occupier's Liability Act, she must establish that she has been injured on Malaspina's premises as a consequence of Malaspina's failure to ensure that "in all of the circumstances of the case the plaintiff would be reasonably safe" while using the facilities.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Counsel for Malaspina suggested in her submission that Malaspina was not an occupier given that the actual area where the plaintiff fell was not on its actual property, but rather on that of the City of Nanaimo.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Given the concession of Malaspina that it had assumed responsibility for ice and snow clearance for the purpose of movement of staff and students on and off its campus, I am of the view that it would be an occupier under the provisions of s. (b) of the definition of an "occupier" as being a person who:</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Has responsibility for and control over the condition of premises, the activities conducted on those premises, and the persons allowed to enter those premises.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Given that Malaspina had engaged a system for the purpose of ice and snow removal, and in particular at the fall site, I conclude that Malaspina had assumed responsibility for the condition of the premises and for the specific activities conducted by the plaintiff, namely, access and egress to the campus. Furthermore, I conclude that the plaintiff was allowed to enter upon that specific area of the premises for the purposes of egress from the campus at 6:00 p.m.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I conclude that Malaspina is an "occupier." What then are the duties imposed upon Malaspina?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It is trite to say that Malaspina is not an insurer of all those who use its campus.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Assessed on an objective basis, Malaspina's duty is to provide a reasonably safe environment for those who use its premises. In determining whether Malaspina has breached its duty in this respect, there are two fundamental considerations. First, did it establish and have in place a reasonable system to safeguard against dangerous circumstances existing on its campus? Second, was that system in operation at the time of the plaintiff's fall? In short, did Malaspina comply with the system that it had established?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If the defendant establishes that a system existed and was complied with on the date in question, the plaintiff must in turn establish that the system was unreasonable or, if reasonable, then the defendant's compliance with the established system was unreasonable.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xml:space="preserve">  As observed in Beaman v. Canada Safeway </w:t>
      </w:r>
      <w:hyperlink r:id="rId470" w:history="1">
        <w:r>
          <w:rPr>
            <w:rFonts w:ascii="arial" w:eastAsia="arial" w:hAnsi="arial" w:cs="arial"/>
            <w:i/>
            <w:color w:val="0077CC"/>
            <w:sz w:val="20"/>
            <w:u w:val="single"/>
            <w:shd w:val="clear" w:color="auto" w:fill="FFFFFF"/>
            <w:lang w:val="en-US" w:eastAsia="en-US" w:bidi="ar-SA"/>
          </w:rPr>
          <w:t>(1993), 115 Sask. R. 100</w:t>
        </w:r>
      </w:hyperlink>
      <w:r>
        <w:rPr>
          <w:rFonts w:ascii="arial" w:eastAsia="arial" w:hAnsi="arial" w:cs="arial"/>
          <w:color w:val="000000"/>
          <w:sz w:val="20"/>
          <w:lang w:val="en-US" w:eastAsia="en-US" w:bidi="ar-SA"/>
        </w:rPr>
        <w:t xml:space="preserve">, and cited by Bauman, J. with approval in Sioui v. Canada Safeway, </w:t>
      </w:r>
      <w:hyperlink r:id="rId471" w:history="1">
        <w:r>
          <w:rPr>
            <w:rFonts w:ascii="arial" w:eastAsia="arial" w:hAnsi="arial" w:cs="arial"/>
            <w:i/>
            <w:color w:val="0077CC"/>
            <w:sz w:val="20"/>
            <w:u w:val="single"/>
            <w:shd w:val="clear" w:color="auto" w:fill="FFFFFF"/>
            <w:lang w:val="en-US" w:eastAsia="en-US" w:bidi="ar-SA"/>
          </w:rPr>
          <w:t>[2001] B.C.J. No. 179</w:t>
        </w:r>
      </w:hyperlink>
      <w:r>
        <w:rPr>
          <w:rFonts w:ascii="arial" w:eastAsia="arial" w:hAnsi="arial" w:cs="arial"/>
          <w:color w:val="000000"/>
          <w:sz w:val="20"/>
          <w:lang w:val="en-US" w:eastAsia="en-US" w:bidi="ar-SA"/>
        </w:rPr>
        <w:t xml:space="preserve">, </w:t>
      </w:r>
      <w:hyperlink r:id="rId471" w:history="1">
        <w:r>
          <w:rPr>
            <w:rFonts w:ascii="arial" w:eastAsia="arial" w:hAnsi="arial" w:cs="arial"/>
            <w:i/>
            <w:color w:val="0077CC"/>
            <w:sz w:val="20"/>
            <w:u w:val="single"/>
            <w:shd w:val="clear" w:color="auto" w:fill="FFFFFF"/>
            <w:lang w:val="en-US" w:eastAsia="en-US" w:bidi="ar-SA"/>
          </w:rPr>
          <w:t>2001 BCSC 188</w:t>
        </w:r>
      </w:hyperlink>
      <w:r>
        <w:rPr>
          <w:rFonts w:ascii="arial" w:eastAsia="arial" w:hAnsi="arial" w:cs="arial"/>
          <w:color w:val="000000"/>
          <w:sz w:val="20"/>
          <w:lang w:val="en-US" w:eastAsia="en-US" w:bidi="ar-SA"/>
        </w:rPr>
        <w:t xml:space="preserve"> at para. 18:</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Constant surveillance and instant response might well prevent such an accident, but such a high standard is not required. The Defendant is not obliged to have his employees standing around to observe or follow each customer and instantly sweep up after those who spill items on the floor. Unrealistic procedures are not required. Reasonableness is the standard, not perfection.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xml:space="preserve">  This standard is reiterated by Sinclair Prowse, J. in Thuveson v. Robert H. Ash Associates, </w:t>
      </w:r>
      <w:hyperlink r:id="rId472" w:history="1">
        <w:r>
          <w:rPr>
            <w:rFonts w:ascii="arial" w:eastAsia="arial" w:hAnsi="arial" w:cs="arial"/>
            <w:i/>
            <w:color w:val="0077CC"/>
            <w:sz w:val="20"/>
            <w:u w:val="single"/>
            <w:shd w:val="clear" w:color="auto" w:fill="FFFFFF"/>
            <w:lang w:val="en-US" w:eastAsia="en-US" w:bidi="ar-SA"/>
          </w:rPr>
          <w:t>[1997] B.C.J. No. 1177</w:t>
        </w:r>
      </w:hyperlink>
      <w:r>
        <w:rPr>
          <w:rFonts w:ascii="arial" w:eastAsia="arial" w:hAnsi="arial" w:cs="arial"/>
          <w:color w:val="000000"/>
          <w:sz w:val="20"/>
          <w:lang w:val="en-US" w:eastAsia="en-US" w:bidi="ar-SA"/>
        </w:rPr>
        <w:t xml:space="preserve"> at para. 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 . there is no dispute that this duty of care does not extend so far as to require the defendant to remove every possibility of danger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What is required of an occupier, such as Malaspina, is a considered and diligent system to reasonably protect those using its campus, as well as reasonable observation and compliance with that system.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I am satisfied that Malaspina had a system to deal with ice and snow removal. This is evidenced by what occurred during the early morning hours of February 10, 1999, when the system was brought into operation by the snowfall in the early morning hours.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On that day, Malaspina's staff attended the campus to remove snow and ice either mechanically or chemically. The system also provided for a monitoring of temperatures, although the recordings appear to be more related to record keeping and building heating than any form of early warning system.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The primary alerting mechanism was driven by the visual observations by staff of the conditions on campus and a reliance upon reporting by both users and staff, resulting in a recall of maintenance personnel in the event of a change or deterioration of conditions.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Another part of the program dictated that further inspections were to be carried out throughout the campus whenever temperatures were noted to fall below freezing.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The maps of the campus show a labyrinth of walkways and roadways between buildings and structures. It would be unreasonable to require the attendance of staff at every spot to examine for potential danger at all times. Malaspina's system relied upon a combination of reporting by general staff and users, and by observation of maintenance staff themselves. No such reports concerning adverse conditions on campus were received after approximately 8:30 a.m. that day.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There was nothing in the late afternoon hours to alert those responsible for the administration of the system of any danger or risk in the area where the plaintiff fell.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Even if there was ice present, the fact that the plaintiff fell is not evidence that Malaspina's system was not reasonable, or that it was not reasonably complied with.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It is not the fall itself that is determinative of liability. Rather, it is whether, on an objective assessment, the occupier had in place a reasonable system to protect those using those premises and if so, whether at the time of the fall the occupier was complying with that system in a reasonable manner.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A defendant need not prove a system or a compliance that was absolutely perfect in all manners. If that was the required standard, the defendant would be tantamount to an insurer, which it is not.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The test, rather, is that in light of a multitude of circumstances, including cost factors, the availability of staff, the nature of the premises, the general usage of those on the premises and the prevailing weather conditions, the defendant put in place a reasonable system and reasonably implemented it on the day in question.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I conclude that Malaspina has done so and therefore the plaintiff has failed to establish that Malaspina breached its duty to her under the Occupier's Liability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xml:space="preserve">  The plaintiff also advanced her claim based on common-law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xml:space="preserve">  The relationship between the duty of care of an occupier and that an invitee was summarized in Hutchinson v. Woodward Stores (Mayfair) Ltd. </w:t>
      </w:r>
      <w:hyperlink r:id="rId473" w:history="1">
        <w:r>
          <w:rPr>
            <w:rFonts w:ascii="arial" w:eastAsia="arial" w:hAnsi="arial" w:cs="arial"/>
            <w:i/>
            <w:color w:val="0077CC"/>
            <w:sz w:val="20"/>
            <w:u w:val="single"/>
            <w:shd w:val="clear" w:color="auto" w:fill="FFFFFF"/>
            <w:lang w:val="en-US" w:eastAsia="en-US" w:bidi="ar-SA"/>
          </w:rPr>
          <w:t>(1977), 4 B.C.L.R. 309</w:t>
        </w:r>
      </w:hyperlink>
      <w:r>
        <w:rPr>
          <w:rFonts w:ascii="arial" w:eastAsia="arial" w:hAnsi="arial" w:cs="arial"/>
          <w:color w:val="000000"/>
          <w:sz w:val="20"/>
          <w:lang w:val="en-US" w:eastAsia="en-US" w:bidi="ar-SA"/>
        </w:rPr>
        <w:t xml:space="preserve"> by Ruttan, J., as quoted by MacKinnon, J. in Storey v. Prince George (City), </w:t>
      </w:r>
      <w:hyperlink r:id="rId474" w:history="1">
        <w:r>
          <w:rPr>
            <w:rFonts w:ascii="arial" w:eastAsia="arial" w:hAnsi="arial" w:cs="arial"/>
            <w:i/>
            <w:color w:val="0077CC"/>
            <w:sz w:val="20"/>
            <w:u w:val="single"/>
            <w:shd w:val="clear" w:color="auto" w:fill="FFFFFF"/>
            <w:lang w:val="en-US" w:eastAsia="en-US" w:bidi="ar-SA"/>
          </w:rPr>
          <w:t>[1979] B.C.J. No. 248</w:t>
        </w:r>
      </w:hyperlink>
      <w:r>
        <w:rPr>
          <w:rFonts w:ascii="arial" w:eastAsia="arial" w:hAnsi="arial" w:cs="arial"/>
          <w:color w:val="000000"/>
          <w:sz w:val="20"/>
          <w:lang w:val="en-US" w:eastAsia="en-US" w:bidi="ar-SA"/>
        </w:rPr>
        <w:t xml:space="preserve"> at para. 10: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duty of care owed by the defendant as occupier under the statute is no greater than it is at common law to the plaintiff as an invitee. However that relationship requires the plaintiff taking reasonable care for her own safety is entitled to expect the occupier . . . shall on its part use reasonable care to prevent damage from unusual dangers the existence of which it knows or ought to have know.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Mr. Howe testified at his examination for discovery as follows:</w:t>
      </w:r>
      <w:r>
        <w:rPr>
          <w:rFonts w:ascii="arial" w:eastAsia="arial" w:hAnsi="arial" w:cs="arial"/>
          <w:sz w:val="20"/>
          <w:lang w:val="en-US" w:eastAsia="en-US" w:bidi="ar-SA"/>
        </w:rPr>
        <w:cr/>
      </w:r>
    </w:p>
    <w:p>
      <w:pPr>
        <w:numPr>
          <w:numId w:val="3"/>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Do you specifically recall applying de-icing chemicals in the area where Ms. Neff said she fell?</w:t>
      </w:r>
    </w:p>
    <w:p>
      <w:pPr>
        <w:numPr>
          <w:numId w:val="3"/>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Yes I do.</w:t>
      </w:r>
    </w:p>
    <w:p>
      <w:pPr>
        <w:numPr>
          <w:numId w:val="3"/>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Why is that a spot you would tend to personally?</w:t>
      </w:r>
    </w:p>
    <w:p>
      <w:pPr>
        <w:numPr>
          <w:numId w:val="3"/>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 come in first and I ... that's the access all the other crew people use to get into the College to where they are parked. I always hit that spot and up to where they park their vehicles. That's one of the first areas I look after.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In paragraph 13 of his No. 1 affidavit Mr. Howe deposes that "[i]ce is known to accumulate there."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There is no evidence to demonstrate that, (a) the area of the fall had some unusual characteristic that would suggest it was subject to any particular danger for ice formation once clearance and de-icing had occurred, or that (b) on February 10, 1999, Malaspina knew of the existence of ice at that location after it had de-iced the area.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Thus, I conclude that there is no basis to suggest that Malaspina should have or even could have foreseen the formation of ice where the plaintiff fell given the absence of precipitation and temperature levels during the day. Rather, the evidence of what had occurred earlier that day in terms of de-icing, as well as the weather and temperature records suggest that the ice, if that is indeed what the plaintiff slipped on, had only very recently formed, and I am satisfied that this could not have been foreseen by the defendant, Malaspina.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The precautions taken were reasonable and Malaspina, in my view, did not breach any duty it owed the plaintiff under the common-law.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The plaintiff's claims are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The defendant is entitled to costs on Scale 3 unless there is a reason to order otherwise.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TAYLOR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12" style="position:absolute;z-index:25185177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475"/>
          <w:headerReference w:type="default" r:id="rId476"/>
          <w:footerReference w:type="even" r:id="rId477"/>
          <w:footerReference w:type="default" r:id="rId478"/>
          <w:headerReference w:type="first" r:id="rId479"/>
          <w:footerReference w:type="first" r:id="rId480"/>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481" w:history="1">
        <w:r>
          <w:rPr>
            <w:rFonts w:ascii="arial" w:eastAsia="arial" w:hAnsi="arial" w:cs="arial"/>
            <w:b/>
            <w:bCs/>
            <w:i/>
            <w:color w:val="0077CC"/>
            <w:kern w:val="32"/>
            <w:sz w:val="28"/>
            <w:szCs w:val="32"/>
            <w:u w:val="single"/>
            <w:shd w:val="clear" w:color="auto" w:fill="FFFFFF"/>
            <w:lang w:val="en-US" w:eastAsia="en-US" w:bidi="ar-SA"/>
          </w:rPr>
          <w:t>Netupsky v. Assn. of Professional Engineers and Geoscientists of British Columbia, [2001] B.C.J. No. 1704</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Loo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August 10, 2001.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August 21, 2001.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 S003178</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[2001] B.C.J. No. 1704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2001 BCSC 1212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108 A.C.W.S. (3d) 725</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Boris Netupsky, plaintiff, and Association of Professional Engineers and Geoscientists of the Province of British Columbia, R.T. Martin, J.E. Vernon, P.A. Darling, E.A. Portfors, F.A.R. Willis, H. McBride, D.G.G. MacLeod, Ministry of Forests of the Province of British Columbia, the Honourable David Zirnhelt, M.Y. Mirza, R.L. Davis, Skeena Cellulose Inc., D.N. Tuomi, W.E. Southgate, Journal of Commerce Limited, Brian Martin, Buckland and Taylor Ltd., B.D. Morgenstern, Transit Bridge Group Ltd., G.W. Taylor, G.S. Prince, PBK Engineering Ltd., S.E. Anderson, Bull Housser &amp; Tupper and R.W. Hunter,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(20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13" style="position:absolute;z-index:25167769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86" w:name="Keywords_7"/>
      <w:bookmarkEnd w:id="86"/>
      <w:r>
        <w:rPr>
          <w:rFonts w:ascii="arial" w:eastAsia="arial" w:hAnsi="arial" w:cs="arial"/>
          <w:b/>
          <w:color w:val="000000"/>
          <w:sz w:val="20"/>
          <w:lang w:val="en-US" w:eastAsia="en-US" w:bidi="ar-SA"/>
        </w:rPr>
        <w:t xml:space="preserve">Professional occupations — Engineers — Disciplinary proceedings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Design or maintenance of structure.</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87" w:name="Case Summary_7"/>
            <w:bookmarkEnd w:id="87"/>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plaintiff, Netupsky, for summary judgment in his action against the Ministry of Forests, Skeena Cellulose, and their agents. Netupsky was hired by Skeena to design and build a bridge as part of a logging road. The Ministry required that forest service bridges have the capacity to carry two 75-ton trucks. As the Ministry declined to participate in sharing the cost of the bridge, Skeena proceeded on its own and specified that the bridge be capable of carrying just one truck. After completion, the Ministry agreed to share 20 per cent of the design and construction cots. The Ministry then became concerned about the stability of the bridge. Independent reviews were done and deficiencies were found. The Association of Professional Engineers and Geoscientists investigated and found that the bridge piers and abutments were underdesigned. The Discipline Committee Panel of the Association found that Netupsky was guilty of incompetence,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or unprofessional conduct in the design and construction of the bridge. Netupsky claimed that the Ministry and Skeena colluded to attempt to have him pay for an upgrade of the bridge capacity to conform to the Ministry's standards. He stated that he would not be in court if Skeena and the Ministry had told the Association that the original specifications were for one truck and not two.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88" w:name="Holdings of Court_7"/>
            <w:bookmarkEnd w:id="88"/>
            <w:r>
              <w:rPr>
                <w:rFonts w:ascii="arial" w:eastAsia="arial" w:hAnsi="arial" w:cs="arial"/>
                <w:color w:val="000000"/>
                <w:sz w:val="20"/>
                <w:lang w:val="en-US" w:eastAsia="en-US" w:bidi="ar-SA"/>
              </w:rPr>
              <w:t>HELD: Application dismissed.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Netupsky's claim was ill-conceived and not supported by the evidence. Neither Skeena nor the Ministry had an obligation to try to stop the Association from proceeding with its investigation or hearing. The finding of the Association could not be relitigated on this application.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89" w:name="Legislation Cited_6"/>
      <w:bookmarkEnd w:id="89"/>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14" style="position:absolute;z-index:25172889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Disciplinary Authority Protection Act, </w:t>
      </w:r>
      <w:hyperlink r:id="rId482" w:history="1">
        <w:r>
          <w:rPr>
            <w:rFonts w:ascii="arial" w:eastAsia="arial" w:hAnsi="arial" w:cs="arial"/>
            <w:i/>
            <w:color w:val="0077CC"/>
            <w:sz w:val="20"/>
            <w:u w:val="single"/>
            <w:shd w:val="clear" w:color="auto" w:fill="FFFFFF"/>
            <w:lang w:val="en-US" w:eastAsia="en-US" w:bidi="ar-SA"/>
          </w:rPr>
          <w:t>R.S.B.C. 1996, c. 98, s. 1</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Engineers and Geoscientists Act, </w:t>
      </w:r>
      <w:hyperlink r:id="rId483" w:history="1">
        <w:r>
          <w:rPr>
            <w:rFonts w:ascii="arial" w:eastAsia="arial" w:hAnsi="arial" w:cs="arial"/>
            <w:i/>
            <w:color w:val="0077CC"/>
            <w:sz w:val="20"/>
            <w:u w:val="single"/>
            <w:shd w:val="clear" w:color="auto" w:fill="FFFFFF"/>
            <w:lang w:val="en-US" w:eastAsia="en-US" w:bidi="ar-SA"/>
          </w:rPr>
          <w:t>R.S.B.C. 1996, c. 116, s. 39</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90" w:name="Counsel_18"/>
      <w:bookmarkEnd w:id="90"/>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15" style="position:absolute;z-index:25178009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appeared in person. J.G. Morley, for the defendants, Her Majesty the Queen in Right of the Province of British Columbia, Ministry of Forests, David Zirnhelt, M.Y. Mirza and R.L. Davis. S.A. Turner, for the defendants, Skeena Cellulose Inc. and D.N. Tuomi.</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91" w:name="Judgment_17"/>
      <w:bookmarkEnd w:id="91"/>
      <w:r>
        <w:pict>
          <v:line id="_x0000_s1116" style="position:absolute;z-index:251819008"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253"/>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92" w:name="LOO J."/>
            <w:bookmarkEnd w:id="92"/>
            <w:r>
              <w:rPr>
                <w:rFonts w:ascii="arial" w:eastAsia="arial" w:hAnsi="arial" w:cs="arial"/>
                <w:b/>
                <w:color w:val="000000"/>
                <w:sz w:val="30"/>
                <w:lang w:val="en-US" w:eastAsia="en-US" w:bidi="ar-SA"/>
              </w:rPr>
              <w:t>LOO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Following a 20 day hearing before the Discipline Committee Panel of the Association of Professional Engineers and Geoscientists of the Province of British Columbia (the "Association") in August 1998, Boris Netupsky was found guilty of incompetence,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or unprofessional conduct in the design and construction of the Skeena River Bridge. Mr. Netupsky did not appeal the Association's findings under s. 39 of the Engineers and Geoscientists Act, </w:t>
      </w:r>
      <w:r>
        <w:rPr>
          <w:rFonts w:ascii="arial" w:eastAsia="arial" w:hAnsi="arial" w:cs="arial"/>
          <w:i/>
          <w:color w:val="000000"/>
          <w:sz w:val="20"/>
          <w:lang w:val="en-US" w:eastAsia="en-US" w:bidi="ar-SA"/>
        </w:rPr>
        <w:t>R.S.B.C. 1996, c. 116</w:t>
      </w:r>
      <w:r>
        <w:rPr>
          <w:rFonts w:ascii="arial" w:eastAsia="arial" w:hAnsi="arial" w:cs="arial"/>
          <w:color w:val="000000"/>
          <w:sz w:val="20"/>
          <w:lang w:val="en-US" w:eastAsia="en-US" w:bidi="ar-SA"/>
        </w:rPr>
        <w:t>, and resigned from the Association before a penalty was imposed. He commenced this action against a multitude of defendants claiming that each of them knowingly and wrongfully caused him irreparable damage, including the Association's findings, the closure of his engineering firms, his personal bankruptcy, and the loss of his professional reputation as a structural engineer.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On July 6, 2001 Mr. Justice Stewart dismissed this action against the Association, and the defendants Martin, Vernon, Darling, Portfors, Willis, McBride, and MacLeod, who were professional engineers involved in the Association's investigation and inquiry, </w:t>
      </w:r>
      <w:hyperlink r:id="rId484" w:history="1">
        <w:r>
          <w:rPr>
            <w:rFonts w:ascii="arial" w:eastAsia="arial" w:hAnsi="arial" w:cs="arial"/>
            <w:i/>
            <w:color w:val="0077CC"/>
            <w:sz w:val="20"/>
            <w:u w:val="single"/>
            <w:shd w:val="clear" w:color="auto" w:fill="FFFFFF"/>
            <w:lang w:val="en-US" w:eastAsia="en-US" w:bidi="ar-SA"/>
          </w:rPr>
          <w:t>[2001] B.C.J. No. 1443</w:t>
        </w:r>
      </w:hyperlink>
      <w:r>
        <w:rPr>
          <w:rFonts w:ascii="arial" w:eastAsia="arial" w:hAnsi="arial" w:cs="arial"/>
          <w:color w:val="000000"/>
          <w:sz w:val="20"/>
          <w:lang w:val="en-US" w:eastAsia="en-US" w:bidi="ar-SA"/>
        </w:rPr>
        <w:t xml:space="preserve">. He found that Mr. Netupsky had failed to establish that the defendants had acted maliciously and without reasonable and probable cause within the meaning of s. 1 of the Disciplinary Authority Protection Act, </w:t>
      </w:r>
      <w:r>
        <w:rPr>
          <w:rFonts w:ascii="arial" w:eastAsia="arial" w:hAnsi="arial" w:cs="arial"/>
          <w:i/>
          <w:color w:val="000000"/>
          <w:sz w:val="20"/>
          <w:lang w:val="en-US" w:eastAsia="en-US" w:bidi="ar-SA"/>
        </w:rPr>
        <w:t>R.S.B.C. 1996, c. 98</w:t>
      </w:r>
      <w:r>
        <w:rPr>
          <w:rFonts w:ascii="arial" w:eastAsia="arial" w:hAnsi="arial" w:cs="arial"/>
          <w:color w:val="000000"/>
          <w:sz w:val="20"/>
          <w:lang w:val="en-US" w:eastAsia="en-US" w:bidi="ar-SA"/>
        </w:rPr>
        <w:t>. Mr. Netupsky complains that he could not "get his point across" to Mr. Justice Stewart (whose decision is under appeal) and that is the reason for this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On this Rule 18A application, Mr. Netupsky claims damages against Her Majesty the Queen in Right of the Province of British Columbia, Ministry of Forests, its officers or employees David Zirnhelt, Ron Davis, and Younas Mirza, and Skeena Cellulose Inc., and its employee, Daniel Tuomi.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I have listened carefully to Mr. Netupsky. I will set out as best I can, his complaints, but before I do so, I will give some of the 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In September 1988 Netupsky Engineering Co. Ltd. was awarded a contract by Skeena Cellulose Inc. ("SCI") for the design and construction of a bridge crossing the Skeena River as part of a logging road from Highway 16 into the Kalum timber supply area of the Prince Rupert Forest Region. The Ministry of Forests ("MOF") requires that forest service bridges have the capacity to carry two 75 ton logging trucks. Initially, MOF declined to participate in sharing the cost of constructing the bridge with SCI, so SCI proceeded to design and construct the one lane bridge on its own.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Mr. Netupsky designed the bridge according to SCI's design specifications which called for the bridge being capable of carrying just one 75 ton logging truck, and not two trucks. Construction of the bridge was completed in May 1989. In July 1989, MOF agreed to share 20 per cent of the design and construction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In September 1990, MOF became concerned with movement of the highway-side abutment to the bridge, and asked SCI for an independent review of the bridge design. SCI hired Buckland and Taylor Ltd., consulting engineers, to report on its findings, which it did in December 1990. MOF wanted a further review, and retained Transit Bridge Group Ltd., consulting engineers. In November 1991 Transit Bridge Group Ltd. produced a report which like the Buckland and Taylor report, found deficiencies with the bridge design and construction.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In the fall of 1991, the Association began investigating Mr. Netupsky's design of the bridge. On December 23, 1991, Frank Willis, the Association's Director of Professional Ethics, sent a letter to Mr. Mirza, who was then employed by MOF as Manager, Engineering Section, Timber Harvesting Branch. Mr. Willis stated that the Association was conducting an investigation into the design of the bridge and requested a copy of the Transit Bridge Group Ltd. report. Mr. Mirza complied with the request and sent a copy of the report to the Association in January 1992.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xml:space="preserve">  The investigation continued and in 1994 the Association issued a Notice of Inquiry to hear charges against Mr. Netupsky. The Notice alleged that: (1) the bridge had serviceability deficiencies; (2) the piers were underdesigned for specified loading; and (3) the design and construction of the abutments were insufficient to withstand the loads imposed on them and as specified. Before the hearing commenced, Mr. Netupsky brought a petition for judicial review regarding the Notice of Inquiry. Mr. Justice Curtis dismissed the petition in January 1996, </w:t>
      </w:r>
      <w:hyperlink r:id="rId485" w:history="1">
        <w:r>
          <w:rPr>
            <w:rFonts w:ascii="arial" w:eastAsia="arial" w:hAnsi="arial" w:cs="arial"/>
            <w:i/>
            <w:color w:val="0077CC"/>
            <w:sz w:val="20"/>
            <w:u w:val="single"/>
            <w:shd w:val="clear" w:color="auto" w:fill="FFFFFF"/>
            <w:lang w:val="en-US" w:eastAsia="en-US" w:bidi="ar-SA"/>
          </w:rPr>
          <w:t>[1996] B.C.J. No. 27</w:t>
        </w:r>
      </w:hyperlink>
      <w:r>
        <w:rPr>
          <w:rFonts w:ascii="arial" w:eastAsia="arial" w:hAnsi="arial" w:cs="arial"/>
          <w:color w:val="000000"/>
          <w:sz w:val="20"/>
          <w:lang w:val="en-US" w:eastAsia="en-US" w:bidi="ar-SA"/>
        </w:rPr>
        <w:t xml:space="preserve">; the Court of Appeal dismissed Mr. Netupsky's appeal in July 1997, </w:t>
      </w:r>
      <w:hyperlink r:id="rId486" w:history="1">
        <w:r>
          <w:rPr>
            <w:rFonts w:ascii="arial" w:eastAsia="arial" w:hAnsi="arial" w:cs="arial"/>
            <w:i/>
            <w:color w:val="0077CC"/>
            <w:sz w:val="20"/>
            <w:u w:val="single"/>
            <w:shd w:val="clear" w:color="auto" w:fill="FFFFFF"/>
            <w:lang w:val="en-US" w:eastAsia="en-US" w:bidi="ar-SA"/>
          </w:rPr>
          <w:t>[1997] B.C.J. No. 1694</w:t>
        </w:r>
      </w:hyperlink>
      <w:r>
        <w:rPr>
          <w:rFonts w:ascii="arial" w:eastAsia="arial" w:hAnsi="arial" w:cs="arial"/>
          <w:color w:val="000000"/>
          <w:sz w:val="20"/>
          <w:lang w:val="en-US" w:eastAsia="en-US" w:bidi="ar-SA"/>
        </w:rPr>
        <w:t xml:space="preserve">; and the Supreme Court of Canada dismissed an application for leave to appeal in December 1997, </w:t>
      </w:r>
      <w:hyperlink r:id="rId487" w:history="1">
        <w:r>
          <w:rPr>
            <w:rFonts w:ascii="arial" w:eastAsia="arial" w:hAnsi="arial" w:cs="arial"/>
            <w:i/>
            <w:color w:val="0077CC"/>
            <w:sz w:val="20"/>
            <w:u w:val="single"/>
            <w:shd w:val="clear" w:color="auto" w:fill="FFFFFF"/>
            <w:lang w:val="en-US" w:eastAsia="en-US" w:bidi="ar-SA"/>
          </w:rPr>
          <w:t>[1997] S.C.C.A. No. 475</w:t>
        </w:r>
      </w:hyperlink>
      <w:r>
        <w:rPr>
          <w:rFonts w:ascii="arial" w:eastAsia="arial" w:hAnsi="arial" w:cs="arial"/>
          <w:color w:val="000000"/>
          <w:sz w:val="20"/>
          <w:lang w:val="en-US" w:eastAsia="en-US" w:bidi="ar-SA"/>
        </w:rPr>
        <w:t>. The Association commenced its hearing in March 1998, and in August 1998 found Mr. Netupsky liable for the allegations relating to underdesigned bridge piers and abutments.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In his Amended Statement of Claim, Mr. Netupsky alleges as against MOF:</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deliberate collusion with [SCI] to attempt to have the Plaintiff and his engineering firm pay for an upgrade of the bridge loading capacity to conform to [MOF's] requirements, when [MOF] and [SCI] knew this to be wrong and to enure to the pecuniary detriment of the Plaintiff.</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aiding and abetting, by [MOF], of [SCI's] attempts, confirmed by documents, to have the Plaintiff pay for the upgrade of the load carrying capacity of the bridge; thus relieving [SCI's] financial burden for the said upgrade, while paying SCI for a 20% ownership of the bridge, some 1-1/2 years </w:t>
      </w:r>
      <w:r>
        <w:rPr>
          <w:rFonts w:ascii="arial" w:eastAsia="arial" w:hAnsi="arial" w:cs="arial"/>
          <w:color w:val="000000"/>
          <w:sz w:val="20"/>
          <w:u w:val="single"/>
          <w:lang w:val="en-US" w:eastAsia="en-US" w:bidi="ar-SA"/>
        </w:rPr>
        <w:t>after</w:t>
      </w:r>
      <w:r>
        <w:rPr>
          <w:rFonts w:ascii="arial" w:eastAsia="arial" w:hAnsi="arial" w:cs="arial"/>
          <w:color w:val="000000"/>
          <w:sz w:val="20"/>
          <w:lang w:val="en-US" w:eastAsia="en-US" w:bidi="ar-SA"/>
        </w:rPr>
        <w:t xml:space="preserve"> its completion and placement into full service by SCI to its own, much lighter, loading requirements.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refusal, even after being put on notice, and to this day, to acknowledge the facts and admit the Plaintiff's complete innocence of any liiability [sic] for any design deficiencies in the bridge to the original design specifications.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[Underlining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As against the defendants Zirnhelt, Mirza and Davis, the Amended Statement of Claim alleges: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commission of the Torts enunciated against [MOF], by acting as its responsible officers. [The Defendants Zirnhelt, Mirza and Davis] finally admitted in a letter dated 9 July 1999 that:</w:t>
      </w:r>
    </w:p>
    <w:p>
      <w:pPr>
        <w:numPr>
          <w:numId w:val="17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bridge capacity was adequate for the original design loading</w:t>
      </w:r>
    </w:p>
    <w:p>
      <w:pPr>
        <w:numPr>
          <w:numId w:val="17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MOF loading standard is as depicted on Page 6A hereof.</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[Bolding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As against SCI, the Amended Statement of Claim alleges: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commission of a Tort against the Plaintiff, by falsely, wrongfully, and deliberately charging the Plaintiff and his engineering firm, with paying for an upgrade of the bridge load-carrying capacity to the requirements of a purchaser of 20% of the bridge, namely, the Ministry of Forests of B.C., thus attempting to cause pecuniary damages to the Plaintiff and his firm in an amount, estimated by [SCI], at $950,000.00.</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refusal, even after being put on notice, and to this day, to acknowledge the facts and admit the Plaintiff's complete innocence of any liability for any design deficiencies in the bridge to the original design specifications of [SCI].</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commission of the Tort of Defamation of the professional reputation of the Plaintiff by knowingly and wrongfully charging the Plaintiff with deficient design of the bridge.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As against the defendant Tuomi it is alleged in the Amended Statement of Claim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commission of the Torts enunciated against [SCI], by acting as its responsible agents.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commission of the Tort of falsely, knowingly, and deliberately being oblivious to the much greater load carrying capacity required by the purchaser of 20% of the bridge - the Ministry of Forests - and by charging the "deficiency" in the bridge design to the Plaintiff, when the Defendants knew that the Plaintiff was entirely innocent of deficient design.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commission of the Tort of attempting to have the Plaintiff pay for an upgrade of the bridge capacity, for which [SCI] would get paid by [MOF]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Mr. Netupsky argues that he would not be in court or have suffered 10 years of nightmares, if SCI had been forthright in 1992 and told the Association that its bridge loading requirements were for only one logging truck and not two trucks. Instead, SCI kept quiet and "pretended" that he was supposed to design the bridge for two trucks. Mr. Netupsky contends that the moment MOF wanted to upgrade the load carrying capacity of the bridge to two trucks, SCI should have told both MOF and the Association, to "leave Netupsky out of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Mr. Netupsky similarly argues that MOF had a duty to tell the truth to the Association; that MOF had an obligation to tell the Association that he designed the bridge for one truck; and that MOF, like SCI, should have told the Association to "leave Netupsky alone". Instead, Mr. Netupsky contends that both SCI and MOF kept quiet. In the same vein, he contends that SCI and MOF defamed him. However, I do not see how silence in these circumstances can amount to defamation.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As much as Mr. Netupsky would like, there is and was no obligation at law on the part of either SCI or MOF to have somehow stopped the Association from proceeding with its investigation, the hearing, and its findings into the design and construction of the bridge.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On December 6, 1991, Mr. Tuomi wrote a letter to Netupsky Construction Ltd. informing Mr. Netupsky that MOF had ordered SCI to cease using the bridge and that repairs had to be made. The letter enclosed the Transit Bridge Group Ltd. report, and concluded: "If a satisfactory response is not received by December 17, 1991, we will have no alternative but to proceed with the necessary repairs at your expense." On December 23, 1991, Mr. Tuomi sent a follow up letter stating that SCI was proceeding with the bridge repairs and would be looking to Netupsky Construction Ltd. for any costs or damages. However, no further demands were ever made by SCI, and neither SCI nor MOF has advanced a claim against Mr. Netupsky or his firms for any cost of the repairs.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Nevertheless, Mr. Netupsky contends that SCI and MOF conspired to make him pay for the approximately $1 million cost to upgrade the bridge, and that if he had not become bankrupt, he would have been wrongfully defrauded of $1 million. However, I find that Mr. Netupsky's claim is ill-conceived at law and not supported by the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Clearly, Mr. Netupsky is not happy with the Association's findings. He complains that engineers on the panel were not structural engineers; that they were sitting in judgment on their own cause; and that they were dishonest in finding there was no factor of safety in the design, while the bridge has continued to be in use for the last eight years. However, Mr. Netupsky's claim against the Association cannot be relitigated on this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After 35 years, Mr. Netupsky's career came to an unhappy ending. While I have some sympathy for him, he has not established his claim against these defendants. Accordingly, the action against Her Majesty the Queen in Right of the Province of British Columbia, Ministry of Forests, David Zirnhelt, M.Y. Mirza, R.L. Davis, Skeena Cellulose Inc. and D.N. Tuomi, is dismissed with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LOO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17" style="position:absolute;z-index:251852800"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488"/>
          <w:headerReference w:type="default" r:id="rId489"/>
          <w:footerReference w:type="even" r:id="rId490"/>
          <w:footerReference w:type="default" r:id="rId491"/>
          <w:headerReference w:type="first" r:id="rId492"/>
          <w:footerReference w:type="first" r:id="rId493"/>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494" w:history="1">
        <w:r>
          <w:rPr>
            <w:rFonts w:ascii="arial" w:eastAsia="arial" w:hAnsi="arial" w:cs="arial"/>
            <w:b/>
            <w:bCs/>
            <w:i/>
            <w:color w:val="0077CC"/>
            <w:kern w:val="32"/>
            <w:sz w:val="28"/>
            <w:szCs w:val="32"/>
            <w:u w:val="single"/>
            <w:shd w:val="clear" w:color="auto" w:fill="FFFFFF"/>
            <w:lang w:val="en-US" w:eastAsia="en-US" w:bidi="ar-SA"/>
          </w:rPr>
          <w:t>Scott v. Mustonen, [2005] B.C.J. No. 121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New Westminster,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Slade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July 26 - 30, 2004.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January 25, 2005.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New Westminster Registry No. S73530</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[2005] B.C.J. No. 121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2005 BCSC 89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136 A.C.W.S. (3d) 758</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Cherie Scott and Mitchell Peter D'Kugener, plaintiffs, and Mary Ann Mustonen, defendant, and Carole Anne Shindell, third party</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(64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18" style="position:absolute;z-index:25167872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93" w:name="Keywords_8"/>
      <w:bookmarkEnd w:id="93"/>
      <w:r>
        <w:rPr>
          <w:rFonts w:ascii="arial" w:eastAsia="arial" w:hAnsi="arial" w:cs="arial"/>
          <w:b/>
          <w:color w:val="000000"/>
          <w:sz w:val="20"/>
          <w:lang w:val="en-US" w:eastAsia="en-US" w:bidi="ar-SA"/>
        </w:rPr>
        <w:t xml:space="preserve">Civil evidence — Witnesses — Credibility — Legal profession — Notaries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Powers and duties of notary — Professional responsibility — Professional duties — Duties of care — Real property law — Mortgages — Mortgagee's remedies — Power of sale — Sale proceeds — Mortgagee's rights — Priorities.</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94" w:name="Case Summary_8"/>
            <w:bookmarkEnd w:id="94"/>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Scott and D'Kugener against the defendant, Mustonen for damages. Scott and D'Kugener were mother and son, respectively. They, together with Shindell, had purchased numerous properties for investment purposes. D'Kugener was an experienced investor. Shindell worked at a credit union and was required to have extensive knowledge of the credit union's loan policies and terms. D'Kugener and Shindell had been in a common law relationship that ended in 1996. They began to divest their holdings in 1999. In 2000 they sold the subject property. Scott and D'Kugener gave the purchaser a second mortgage to bridge the gap between the purchase price and the first mortgage acquired from the credit union that employed Shindell. The purchaser defaulted on the terms of the first mortgage. The credit union foreclosed and sold the property. The proceeds of the sale did not satisfy the full amount payable under the first mortgage and there was nothing left for the second mortgagees. Scott and D'Kugener claimed their loss was due to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Mustonen, the notary public who prepared the property transfer documents and the second mortgage documents. D'Kugener had attended at Mustonen's office to sign a form related to the sale. He instructed Mustonen that he would be out of town for the closing and to deal with Shindell for the terms of the second mortgage and that Scott had power of attorney to sign the purchase and sale documents in his absence. Scott testified that when she attended with Mustonen sign the documents, Mustonen did not warn her about a clause in the second mortgage that would permit the credit union to claim security for other debts of the borrower.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95" w:name="Holdings of Court_8"/>
            <w:bookmarkEnd w:id="95"/>
            <w:r>
              <w:rPr>
                <w:rFonts w:ascii="arial" w:eastAsia="arial" w:hAnsi="arial" w:cs="arial"/>
                <w:color w:val="000000"/>
                <w:sz w:val="20"/>
                <w:lang w:val="en-US" w:eastAsia="en-US" w:bidi="ar-SA"/>
              </w:rPr>
              <w:t>HELD: Action dismissed.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Mustonen had informed Scott of the existence and effect of the clause and thereby met her duty to Scott and D'Kugener in this regard. The sellers were, to her knowledge, sophisticated investors. Mustonen did what D'Kugener instructed her to do. Her duty did not require her to contact D'Kugener to give him the same information he had given Scott. Also, Scott and D'Kugener were highly motivated to sell and would have gone through with the sale notwithstanding the clause in question, in any event.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96" w:name="Counsel_19"/>
      <w:bookmarkEnd w:id="96"/>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19" style="position:absolute;z-index:25172992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Plaintiffs: P. Kuchar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J. Burgoyne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Third Party, Carole Anne Shindell: Appearing on her own behalf</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97" w:name="Judgment_18"/>
      <w:bookmarkEnd w:id="97"/>
      <w:r>
        <w:pict>
          <v:line id="_x0000_s1120" style="position:absolute;z-index:251781120"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62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98" w:name="SLADE J."/>
            <w:bookmarkEnd w:id="98"/>
            <w:r>
              <w:rPr>
                <w:rFonts w:ascii="arial" w:eastAsia="arial" w:hAnsi="arial" w:cs="arial"/>
                <w:b/>
                <w:color w:val="000000"/>
                <w:sz w:val="30"/>
                <w:lang w:val="en-US" w:eastAsia="en-US" w:bidi="ar-SA"/>
              </w:rPr>
              <w:t>SLADE J.</w:t>
            </w:r>
          </w:p>
        </w:tc>
      </w:tr>
    </w:tbl>
    <w:p>
      <w:pPr>
        <w:numPr>
          <w:numId w:val="17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plaintiffs sold a property which they had originally acquired for investment purposes. The purchaser lacked the funds to bridge the gap between the purchase price and the amount he was able to raise based on first mortgage security. The plaintiffs took back a second mortgage.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defendant is a notary public. She prepared the property transfer documents, and the second mortgage documents.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purchaser went into default of the terms of the first mortgage, and his interest in the property was foreclosed. The amount received on the sale of the property did not satisfy the full amount payable on the terms of the first mortgage, and nothing was left for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The plaintiffs claim that their loss was due to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defendant in failing to warn them of a term of the first mortgage which had the potential to materially diminish the value of their second mortgage security. This term, clause 10, permitted the first mortgagee to incorporate other debt obligations of the borrower into its mortgage security.</w:t>
      </w:r>
      <w:r>
        <w:rPr>
          <w:rFonts w:ascii="arial" w:eastAsia="arial" w:hAnsi="arial" w:cs="arial"/>
          <w:sz w:val="20"/>
          <w:lang w:val="en-US" w:eastAsia="en-US" w:bidi="ar-SA"/>
        </w:rPr>
        <w:cr/>
      </w:r>
    </w:p>
    <w:p>
      <w:pPr>
        <w:numPr>
          <w:numId w:val="2"/>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EVIDENCE AND FINDINGS OF FACT</w:t>
      </w:r>
    </w:p>
    <w:p>
      <w:pPr>
        <w:numPr>
          <w:numId w:val="3"/>
        </w:numPr>
        <w:tabs>
          <w:tab w:val="num" w:pos="760"/>
          <w:tab w:val="clear" w:pos="220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Relationship among Mr D'Kugener, Ms Scott and Ms Shindell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plaintiff, Ms Scott, is the mother of the plaintiff Mr D'Kugener. They, together with the third party, Ms Shindell, purchased properties for investment purposes. The subject property was one of numerous properties they had purchased.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Mr D'Kugener was in a common-law relationship with Ms Shindell. They separated in 1996. They remained co-invested in the subject and other properties. Issues arose between Mr D'Kugener and Ms Shindell over property interests. Once these issues were resolved in 1999, the group started to divest their holdings.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Mr D'Kugener is an experienced investor. His mother, Ms Scott, trusted his judgment, and relied on him in connection with property investments in which she participated.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Ms Shindell, the third party, was, up to and at the time of the sale of the subject property, employed by a credit union ("the Credit Union"). Her employment required a comprehensive knowledge of the Credit Union's loan policies and the terms of her employer's standard forms of loan agreement.</w:t>
      </w:r>
      <w:r>
        <w:rPr>
          <w:rFonts w:ascii="arial" w:eastAsia="arial" w:hAnsi="arial" w:cs="arial"/>
          <w:sz w:val="20"/>
          <w:lang w:val="en-US" w:eastAsia="en-US" w:bidi="ar-SA"/>
        </w:rPr>
        <w:cr/>
      </w:r>
    </w:p>
    <w:p>
      <w:pPr>
        <w:numPr>
          <w:numId w:val="4"/>
        </w:numPr>
        <w:tabs>
          <w:tab w:val="num" w:pos="760"/>
          <w:tab w:val="clear" w:pos="220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Chronology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subject property was purchased in 1994 as a revenue property. It was owned by the plaintiffs and Ms Shindell. The purchase price was $253,000.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When the decision was made to sell, the property was not listed with a realtor. A purchaser was found through contacts. On January 21, 2000 an agreement was made between Mr D'Kugener, Ms Scott, and Ms Shindell, as vendors, to sell the property to the purchaser. The purchase price was $253,000. The agreement stipulated that the purchase was subject to the purchaser obtaining a CMHC first mortgage in the amount of $240,350.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vendors had not obtained an appraisal for the purpose of establishing the sale price. Mr D'Kugener knew that the 1999 property tax assessment showed a value of $248,500, and that properties in the area were selling for several thousand dollars over their assessed values.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purchaser needed an appraisal for the purpose of his mortgage application. Mr D'Kugener asked Ms Shindell to order the appraisal, which she did. It was paid for by cheque drawn on the account of Mr D'Kugener, Ms Scott and Ms Shindell. The property was appraised at $250,000.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purchaser's application for a CMHC guaranteed mortgage was rejected due to the purchaser's non-qualification based on debt to income ratio.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Credit Union approved the purchaser for a loan of $202,000, to be secured by first mortgage. The plaintiffs financed $42,000 of the balance, to be secured by a second mortgage. The sale completed on March 1, 2000.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purchasers defaulted on the first mortgage in December 2001. The plaintiffs were served with legal process relating to the foreclosure. They testified that it was then they learned of clause 10, and the Credit Union's claim to a secured indebtedness of approximately $226,000. This was approximately $27,000 in excess of the remainder of the principal sum set out on the loan agreement made between the Credit Union and the purchaser.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On the final day for redemption, May 10, 2002, the balance owing under the mortgage was $230,522.55. On September 18, 2002, an order was made which permitted the credit union to list the property for a total price of $230,000.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net amount received by the Credit Union on the sale, after deduction of commissions, taxes, and the like, was $212,269.80. After legal fees, the net received was $209,70.23. A Credit Union representative testified that this represented a loss to the credit union of approximately $3,600, taking account only the amount advanced under the mortgage, exclusive of amounts claimable under clause 10, plus per diem interest.</w:t>
      </w:r>
      <w:r>
        <w:rPr>
          <w:rFonts w:ascii="arial" w:eastAsia="arial" w:hAnsi="arial" w:cs="arial"/>
          <w:sz w:val="20"/>
          <w:lang w:val="en-US" w:eastAsia="en-US" w:bidi="ar-SA"/>
        </w:rPr>
        <w:cr/>
      </w:r>
    </w:p>
    <w:p>
      <w:pPr>
        <w:numPr>
          <w:numId w:val="5"/>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Plaintiff's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plaintiffs had employed the services of the defendant, a notary public, in connection with other real estate transactions. She was retained to prepare the documents and register the property transfer and second mortgage.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 completion of the purchase, and possession, was set for March 1, 2000. Mr. D'Kugener attended at the defendant's office on February 23, 2000 to give her a copy of the contract of purchase and sale. He informed her that he would be away from February 24 until after the completion date, and that Ms Shindell would provide the particulars for the second mortgage.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Mr D'Kugener attended at the defendant's office on February 24th. He signed the property transfer document. It is common ground that there was no discussion between Mr D'Kugener and the defendant of the terms of the first mortgage in favour of the Credit Union.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Mr D'Kugener left town on February 24th. He gave Ms Scott his power of attorney, in order that she could execute documents as needed to complete the transaction.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Ms Shindell provided the defendant with the terms of the second mortgage. The defendant prepared the mortgage document.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On February 28th, Ms Scott attended at the defendant's office. She signed the property transfer form, and the documents relating to the second mortgage.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Ms Scott had dealt with the defendant before. She testified that the defendant generally ran through the paperwork, and explained any significant things she should be aware of. She testified that the defendant did not show her a copy of the first mortgage, and that she had no recall of a discussion of its terms. She said she was not informed of a term of the first mortgage, clause 10, which permitted the Credit Union, in the event of default, to claim security for other debts of the borrower. It was her evidence that if she had been advised, she would not have proceeded, and would have contracted Mr D'Kugener.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Ms Scott testified that the defendant never advised her of the risks of taking a second "take back" mortgage.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Ms Scott endorsed the Land Title Act, Form B, Mortgage Document. Her signature appears at the top of the first page, and on the second page at paragraph 11, which specifies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"Mortgage with Vancity having a registration number 1 lower than the within instrument."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Ms Scott was shown the vendor's statement of adjustments, which refers to the second mortgage in favour of her and Mr D'Kugener, and the authorization to proceed with the conveyance. The latter was signed by her, for herself, and as attorney for Mr D'Kugener.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The foregoing summarizes the evidence of the plaintiffs. The evidence of the defendant is materially different on the central issue.</w:t>
      </w:r>
      <w:r>
        <w:rPr>
          <w:rFonts w:ascii="arial" w:eastAsia="arial" w:hAnsi="arial" w:cs="arial"/>
          <w:sz w:val="20"/>
          <w:lang w:val="en-US" w:eastAsia="en-US" w:bidi="ar-SA"/>
        </w:rPr>
        <w:cr/>
      </w:r>
    </w:p>
    <w:p>
      <w:pPr>
        <w:numPr>
          <w:numId w:val="6"/>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Defendant's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defendant met with Mr D'Kugener twice. She saw him briefly on February 23rd, when he dropped off the contract of purchase and sale.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Mr D'Kugener returned on February 24th to sign the property transfer document. He was there no more than five minutes. He was in a hurry, and instructed the defendant to deal with Ms Shindell for the terms of the second mortgage. He had given Ms Scott his power of attorney.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Mr D'Kugener had attended the defendant's office on February 24th for the sole purpose of signing the Form A Property Transfer document. She did not advise Mr D'Kugener of the Credit Union's first mortgage terms on February 24th, and did not do so later, as she had been instructed to deal with Ms Shindell.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The defendant had a clear recollection of her dealings with Ms Scott. She had met Ms Scott on previous occasions. Ms Scott attended at her office on February 28th. In the course of their meeting, the defendant went over the vendor's statement of adjustments, and answered questions raised by Ms Scott.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The defendant was asked about her recall of the discussion with Ms Scott concerning the second mortgage. She said it was very important that Ms Scott to understand she was in a second position behind the Credit Union, and that she understand clause 10 of the Credit Union mortgage. The defendant testified that she felt Ms Scott may not have been as sophisticated as Mr D'Kugener or Ms Shindell, and she wanted to emphasize this clause. The defendant was very familiar with this clause, as her practice regularly involved the registration of the Credit Union mortgages.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The defendant said she asked Ms Scott to sign beside paragraph 11 of the Form B Mortgage document, to ensure she knew the mortgage was in second position behind the Credit Union, and that the first mortgage had special terms.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 defendant had Ms Shindell, who attended separately, sign the Form B document as well, as it was her who provided the instructions on its terms. She would not have given as much detail to Ms Shindell as she did to Ms Scott.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On cross-examination, the defendant agreed that she had a duty, in these circumstances, to look out for the interests of the plaintiffs on the sale of the property, and to look out for their interests in connection with the "take back" mortgage. She agreed that, when a vendor is taking back a second mortgage, she would try to obtain a copy of the first mortgage. She did not have the Credit Union's first mortgage document, but had the first page of the loan agreement, which set out the mortgage amount. She showed this to Ms Scott. This page does not include clause 10. However, she was very familiar with clause 10 from doing so many mortgages for the Credit Union.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The defendant kept notes on the progress of this transaction, but had no note that she had advised Ms Scott about clause 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The defendant acknowledged that she had not sent a reporting letter to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The defendant's evidence conflicts with that of Ms Scott on the central question of whether the latter was informed of clause 10 and its effect.</w:t>
      </w:r>
      <w:r>
        <w:rPr>
          <w:rFonts w:ascii="arial" w:eastAsia="arial" w:hAnsi="arial" w:cs="arial"/>
          <w:sz w:val="20"/>
          <w:lang w:val="en-US" w:eastAsia="en-US" w:bidi="ar-SA"/>
        </w:rPr>
        <w:cr/>
      </w:r>
    </w:p>
    <w:p>
      <w:pPr>
        <w:numPr>
          <w:numId w:val="7"/>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Analysis and Findings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The defendant is an experienced notary. She understood her duty to the plaintiffs in a transaction in which they were taking back a second mortgage. She knew that the terms of the first mortgage would have a bearing on the value of the second mortgage security. Although she did not have a copy of all of the documentation relating to the first mortgage, she had reviewed the same mortgage documentation on numerous occasions, and knew of the existence and effect of clause 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The defendant had a clear recollection of meeting with Ms Scott, and of advising her on the existence and effect of clause 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The credibility of the defendant is not diminished by the absence of a note in her file of the advice she gave to Ms Scott. The primary purpose for keeping the notes was to record the steps taken toward the completion of the transaction.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Ms Scott testified that the defendant said nothing about the risk associated with second mortgage security. It is clear that she knew of the existence of the first mortgage, as she had endorsed a reference to it in the second mortgage document. It is implausible that the defendant would take great care to refer her to the existence of the first mortgage, but not advise her of its significance.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Ms Scott's demeanour gave me little confidence in her credibility. She presented, alternately, with righteous indignation and wide-eyed innocence in the course of her testimony. I give little credit to her claim that, had she been told about clause 10, she would have declined to sign the mortgage form, and discussed her concern with Mr D'Kugener. It is more likely that she paid little heed to the defendant's advice on the effect of clause 10, as it was her practice to rely on Mr D'Kugener for the business aspects of these property transactions. Moreover, the transaction was to complete on March 1, 2000, while Mr D'Kugener, who had departed on February 24, was going to be away. Mr D'Kugener was somewhere off the Pacific coast performing his duties as second mate on a tow boat.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I accept the evidence of the defendant where it conflicts with the evidence of Ms Scott.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I did not find Mr D'Kugener a credible witness. He was somewhat argumentative and evasive. He claimed he had no special knowledge of property investment, though it is obvious that he has. I do not accept Mr D'Kugener's claim that he had no knowledge of the terms of the first mortgage. He and Ms Shindell had cohabited for ten years up to 1996, and had, together, invested in numerous properties. She was, during this period, employed as a loans officer by the Credit Union. The Credit Union held the mortgage on the subject property when it was owned by Mr D'Kugener, Ms Scott, and Ms Shindell. Ms Shindell, though she denied it in her evidence, obviously knew of the existence and effect of clause 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I find implausible the plaintiffs' assertion that they would not, had they known about clause 10, proceeded with the sale transaction as it was then structured. They were highly motivated to sell. The property had not appreciated in value since it was purchased in 1994. It was encumbered by a substantial mortgage. Although the property had two separate rental accommodations, only the top floor was tenanted. The property is in a flood plain, which raised a question over the conformity of the ground level suite. The sale price exceeded the assessed value of $248,500 and the appraised value of $250,000. Mr D'Kugener and Ms Shindell wanted the property sold as part of a resolution of matters which arose between them after their separation. They had taken unusual measures, as vendors, to facilitate the purchaser's application for financing.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Nothing turns on the defendant's omission of a reporting letter. The transaction had completed. The transfer, and the first and second mortgages, had been registered. I do not accept Mr D'Kugener's evidence that he would not, if he knew of clause 10 after completion, have extended the term of the second mortgage beyond its initial term of six months.</w:t>
      </w:r>
      <w:r>
        <w:rPr>
          <w:rFonts w:ascii="arial" w:eastAsia="arial" w:hAnsi="arial" w:cs="arial"/>
          <w:sz w:val="20"/>
          <w:lang w:val="en-US" w:eastAsia="en-US" w:bidi="ar-SA"/>
        </w:rPr>
        <w:cr/>
      </w:r>
    </w:p>
    <w:p>
      <w:pPr>
        <w:numPr>
          <w:numId w:val="8"/>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I have concluded that the defendant did inform the plaintiff, Ms Scott, of the existence and effect of clause 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The remaining issue is whether the defendant was obligated to inform Mr D'Kugener, independently, of the existence and effect of clause 10.</w:t>
      </w:r>
      <w:r>
        <w:rPr>
          <w:rFonts w:ascii="arial" w:eastAsia="arial" w:hAnsi="arial" w:cs="arial"/>
          <w:sz w:val="20"/>
          <w:lang w:val="en-US" w:eastAsia="en-US" w:bidi="ar-SA"/>
        </w:rPr>
        <w:cr/>
      </w:r>
    </w:p>
    <w:p>
      <w:pPr>
        <w:numPr>
          <w:numId w:val="9"/>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I start with the assumption that a notary public who is retained to place second mortgage security is under a duty to inform a client of the existence of provisions in a first mortgage which have the potential to diminish the value of the second mortgage security.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The question in the present case is whether the defendant met this duty.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xml:space="preserve">  In Esser v. Brown </w:t>
      </w:r>
      <w:hyperlink r:id="rId495" w:history="1">
        <w:r>
          <w:rPr>
            <w:rFonts w:ascii="arial" w:eastAsia="arial" w:hAnsi="arial" w:cs="arial"/>
            <w:i/>
            <w:color w:val="0077CC"/>
            <w:sz w:val="20"/>
            <w:u w:val="single"/>
            <w:shd w:val="clear" w:color="auto" w:fill="FFFFFF"/>
            <w:lang w:val="en-US" w:eastAsia="en-US" w:bidi="ar-SA"/>
          </w:rPr>
          <w:t>(2004), 30 B.C.L.R. (4th) 261</w:t>
        </w:r>
      </w:hyperlink>
      <w:r>
        <w:rPr>
          <w:rFonts w:ascii="arial" w:eastAsia="arial" w:hAnsi="arial" w:cs="arial"/>
          <w:color w:val="000000"/>
          <w:sz w:val="20"/>
          <w:lang w:val="en-US" w:eastAsia="en-US" w:bidi="ar-SA"/>
        </w:rPr>
        <w:t xml:space="preserve"> (C.A.) the British Columbia Court of Appeal addressed issues going to the existence of a duty of care, and the required standard of conduct in performance of a duty of care. In her reasons, Newbury J.A. held, on the facts of that case, that there was no duty of care in law upon the defendant. She went on, at [paragraph] 39, to address the question whether, if a duty of care existed, the notary in that case had failed to comply with a reasonable standard of conduct: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The question is what a reasonably competent notary would have been expected to do in the circumstances in which Ms. Luoma found herself. (at [paragraph] 41)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The question in the present matter is this: what would a reasonably competent notary have been expected to do in the circumstances in which the defendant, Ms Mustonen, found herself?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The defendant had provided professional services, as a notary, to the plaintiffs in connection with other property transactions. She knew that they, together with Ms Shindell, shared in purchasing and holding investment properties. They were, to her knowledge, sophisticated investors. She had dealt with Ms Shindell in connection with Credit Union Mortgages.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On February 23rd, Mr D'Kugener instructed the defendant to attend to the vendors' interests in a conveyance of the subject property to the purchaser. He was going to sea the next day, and would not return until after the completion date. He returned to the defendant's office on February 24 to sign the property transfer document. He advised the defendant that Ms Shindell would provide the particulars of the terms of the second mortgage. He had given Ms Scott a power of attorney.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Thereafter, the defendant, pursuant to Mr D'Kugener's instructions, dealt only with Ms Shindell and Ms Scott.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Ms Shindell provided instructions on the terms of the second mortgage. She met with the defendant to review the Form B Mortgage document.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Ms Scott met with the defendant, who advised her of the existence of clause 10 and its effect. Ms Scott reviewed the statement of adjustments, which refers to the second mortgage, the Form B Mortgage document, and the authorization to proceed with the sale. She signed the latter, and raised no concern about the matter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In short, the defendant did exactly what Mr D'Kugener asked her to do. He had turned the matter over to Ms Shindell and Ms Scott to carry the transaction through to completion. This she did. In doing so, she gave Ms Scott the appropriate advice. Her duty did not require her to contact Mr D'Kugener to impart the same information to him. It is unlikely that she could have done so, even if it had occurred to her that she should. Mr D'Kugener was somewhere off the British Columbia coast on a tow boat. It was for that very reason that he left Ms Shindell and Ms Scott to conclude the transaction. I do not believe Mr D'Kugener's evidence that he could at all times have been contacted on his cellular phone.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I also reject the plaintiffs' assertion (premised on their claim of lack of knowledge) that they would not have proceeded had they known of the existence and effect of clause 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The action is dismissed.</w:t>
      </w:r>
      <w:r>
        <w:rPr>
          <w:rFonts w:ascii="arial" w:eastAsia="arial" w:hAnsi="arial" w:cs="arial"/>
          <w:sz w:val="20"/>
          <w:lang w:val="en-US" w:eastAsia="en-US" w:bidi="ar-SA"/>
        </w:rPr>
        <w:cr/>
      </w:r>
    </w:p>
    <w:p>
      <w:pPr>
        <w:numPr>
          <w:numId w:val="10"/>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The defendant will have her costs at Scale 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There will be no order for costs in favour of, or against, the third party.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SLADE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21" style="position:absolute;z-index:251820032"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496"/>
          <w:headerReference w:type="default" r:id="rId497"/>
          <w:footerReference w:type="even" r:id="rId498"/>
          <w:footerReference w:type="default" r:id="rId499"/>
          <w:headerReference w:type="first" r:id="rId500"/>
          <w:footerReference w:type="first" r:id="rId501"/>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502" w:history="1">
        <w:r>
          <w:rPr>
            <w:rFonts w:ascii="arial" w:eastAsia="arial" w:hAnsi="arial" w:cs="arial"/>
            <w:b/>
            <w:bCs/>
            <w:i/>
            <w:color w:val="0077CC"/>
            <w:kern w:val="32"/>
            <w:sz w:val="28"/>
            <w:szCs w:val="32"/>
            <w:u w:val="single"/>
            <w:shd w:val="clear" w:color="auto" w:fill="FFFFFF"/>
            <w:lang w:val="en-US" w:eastAsia="en-US" w:bidi="ar-SA"/>
          </w:rPr>
          <w:t>Seiler v. Mutual Fire Insurance Co. of British Columbia, [2003] B.C.J. No. 2299</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New Westminster,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E.R.A. Edwards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Written Submissions: September 18, 19,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22 and 23, 2003.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October 8, 2003.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New Westminster Registry No. S055207</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[2003] B.C.J. No. 2299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2003 BCSC 1536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4 C.C.L.I. (4th) 317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125 A.C.W.S. (3d) 403</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Timothy Seiler and Sylvia Seiler, plaintiffs, and Mutual Fire Insurance Company of British Columbia, Brouwer Claims Canada &amp; Company Ltd., Martin V. Clingwall and Cromwell Restoration Ltd., defendants, and Mutual Fire Insurance Company of British Columbia, third party</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(45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22" style="position:absolute;z-index:25167974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99" w:name="Keywords_9"/>
      <w:bookmarkEnd w:id="99"/>
      <w:r>
        <w:rPr>
          <w:rFonts w:ascii="arial" w:eastAsia="arial" w:hAnsi="arial" w:cs="arial"/>
          <w:b/>
          <w:color w:val="000000"/>
          <w:sz w:val="20"/>
          <w:lang w:val="en-US" w:eastAsia="en-US" w:bidi="ar-SA"/>
        </w:rPr>
        <w:t>Practice — Costs — Party and party costs — Successful party, exceptions, where success or fault divided — Special orders — For reprehensible or inefficient conduct by party — Increase in scale of costs, effect of settlement offers — Increase in scale of costs, for unproved allegations of fraud.</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00" w:name="Case Summary_9"/>
            <w:bookmarkEnd w:id="100"/>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defendants Brouwer, Clingwall and Cromwell for special costs. The plaintiff Seiler's action against the defendants for damages for deficient restoration work was dismissed pursuant to an application under Rule 40(8). Cromwell sought double costs from the date of a Calderbank letter. In response to comments in the Calderbank letter alerting Seiler to difficulties in pursuing Cromwell in the case, Seiler extensively amended its Statement of Claim making allegations of serious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bad faith and reckless disregard for the lives of Seiler's children. These allegations were made a year after Seiler settled with Mutual. The defendants argued that these allegations were baseless and amounted to allegations of misconduct akin to fraud with a potential adverse impact on their ability to carry on business. Seiler argued that the parties should bear their own costs because there was divided success, the defendants succeeded on an issue they had not pleaded, their conduct of the litigation was reprehensible and an award of costs would be an undue hardship.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01" w:name="Holdings of Court_9"/>
            <w:bookmarkEnd w:id="101"/>
            <w:r>
              <w:rPr>
                <w:rFonts w:ascii="arial" w:eastAsia="arial" w:hAnsi="arial" w:cs="arial"/>
                <w:color w:val="000000"/>
                <w:sz w:val="20"/>
                <w:lang w:val="en-US" w:eastAsia="en-US" w:bidi="ar-SA"/>
              </w:rPr>
              <w:t>HELD: Application allowed in part.</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There was no evidence that the unproven allegations had any impact on the defendants' businesses. The settlement with Mutual did not mean there had been divided success. No trial time was spent in any unsuccessful attempt by the defendants to prove particular issues. There was nothing in the defendants' conduct of the litigation that was so reprehensible as to disentitle them to costs. Seiler's modest means provided no reason to deprive them of their entitlement to costs. Cromwell's offer in the Calderbank letter was reasonable. Brouwer, Clingwall and Cromwell were each entitled to costs on Scale 3 against Seiler, and Cromwell was entitled to double costs on Scale 3 from the date of the Calderbank letter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02" w:name="Legislation Cited_7"/>
      <w:bookmarkEnd w:id="102"/>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23" style="position:absolute;z-index:25173094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 40(8).</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103" w:name="Counsel_20"/>
      <w:bookmarkEnd w:id="103"/>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24" style="position:absolute;z-index:25178214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M.E. Campbell, for the plaintiffs. M.L. Tweedy, for the defendants, Brouwer Claims Canada &amp; Company Ltd. and Martin Clingwall. J.R. Schmidt, for the defendant, Cromwell Restoration Ltd.</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04" w:name="Judgment_19"/>
      <w:bookmarkEnd w:id="104"/>
      <w:r>
        <w:pict>
          <v:line id="_x0000_s1125" style="position:absolute;z-index:251821056" from="0,12pt" to="512pt,12pt" strokecolor="#009ddb" strokeweight="1.5pt">
            <v:stroke linestyle="single"/>
          </v:line>
        </w:pict>
      </w:r>
    </w:p>
    <w:p>
      <w:pPr>
        <w:spacing w:before="120" w:line="240" w:lineRule="atLeast"/>
        <w:ind w:firstLine="240"/>
        <w:rPr>
          <w:rFonts w:ascii="arial" w:eastAsia="arial" w:hAnsi="arial" w:cs="arial"/>
          <w:sz w:val="20"/>
          <w:lang w:val="en-US" w:eastAsia="en-US" w:bidi="ar-SA"/>
        </w:rPr>
      </w:pPr>
      <w:r>
        <w:rPr>
          <w:rFonts w:ascii="arial" w:eastAsia="arial" w:hAnsi="arial" w:cs="arial"/>
          <w:color w:val="000000"/>
          <w:sz w:val="18"/>
          <w:lang w:val="en-US" w:eastAsia="en-US" w:bidi="ar-SA"/>
        </w:rPr>
        <w:t>[Editor's note: A corrigendum was released by the Court July 22, 2008; the corrections have been made to the text and the corrigendum is appended to this document.]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12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05" w:name="E.R.A. EDWARDS J."/>
            <w:bookmarkEnd w:id="105"/>
            <w:r>
              <w:rPr>
                <w:rFonts w:ascii="arial" w:eastAsia="arial" w:hAnsi="arial" w:cs="arial"/>
                <w:b/>
                <w:color w:val="000000"/>
                <w:sz w:val="30"/>
                <w:lang w:val="en-US" w:eastAsia="en-US" w:bidi="ar-SA"/>
              </w:rPr>
              <w:t>E.R.A. EDWARDS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The plaintiffs' claims against the defendants Brouwer, Clingwall and Cromwell were dismissed on an application under Rule 40(8). See </w:t>
      </w:r>
      <w:hyperlink r:id="rId503" w:history="1">
        <w:r>
          <w:rPr>
            <w:rFonts w:ascii="arial" w:eastAsia="arial" w:hAnsi="arial" w:cs="arial"/>
            <w:i/>
            <w:color w:val="0077CC"/>
            <w:sz w:val="20"/>
            <w:u w:val="single"/>
            <w:shd w:val="clear" w:color="auto" w:fill="FFFFFF"/>
            <w:lang w:val="en-US" w:eastAsia="en-US" w:bidi="ar-SA"/>
          </w:rPr>
          <w:t>[2003] B.C.J. No. 2151</w:t>
        </w:r>
      </w:hyperlink>
      <w:r>
        <w:rPr>
          <w:rFonts w:ascii="arial" w:eastAsia="arial" w:hAnsi="arial" w:cs="arial"/>
          <w:color w:val="000000"/>
          <w:sz w:val="20"/>
          <w:lang w:val="en-US" w:eastAsia="en-US" w:bidi="ar-SA"/>
        </w:rPr>
        <w:t xml:space="preserve">, </w:t>
      </w:r>
      <w:hyperlink r:id="rId503" w:history="1">
        <w:r>
          <w:rPr>
            <w:rFonts w:ascii="arial" w:eastAsia="arial" w:hAnsi="arial" w:cs="arial"/>
            <w:i/>
            <w:color w:val="0077CC"/>
            <w:sz w:val="20"/>
            <w:u w:val="single"/>
            <w:shd w:val="clear" w:color="auto" w:fill="FFFFFF"/>
            <w:lang w:val="en-US" w:eastAsia="en-US" w:bidi="ar-SA"/>
          </w:rPr>
          <w:t>2003 BCSC 1423</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Those defendants now seek special costs. Alternatively they seek costs to be assessed. Cromwell seeks double costs from October 18, 2000, on the basis of a Calderbank letter.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To be awarded special costs, the defendants must establish that the plaintiffs' conduct was "reprehensible" so as to deserve the court's censure, rebuke or reproof.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The defendants assert that pleading unproven allegations which carry the risk of a substantial measure of opprobrium, or unproven allegations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is reprehensible conduct. There is authority to support that assertion. See Mattson v. ALC Airlift Canada Inc. </w:t>
      </w:r>
      <w:hyperlink r:id="rId504" w:history="1">
        <w:r>
          <w:rPr>
            <w:rFonts w:ascii="arial" w:eastAsia="arial" w:hAnsi="arial" w:cs="arial"/>
            <w:i/>
            <w:color w:val="0077CC"/>
            <w:sz w:val="20"/>
            <w:u w:val="single"/>
            <w:shd w:val="clear" w:color="auto" w:fill="FFFFFF"/>
            <w:lang w:val="en-US" w:eastAsia="en-US" w:bidi="ar-SA"/>
          </w:rPr>
          <w:t>(1995), 18 C.C.E.L. (2d) 186</w:t>
        </w:r>
      </w:hyperlink>
      <w:r>
        <w:rPr>
          <w:rFonts w:ascii="arial" w:eastAsia="arial" w:hAnsi="arial" w:cs="arial"/>
          <w:color w:val="000000"/>
          <w:sz w:val="20"/>
          <w:lang w:val="en-US" w:eastAsia="en-US" w:bidi="ar-SA"/>
        </w:rPr>
        <w:t xml:space="preserve"> (B.C.C.A.). On the other hand, mere failure to prove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or even fraud is not necessarily a basis for an award of special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Baseless allegations, even those not suggesting moral turpitude, may also amount to reprehensible conduct where such allegations represent a reckless indifference to the legitimate interests of the successful party. See Concord Industrial Services Ltd. v. 371773 B.C. Ltd., </w:t>
      </w:r>
      <w:hyperlink r:id="rId505" w:history="1">
        <w:r>
          <w:rPr>
            <w:rFonts w:ascii="arial" w:eastAsia="arial" w:hAnsi="arial" w:cs="arial"/>
            <w:i/>
            <w:color w:val="0077CC"/>
            <w:sz w:val="20"/>
            <w:u w:val="single"/>
            <w:shd w:val="clear" w:color="auto" w:fill="FFFFFF"/>
            <w:lang w:val="en-US" w:eastAsia="en-US" w:bidi="ar-SA"/>
          </w:rPr>
          <w:t>[2002] B.C.J. No. 1318</w:t>
        </w:r>
      </w:hyperlink>
      <w:r>
        <w:rPr>
          <w:rFonts w:ascii="arial" w:eastAsia="arial" w:hAnsi="arial" w:cs="arial"/>
          <w:color w:val="000000"/>
          <w:sz w:val="20"/>
          <w:lang w:val="en-US" w:eastAsia="en-US" w:bidi="ar-SA"/>
        </w:rPr>
        <w:t xml:space="preserve">, </w:t>
      </w:r>
      <w:hyperlink r:id="rId505" w:history="1">
        <w:r>
          <w:rPr>
            <w:rFonts w:ascii="arial" w:eastAsia="arial" w:hAnsi="arial" w:cs="arial"/>
            <w:i/>
            <w:color w:val="0077CC"/>
            <w:sz w:val="20"/>
            <w:u w:val="single"/>
            <w:shd w:val="clear" w:color="auto" w:fill="FFFFFF"/>
            <w:lang w:val="en-US" w:eastAsia="en-US" w:bidi="ar-SA"/>
          </w:rPr>
          <w:t>2002 BCSC 900</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Here the plaintiffs received an offer on October 17, 2000, from Cromwell's solicitors, to settle for a waiver of costs in return for a consent dismissal.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This Calderbank letter referred to a release executed by the plaintiffs in favour of Cromwell in June 1999 and alerted the plaintiffs' solicitor to the "insurmountable task" of pursuing Cromwell in these proceedings.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plaintiffs' response was to extensively amend their statement of claim on June 23, 2003, to include allegations that Cromwell performed "faulty and deficient workmanship", failed to provide "... adequate warning of hazards and unusual, latent or hidden dangers", failed to "fully, accurately and honestly advise ... with respect to all matters material to the restoration" and was guilty of "recklessly disregarding the families (sic) health", resulting in loss through Cromwell's "negligent bad faith restoration of the family home".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Contemporaneously, similar amendments were made to the statement of claim alleging Clingwall recommended and accepted only cost-efficient restoration which "failed to rectify hidden or latent safety and health hazards", and that Brouwer and Clingwall, inter alia, "failed to take reasonable care to insure the (home's occupants) would be reasonably safe and healthy", exposed the plaintiffs to "unreasonable dangers, risk of damage or injury, including but not limited to personal injury by mould contamination", failed "in their duty to fully, accurately and honestly advise the plaintiffs with respect to all matters material to the insurance policy" and "recklessly disregard[ed] the information provided by the plaintiffs regarding the serious and potentially life threatening allergies and asthma" suffered by the plaintiffs' children.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On the basis of these and similar allegations the plaintiffs sought aggravated and punitive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These allegations were made a year after a settlement between the plaintiffs and their insurer, Mutual, for $50,000. Half of this sum was notionally allocated, but never spent, to repair the restoration deficiencies the plaintiffs alleged Brouwer, Clingwall and Cromwell were responsible for.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defendants assert these allegations were baseless, amounted to allegations of misconduct with an element of moral turpitude akin to fraud and had a potential adverse impact on the defendants' business reputations and ability to carry on their businesses.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amended statement of claim cast the plaintiffs' allegations in far more blameworthy language than the evidence introduced by the plaintiffs at trial justified.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However, there is no evidence that the allegations actually had any adverse impact on the business reputation or ability to carry on business of any defendant. I am not persuaded that the unproven allegations, even those of bad faith and dishonesty, constitute conduct so reprehensible as to warrant awards of special costs to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plaintiffs' counsel argued the parties should bear their own costs. That submission was based on four propositions. These are that there was divided success, that the defendants' succeeded on an issue they did not plead and that the defendants' conduct of the litigation and the hardship an award of costs will visit on the plaintiffs militate in favour of the court exercising its discretion to deprive the defendants of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xml:space="preserve">  The argument that there was divided success is based on the plaintiffs' settlement with Mutual, sued jointly and severally with the other defendants, which plaintiffs' counsel argued was similar to the settlement in British Columbia Ferry Corp. v T&amp;N plc </w:t>
      </w:r>
      <w:hyperlink r:id="rId506" w:history="1">
        <w:r>
          <w:rPr>
            <w:rFonts w:ascii="arial" w:eastAsia="arial" w:hAnsi="arial" w:cs="arial"/>
            <w:i/>
            <w:color w:val="0077CC"/>
            <w:sz w:val="20"/>
            <w:u w:val="single"/>
            <w:shd w:val="clear" w:color="auto" w:fill="FFFFFF"/>
            <w:lang w:val="en-US" w:eastAsia="en-US" w:bidi="ar-SA"/>
          </w:rPr>
          <w:t>(1995), 16 B.C.L.R. (3d) 115</w:t>
        </w:r>
      </w:hyperlink>
      <w:r>
        <w:rPr>
          <w:rFonts w:ascii="arial" w:eastAsia="arial" w:hAnsi="arial" w:cs="arial"/>
          <w:color w:val="000000"/>
          <w:sz w:val="20"/>
          <w:lang w:val="en-US" w:eastAsia="en-US" w:bidi="ar-SA"/>
        </w:rPr>
        <w:t xml:space="preserve"> (C.A.).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defendants' counsel responded that the settlement in this case was not parallel to that in B.C. Ferry Corp. because it did not contain an agreement by the plaintiffs not to pursue the remaining defendants for any amount of the claim attributed to the fault of Mutual. In other words, it did not preclude double recovery.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xml:space="preserve">  In any event, defendants' counsel pointed out that Harris v. Johnston, </w:t>
      </w:r>
      <w:hyperlink r:id="rId507" w:history="1">
        <w:r>
          <w:rPr>
            <w:rFonts w:ascii="arial" w:eastAsia="arial" w:hAnsi="arial" w:cs="arial"/>
            <w:i/>
            <w:color w:val="0077CC"/>
            <w:sz w:val="20"/>
            <w:u w:val="single"/>
            <w:shd w:val="clear" w:color="auto" w:fill="FFFFFF"/>
            <w:lang w:val="en-US" w:eastAsia="en-US" w:bidi="ar-SA"/>
          </w:rPr>
          <w:t>[2002] B.C.J. No. 1752</w:t>
        </w:r>
      </w:hyperlink>
      <w:r>
        <w:rPr>
          <w:rFonts w:ascii="arial" w:eastAsia="arial" w:hAnsi="arial" w:cs="arial"/>
          <w:color w:val="000000"/>
          <w:sz w:val="20"/>
          <w:lang w:val="en-US" w:eastAsia="en-US" w:bidi="ar-SA"/>
        </w:rPr>
        <w:t xml:space="preserve">, </w:t>
      </w:r>
      <w:hyperlink r:id="rId507" w:history="1">
        <w:r>
          <w:rPr>
            <w:rFonts w:ascii="arial" w:eastAsia="arial" w:hAnsi="arial" w:cs="arial"/>
            <w:i/>
            <w:color w:val="0077CC"/>
            <w:sz w:val="20"/>
            <w:u w:val="single"/>
            <w:shd w:val="clear" w:color="auto" w:fill="FFFFFF"/>
            <w:lang w:val="en-US" w:eastAsia="en-US" w:bidi="ar-SA"/>
          </w:rPr>
          <w:t>2002 BCSC 1126</w:t>
        </w:r>
      </w:hyperlink>
      <w:r>
        <w:rPr>
          <w:rFonts w:ascii="arial" w:eastAsia="arial" w:hAnsi="arial" w:cs="arial"/>
          <w:color w:val="000000"/>
          <w:sz w:val="20"/>
          <w:lang w:val="en-US" w:eastAsia="en-US" w:bidi="ar-SA"/>
        </w:rPr>
        <w:t>, a case which referred to B.C. Ferry Corp. and which was relied upon by the plaintiffs, does not apply. In Harris a successful defendant's costs were ordered paid by a co-defendant which was unsuccessful at trial, not by a defendant which had settled. Only nominal costs of the successful defendant's third party claim against the defendant which had settled were awarded against that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Neither B.C. Ferry Corp. nor Harris is authority for the proposition that a successful defendant will be deprived of costs against plaintiffs who have failed to prove their case against that defendant, where the plaintiffs have settled with another defendant. The settlement with Mutual does not mean there has been divided success between the plaintiffs and the other defendants where the plaintiffs' claims against them were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The second point made by plaintiffs' counsel was that there had been divided success because the defendants did not prove allegations in their statement of defence. This submission was based on British Columbia v. Worthington (Canada) Inc. and Turbodyne Corp., </w:t>
      </w:r>
      <w:hyperlink r:id="rId508" w:history="1">
        <w:r>
          <w:rPr>
            <w:rFonts w:ascii="arial" w:eastAsia="arial" w:hAnsi="arial" w:cs="arial"/>
            <w:i/>
            <w:color w:val="0077CC"/>
            <w:sz w:val="20"/>
            <w:u w:val="single"/>
            <w:shd w:val="clear" w:color="auto" w:fill="FFFFFF"/>
            <w:lang w:val="en-US" w:eastAsia="en-US" w:bidi="ar-SA"/>
          </w:rPr>
          <w:t>[1989] 1 W.W.R. 1</w:t>
        </w:r>
      </w:hyperlink>
      <w:r>
        <w:rPr>
          <w:rFonts w:ascii="arial" w:eastAsia="arial" w:hAnsi="arial" w:cs="arial"/>
          <w:color w:val="000000"/>
          <w:sz w:val="20"/>
          <w:lang w:val="en-US" w:eastAsia="en-US" w:bidi="ar-SA"/>
        </w:rPr>
        <w:t xml:space="preserve"> (B.C.C.A.). In that case the Court of Appeal held that Rule 57(8) permitted the court in the exercise of its discretion to require a successful defendant to pay costs to an unsuccessful plaintiff in respect of discrete issues in a trial on which the unsuccessful plaintiff was successful.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Worthington has no application here where the plaintiffs' case was dismissed under Rule 40(8). Unlike Worthington, no trial time was spent in an unsuccessful attempt by the defendants to prove particular issues. Nor can it be said that either the plaintiffs or defendants "won" or "lost" on discrete issues where the merits of those issues did not have to be resolved in order to conclude the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The plaintiffs' argument that the defendants should be deprived of costs because they succeeded on a point they did not plead is based on Leahy v. Canadian Northern Shield Insurance Co. </w:t>
      </w:r>
      <w:hyperlink r:id="rId509" w:history="1">
        <w:r>
          <w:rPr>
            <w:rFonts w:ascii="arial" w:eastAsia="arial" w:hAnsi="arial" w:cs="arial"/>
            <w:i/>
            <w:color w:val="0077CC"/>
            <w:sz w:val="20"/>
            <w:u w:val="single"/>
            <w:shd w:val="clear" w:color="auto" w:fill="FFFFFF"/>
            <w:lang w:val="en-US" w:eastAsia="en-US" w:bidi="ar-SA"/>
          </w:rPr>
          <w:t>(2000), 77 B.C.L.R. (3d) 44</w:t>
        </w:r>
      </w:hyperlink>
      <w:r>
        <w:rPr>
          <w:rFonts w:ascii="arial" w:eastAsia="arial" w:hAnsi="arial" w:cs="arial"/>
          <w:color w:val="000000"/>
          <w:sz w:val="20"/>
          <w:lang w:val="en-US" w:eastAsia="en-US" w:bidi="ar-SA"/>
        </w:rPr>
        <w:t xml:space="preserve"> (C.A.). That case involved failure of an insurer to plead a specific policy clause which the Court of Appeal found determinative in the insurer's favour. It is not analogous to this case. Here there was no requirement that the defendants plead the plaintiffs' obligation to prove their case, including the requisite standard of care, in order to apply for dismissal under Rule 40(8).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plaintiffs' further points were that the defendants should be deprived of costs because their conduct of the litigation was reprehensible and because of the plaintiffs' modest means.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The defendants' conduct which the plaintiffs' counsel argued was reprehensible was inflating the cost of the litigation by conducting four days of examination for discovery, adjourning the first trial date for an appraisal under the Insurance Act, </w:t>
      </w:r>
      <w:hyperlink r:id="rId510" w:history="1">
        <w:r>
          <w:rPr>
            <w:rFonts w:ascii="arial" w:eastAsia="arial" w:hAnsi="arial" w:cs="arial"/>
            <w:i/>
            <w:color w:val="0077CC"/>
            <w:sz w:val="20"/>
            <w:u w:val="single"/>
            <w:shd w:val="clear" w:color="auto" w:fill="FFFFFF"/>
            <w:lang w:val="en-US" w:eastAsia="en-US" w:bidi="ar-SA"/>
          </w:rPr>
          <w:t>R.S.B.C. 1996, c. 226</w:t>
        </w:r>
      </w:hyperlink>
      <w:r>
        <w:rPr>
          <w:rFonts w:ascii="arial" w:eastAsia="arial" w:hAnsi="arial" w:cs="arial"/>
          <w:color w:val="000000"/>
          <w:sz w:val="20"/>
          <w:lang w:val="en-US" w:eastAsia="en-US" w:bidi="ar-SA"/>
        </w:rPr>
        <w:t>, requesting then failing to settle at a mediation and conducting overly long cross-examination of the plaintiffs at trial so as to extend the likely length of the trial beyond the agreed ten-day estimate.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Plaintiffs' counsel further asserted that counsel for Cromwell inappropriately questioned Ms. Seiler at trial about discussing her evidence with her husband and her counsel while under cross-examination.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Defendants' counsel responded that the four days of discovery were not full days and were partly to accommodate the plaintiffs, that the adjournment for appraisal was at the behest of the insurer Mutual, and that the mediation was confidential.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Without examining the discovery transcript, I am unable to determine that four days discovery was excessive let alone that it was reprehensible.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Only Mutual and the plaintiffs were able to seek an appraisal, the other defendants were not. They cannot be penalized because the appraisal did not proceed after adjournment of the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Failure of a party seeking mediation to reach a mediated settlement is not reprehensible conduct.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Cross-examination of the plaintiffs at trial was perhaps longer than estimated, but that was largely because of the plaintiffs' repeated request for questions to be repeated or rephrased and Mr. Seiler's admitted memory difficulty.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Cross-examination of Ms. Seiler about an observed conversation she had with her counsel and her husband during a recess in her cross-examination proved fruitless. That does not mean it was reprehensible for defence counsel to embark on that line of cross-examination.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I find there was nothing in the defendants' conduct of the litigation which was reprehensible so as to disentitle them to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xml:space="preserve">  Elliott v. Richmond </w:t>
      </w:r>
      <w:hyperlink r:id="rId511" w:history="1">
        <w:r>
          <w:rPr>
            <w:rFonts w:ascii="arial" w:eastAsia="arial" w:hAnsi="arial" w:cs="arial"/>
            <w:i/>
            <w:color w:val="0077CC"/>
            <w:sz w:val="20"/>
            <w:u w:val="single"/>
            <w:shd w:val="clear" w:color="auto" w:fill="FFFFFF"/>
            <w:lang w:val="en-US" w:eastAsia="en-US" w:bidi="ar-SA"/>
          </w:rPr>
          <w:t>(1997), 32 B.C.L.R. (3d) 389</w:t>
        </w:r>
      </w:hyperlink>
      <w:r>
        <w:rPr>
          <w:rFonts w:ascii="arial" w:eastAsia="arial" w:hAnsi="arial" w:cs="arial"/>
          <w:color w:val="000000"/>
          <w:sz w:val="20"/>
          <w:lang w:val="en-US" w:eastAsia="en-US" w:bidi="ar-SA"/>
        </w:rPr>
        <w:t xml:space="preserve"> (S.C.) was relied upon by plaintiffs' counsel for the proposition that the court has discretion to deprive a successful party of costs if the unsuccessful party is of modest means. The issue in that case was not entitlement to costs but whether costs above Scale 3 were appropriate.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xml:space="preserve">  Moore v. Dhillon </w:t>
      </w:r>
      <w:hyperlink r:id="rId512" w:history="1">
        <w:r>
          <w:rPr>
            <w:rFonts w:ascii="arial" w:eastAsia="arial" w:hAnsi="arial" w:cs="arial"/>
            <w:i/>
            <w:color w:val="0077CC"/>
            <w:sz w:val="20"/>
            <w:u w:val="single"/>
            <w:shd w:val="clear" w:color="auto" w:fill="FFFFFF"/>
            <w:lang w:val="en-US" w:eastAsia="en-US" w:bidi="ar-SA"/>
          </w:rPr>
          <w:t>(1993), 37 B.C.A.C. 98</w:t>
        </w:r>
      </w:hyperlink>
      <w:r>
        <w:rPr>
          <w:rFonts w:ascii="arial" w:eastAsia="arial" w:hAnsi="arial" w:cs="arial"/>
          <w:color w:val="000000"/>
          <w:sz w:val="20"/>
          <w:lang w:val="en-US" w:eastAsia="en-US" w:bidi="ar-SA"/>
        </w:rPr>
        <w:t xml:space="preserve"> considered whether the means of a plaintiff was an appropriate consideration in exercising discretion as to whether to apportion costs in accordance with an apportionment of liability between the plaintiff and defendant under s. 3 of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 </w:t>
      </w:r>
      <w:r>
        <w:rPr>
          <w:rFonts w:ascii="arial" w:eastAsia="arial" w:hAnsi="arial" w:cs="arial"/>
          <w:i/>
          <w:color w:val="000000"/>
          <w:sz w:val="20"/>
          <w:lang w:val="en-US" w:eastAsia="en-US" w:bidi="ar-SA"/>
        </w:rPr>
        <w:t>R.S.B.C. 1996, c. 333</w:t>
      </w:r>
      <w:r>
        <w:rPr>
          <w:rFonts w:ascii="arial" w:eastAsia="arial" w:hAnsi="arial" w:cs="arial"/>
          <w:color w:val="000000"/>
          <w:sz w:val="20"/>
          <w:lang w:val="en-US" w:eastAsia="en-US" w:bidi="ar-SA"/>
        </w:rPr>
        <w:t>. It is not authority for the proposition that a wholly successful defendant may be deprived of costs because an unsuccessful plaintiff is of modest means.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 plaintiffs' modest means provide no reason to deprive the defendants of their entitlement to costs as successful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The final issue is whether the defendant Cromwell is entitled to double costs from the date of its October 17, 2000 offer to settle for a consent dismissal in return for no claim for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xml:space="preserve">  That offer was worded in the form of a Calderbank letter. An offer in identical terms resulted in an award of double costs in Pacific Hunter Resources Inc. v. Moss Management Inc., </w:t>
      </w:r>
      <w:hyperlink r:id="rId513" w:history="1">
        <w:r>
          <w:rPr>
            <w:rFonts w:ascii="arial" w:eastAsia="arial" w:hAnsi="arial" w:cs="arial"/>
            <w:i/>
            <w:color w:val="0077CC"/>
            <w:sz w:val="20"/>
            <w:u w:val="single"/>
            <w:shd w:val="clear" w:color="auto" w:fill="FFFFFF"/>
            <w:lang w:val="en-US" w:eastAsia="en-US" w:bidi="ar-SA"/>
          </w:rPr>
          <w:t>[2002] B.C.J. No. 556</w:t>
        </w:r>
      </w:hyperlink>
      <w:r>
        <w:rPr>
          <w:rFonts w:ascii="arial" w:eastAsia="arial" w:hAnsi="arial" w:cs="arial"/>
          <w:color w:val="000000"/>
          <w:sz w:val="20"/>
          <w:lang w:val="en-US" w:eastAsia="en-US" w:bidi="ar-SA"/>
        </w:rPr>
        <w:t xml:space="preserve">, </w:t>
      </w:r>
      <w:hyperlink r:id="rId513" w:history="1">
        <w:r>
          <w:rPr>
            <w:rFonts w:ascii="arial" w:eastAsia="arial" w:hAnsi="arial" w:cs="arial"/>
            <w:i/>
            <w:color w:val="0077CC"/>
            <w:sz w:val="20"/>
            <w:u w:val="single"/>
            <w:shd w:val="clear" w:color="auto" w:fill="FFFFFF"/>
            <w:lang w:val="en-US" w:eastAsia="en-US" w:bidi="ar-SA"/>
          </w:rPr>
          <w:t>2002 BCSC 396</w:t>
        </w:r>
      </w:hyperlink>
      <w:r>
        <w:rPr>
          <w:rFonts w:ascii="arial" w:eastAsia="arial" w:hAnsi="arial" w:cs="arial"/>
          <w:color w:val="000000"/>
          <w:sz w:val="20"/>
          <w:lang w:val="en-US" w:eastAsia="en-US" w:bidi="ar-SA"/>
        </w:rPr>
        <w:t xml:space="preserve"> prior to the coming into force of s. 7(3) of Appendix B to the Rules of Court which provides "No order for increased costs may be made after July 1, 2002".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Counsel for Cromwell argued the same result can be achieved by an order for special costs at double Scale 3 after the date of the offer.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xml:space="preserve">  That possibility was considered in Valmet Paper Machinery Inc. v. Hapag-Lloyd AG, </w:t>
      </w:r>
      <w:hyperlink r:id="rId514" w:history="1">
        <w:r>
          <w:rPr>
            <w:rFonts w:ascii="arial" w:eastAsia="arial" w:hAnsi="arial" w:cs="arial"/>
            <w:i/>
            <w:color w:val="0077CC"/>
            <w:sz w:val="20"/>
            <w:u w:val="single"/>
            <w:shd w:val="clear" w:color="auto" w:fill="FFFFFF"/>
            <w:lang w:val="en-US" w:eastAsia="en-US" w:bidi="ar-SA"/>
          </w:rPr>
          <w:t>[2002] B.C.J. No. 2404</w:t>
        </w:r>
      </w:hyperlink>
      <w:r>
        <w:rPr>
          <w:rFonts w:ascii="arial" w:eastAsia="arial" w:hAnsi="arial" w:cs="arial"/>
          <w:color w:val="000000"/>
          <w:sz w:val="20"/>
          <w:lang w:val="en-US" w:eastAsia="en-US" w:bidi="ar-SA"/>
        </w:rPr>
        <w:t xml:space="preserve">, </w:t>
      </w:r>
      <w:hyperlink r:id="rId514" w:history="1">
        <w:r>
          <w:rPr>
            <w:rFonts w:ascii="arial" w:eastAsia="arial" w:hAnsi="arial" w:cs="arial"/>
            <w:i/>
            <w:color w:val="0077CC"/>
            <w:sz w:val="20"/>
            <w:u w:val="single"/>
            <w:shd w:val="clear" w:color="auto" w:fill="FFFFFF"/>
            <w:lang w:val="en-US" w:eastAsia="en-US" w:bidi="ar-SA"/>
          </w:rPr>
          <w:t>2002 BCSC 1475</w:t>
        </w:r>
      </w:hyperlink>
      <w:r>
        <w:rPr>
          <w:rFonts w:ascii="arial" w:eastAsia="arial" w:hAnsi="arial" w:cs="arial"/>
          <w:color w:val="000000"/>
          <w:sz w:val="20"/>
          <w:lang w:val="en-US" w:eastAsia="en-US" w:bidi="ar-SA"/>
        </w:rPr>
        <w:t xml:space="preserve"> at paragraph 24 where Mr. Justice Groberman addressed the issue in obiter dicta,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Before leaving this subject, I should indicate that in saying that this Court cannot award increased costs on the basis of a Calderbank letter, I express no opinion on the possibility that such letters might have other costs implications. It may be that in appropriate cases such letters can result in unusual awards of costs other than increased costs: special costs, reversed party and party costs, or a denial of costs, for example.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xml:space="preserve">  After the flurry of judicial consideration of Calderbank letters following Brown v. Lowe, </w:t>
      </w:r>
      <w:hyperlink r:id="rId515" w:history="1">
        <w:r>
          <w:rPr>
            <w:rFonts w:ascii="arial" w:eastAsia="arial" w:hAnsi="arial" w:cs="arial"/>
            <w:i/>
            <w:color w:val="0077CC"/>
            <w:sz w:val="20"/>
            <w:u w:val="single"/>
            <w:shd w:val="clear" w:color="auto" w:fill="FFFFFF"/>
            <w:lang w:val="en-US" w:eastAsia="en-US" w:bidi="ar-SA"/>
          </w:rPr>
          <w:t>[2002] B.C.J. No. 76</w:t>
        </w:r>
      </w:hyperlink>
      <w:r>
        <w:rPr>
          <w:rFonts w:ascii="arial" w:eastAsia="arial" w:hAnsi="arial" w:cs="arial"/>
          <w:color w:val="000000"/>
          <w:sz w:val="20"/>
          <w:lang w:val="en-US" w:eastAsia="en-US" w:bidi="ar-SA"/>
        </w:rPr>
        <w:t xml:space="preserve">, </w:t>
      </w:r>
      <w:hyperlink r:id="rId515" w:history="1">
        <w:r>
          <w:rPr>
            <w:rFonts w:ascii="arial" w:eastAsia="arial" w:hAnsi="arial" w:cs="arial"/>
            <w:i/>
            <w:color w:val="0077CC"/>
            <w:sz w:val="20"/>
            <w:u w:val="single"/>
            <w:shd w:val="clear" w:color="auto" w:fill="FFFFFF"/>
            <w:lang w:val="en-US" w:eastAsia="en-US" w:bidi="ar-SA"/>
          </w:rPr>
          <w:t>2002 BCCA 7</w:t>
        </w:r>
      </w:hyperlink>
      <w:r>
        <w:rPr>
          <w:rFonts w:ascii="arial" w:eastAsia="arial" w:hAnsi="arial" w:cs="arial"/>
          <w:color w:val="000000"/>
          <w:sz w:val="20"/>
          <w:lang w:val="en-US" w:eastAsia="en-US" w:bidi="ar-SA"/>
        </w:rPr>
        <w:t>, it is now established that Calderbank letters may be considered in cases where Rule 37 does not provide a means of making an offer, such as here where there were multiple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I do not understand the abolition of orders for increased costs to have removed the court's discretion to consider Calderbank letters or to make orders for double party and party costs, as special costs, where, as in Pacific Hunter, a Calderbank offer was reasonable.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The purpose of Rule 37 and of Calderbank letters is to encourage careful consideration of reasonable offers and settlements. If the court were to find it had no authority to give effect to Calderbank letters that salutary purpose would be eroded.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Plaintiffs' counsel's written costs submissions did not address the Calderbank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I find Cromwell's offer was reasonable, particularly because it was made long before the plaintiffs settled with Mutual which had the obligation as their insurer to make good their losses, including any occasioned by Cromwell's alleged failure to properly carry out restoration work approved by Brouwer and Clingwall on behalf of Mutual. There was no need for the plaintiffs to incur the risk of a costs award to Cromwell. They could have sued Mutual alone and left Mutual to issue third party notice against the other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I award the defendants Brouwer, Clingwall, and Cromwell costs on Scale 3 against the plaintiffs and Cromwell double costs on Scale 3 from October 17, 2000.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E.R.A. EDWARDS J.</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Corrigendum</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Released: July 22, 2008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i/>
          <w:color w:val="000000"/>
          <w:sz w:val="20"/>
          <w:lang w:val="en-US" w:eastAsia="en-US" w:bidi="ar-SA"/>
        </w:rPr>
        <w:t>Revised Judgment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Please be advised that the attached Reasons for Judgment of Mr. Justice E.R.A. Edwards dated October 8, 2003 have been edited.</w:t>
      </w:r>
      <w:r>
        <w:rPr>
          <w:rFonts w:ascii="arial" w:eastAsia="arial" w:hAnsi="arial" w:cs="arial"/>
          <w:sz w:val="20"/>
          <w:lang w:val="en-US" w:eastAsia="en-US" w:bidi="ar-SA"/>
        </w:rPr>
        <w:cr/>
      </w:r>
    </w:p>
    <w:p>
      <w:pPr>
        <w:numPr>
          <w:numId w:val="17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"On the front page, the case name, the style of cause and the header should read: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Mutual </w:t>
      </w:r>
      <w:r>
        <w:rPr>
          <w:rFonts w:ascii="arial" w:eastAsia="arial" w:hAnsi="arial" w:cs="arial"/>
          <w:b/>
          <w:color w:val="000000"/>
          <w:sz w:val="20"/>
          <w:lang w:val="en-US" w:eastAsia="en-US" w:bidi="ar-SA"/>
        </w:rPr>
        <w:t>Fire</w:t>
      </w:r>
      <w:r>
        <w:rPr>
          <w:rFonts w:ascii="arial" w:eastAsia="arial" w:hAnsi="arial" w:cs="arial"/>
          <w:color w:val="000000"/>
          <w:sz w:val="20"/>
          <w:lang w:val="en-US" w:eastAsia="en-US" w:bidi="ar-SA"/>
        </w:rPr>
        <w:t xml:space="preserve"> Insurance Company of British Columbia</w:t>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26" style="position:absolute;z-index:251853824"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516"/>
          <w:headerReference w:type="default" r:id="rId517"/>
          <w:footerReference w:type="even" r:id="rId518"/>
          <w:footerReference w:type="default" r:id="rId519"/>
          <w:headerReference w:type="first" r:id="rId520"/>
          <w:footerReference w:type="first" r:id="rId521"/>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522" w:history="1">
        <w:r>
          <w:rPr>
            <w:rFonts w:ascii="arial" w:eastAsia="arial" w:hAnsi="arial" w:cs="arial"/>
            <w:b/>
            <w:bCs/>
            <w:i/>
            <w:color w:val="0077CC"/>
            <w:kern w:val="32"/>
            <w:sz w:val="28"/>
            <w:szCs w:val="32"/>
            <w:u w:val="single"/>
            <w:shd w:val="clear" w:color="auto" w:fill="FFFFFF"/>
            <w:lang w:val="en-US" w:eastAsia="en-US" w:bidi="ar-SA"/>
          </w:rPr>
          <w:t>Skookum Ventures Ltd. v. Long Hoh Enterprises Canada Ltd., [2005] B.C.J. No. 734</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Nanaimo,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Lander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January 6, 2005.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March 17, 2005.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Nanaimo Registry No. S37587</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[2005] B.C.J. No. 734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2005 BCSC 367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3 B.L.R. (4th) 191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139 A.C.W.S. (3d) 272</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Skookum Ventures Ltd., plaintiff, and Long Hoh Enterprises Canada Ltd., Her Majesty the Queen In Right of The Province of British Columbia as represented by The Minister of Forests, defendants and third parties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(51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27" style="position:absolute;z-index:25168076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06" w:name="Keywords_10"/>
      <w:bookmarkEnd w:id="106"/>
      <w:r>
        <w:rPr>
          <w:rFonts w:ascii="arial" w:eastAsia="arial" w:hAnsi="arial" w:cs="arial"/>
          <w:b/>
          <w:color w:val="000000"/>
          <w:sz w:val="20"/>
          <w:lang w:val="en-US" w:eastAsia="en-US" w:bidi="ar-SA"/>
        </w:rPr>
        <w:t>Commercial law — Unjust enrichment — Enrichment — Corresponding deprivation — Contracts — Breach of contract — Remedies — Equitable remedies — Quantum meruit — Government law — Crown — Actions by and against Crown — Crown liability for acts of employees.</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07" w:name="Case Summary_10"/>
            <w:bookmarkEnd w:id="107"/>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Skookum Ventures against the defendants, Long Hoh Enterprises and the Provincial Crown, for summary judgment for $64,402. Long was the licensee of certain forest lands pursuant to a licence from the Crown. Skookum bid to provide logging services for the land. One of the services required was to destump the land. It prepared its bid based on one method of destumping land. While the work was in process a representative of the Ministry of Forests instructed Skookum to use a more expensive method. The amount claimed was the extra costs that Skookum incurred for using this method. The claim against Long was based on breach of contract or quantum meruit. The basis of the claim against the Crown was unjust enrichment. Long brought a third party claim against the Crown for unjust enrichment.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08" w:name="Holdings of Court_10"/>
            <w:bookmarkEnd w:id="108"/>
            <w:r>
              <w:rPr>
                <w:rFonts w:ascii="arial" w:eastAsia="arial" w:hAnsi="arial" w:cs="arial"/>
                <w:color w:val="000000"/>
                <w:sz w:val="20"/>
                <w:lang w:val="en-US" w:eastAsia="en-US" w:bidi="ar-SA"/>
              </w:rPr>
              <w:t>HELD: Application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Skookum was awarded judgment for $64,402. It was to be compensated on a quantum meruit basis. That was the primary cause of action in this case. It was not appropriate for Skookum to recover against the Crown based on unjust enrichment. Long was to be indemnified by the Crown for the same amount on the basis of unjust enrichment. Skookum was entitled to be compensated for extra work not contemplated in the original contract. The contract between Skookum and Long did not require notice to be provided before such work was undertaken. Skookum had relied upon tender documents to prepare its bid. The specifications in the tender documents bound the parties and did not include this extra work. The contract itself did not provide for extra work. Long knew about this work and acquiesced in its performance. It knew that Skookum expected to be compensated for it. A contractual term for reasonable compensation could be implied. The representation by Skookum's machine operator to the Crown that the changed method would not add additional costs was not binding on it because the operator had no authority to enter into agreements on its behalf. The harm arose from the actions of Ministry of Forests personnel. There was no contractual exclusion of liability on this basis.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09" w:name="Legislation Cited_8"/>
      <w:bookmarkEnd w:id="109"/>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28" style="position:absolute;z-index:25173196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 18A.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Forest Act, </w:t>
      </w:r>
      <w:r>
        <w:rPr>
          <w:rFonts w:ascii="arial" w:eastAsia="arial" w:hAnsi="arial" w:cs="arial"/>
          <w:i/>
          <w:color w:val="000000"/>
          <w:sz w:val="20"/>
          <w:lang w:val="en-US" w:eastAsia="en-US" w:bidi="ar-SA"/>
        </w:rPr>
        <w:t>R.S.B.C. 1996, c. 157</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Forest Practices Code, ss. 22.1, 160(4), 160(6), 162.2, 162.2(6).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 s. 4(1), 4(2).</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110" w:name="Counsel_21"/>
      <w:bookmarkEnd w:id="110"/>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29" style="position:absolute;z-index:25178316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P.W. Avis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Long Hoh Enterprises Canada Ltd.: B.B. Kerfoot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Minister of Forests: G. Morley</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11" w:name="Judgment_20"/>
      <w:bookmarkEnd w:id="111"/>
      <w:r>
        <w:pict>
          <v:line id="_x0000_s1130" style="position:absolute;z-index:251822080"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853"/>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12" w:name="LANDER J."/>
            <w:bookmarkEnd w:id="112"/>
            <w:r>
              <w:rPr>
                <w:rFonts w:ascii="arial" w:eastAsia="arial" w:hAnsi="arial" w:cs="arial"/>
                <w:b/>
                <w:color w:val="000000"/>
                <w:sz w:val="30"/>
                <w:lang w:val="en-US" w:eastAsia="en-US" w:bidi="ar-SA"/>
              </w:rPr>
              <w:t>LANDER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is a 18A summary trial application where the plaintiff seeks an order that the defendants Long Hoh Enterprises Canada Ltd. and Her Majesty the Queen in the right of the Province of British Columbia as represented by the Minister of Forests pay to the plaintiff the sum of $64,402.30, together with Court order Interest from and after the 27th of May 2002.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plaintiff also seeks an order that the defendants be jointly and severally liable to the plaintiff for the above mentioned sum.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On June 28, 2001, the plaintiff, Skookum entered into a contract with defendant Long Hoh Enterprises Canada Ltd. to conduct logging of lands which the defendant Long Hoh Enterprises Canada Ltd. were the licensee granted by the Ministry of Forests for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Mr. Keith Liseth, who is a director and president of the plaintiff Skookum Ventures Ltd. in his affidavit sworn the 19th day of September 2004 deposes the background to the formation of the contract and the consequences arising from the contract which is the basis of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Mr. Liseth deposes as follows:</w:t>
      </w:r>
      <w:r>
        <w:rPr>
          <w:rFonts w:ascii="arial" w:eastAsia="arial" w:hAnsi="arial" w:cs="arial"/>
          <w:sz w:val="20"/>
          <w:lang w:val="en-US" w:eastAsia="en-US" w:bidi="ar-SA"/>
        </w:rPr>
        <w:cr/>
      </w:r>
    </w:p>
    <w:p>
      <w:pPr>
        <w:numPr>
          <w:numId w:val="17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Typically Skookum provides logging services including road building, falling, yarding, loading and trucking to other companies engaged in the forest industry.</w:t>
      </w:r>
    </w:p>
    <w:p>
      <w:pPr>
        <w:numPr>
          <w:numId w:val="17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or about the Spring of 2001 Skookum was invited to submit a bid to provide logging services to the Defendant Long Hoh Enterprises Canada Ltd.(hereinafter referred to as "Long Hoh") in connection with a timber sale which Long Hoh had been awarded by way of timber sale pursuant to the Small Business Timber Sale program pursuant to the provisions of the Forest Act </w:t>
      </w:r>
      <w:r>
        <w:rPr>
          <w:rFonts w:ascii="arial" w:eastAsia="arial" w:hAnsi="arial" w:cs="arial"/>
          <w:i/>
          <w:color w:val="000000"/>
          <w:sz w:val="20"/>
          <w:lang w:val="en-US" w:eastAsia="en-US" w:bidi="ar-SA"/>
        </w:rPr>
        <w:t>RSBC 1996 Chapter 157</w:t>
      </w:r>
      <w:r>
        <w:rPr>
          <w:rFonts w:ascii="arial" w:eastAsia="arial" w:hAnsi="arial" w:cs="arial"/>
          <w:color w:val="000000"/>
          <w:sz w:val="20"/>
          <w:lang w:val="en-US" w:eastAsia="en-US" w:bidi="ar-SA"/>
        </w:rPr>
        <w:t>.</w:t>
      </w:r>
    </w:p>
    <w:p>
      <w:pPr>
        <w:numPr>
          <w:numId w:val="17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Skookum was provided with a copy of relevant portions of a timber sale package which the Defendant Long Hoh had received from the Ministry of Forests at its Campbell River office in conjunction with the timber sale process. Skookum was asked to provide a bid to Long HOH on a "stump to dump" basis. That is to say Skookum was to provide a price for building road as necessary to access the timber within the specified cut blocks, to harvest the timber, load the timber onto truck and truck the timber to a designated log sort. Skookum was asked to provide its bid for logging services in relation to 3 cut blocks which were part of a larger number of cut blocks which the Defendant Long Hoh had been awarded in conjunction with timber sale license number A57550 and the three blocks in question were cut blocks 5, 6 and 7.</w:t>
      </w:r>
    </w:p>
    <w:p>
      <w:pPr>
        <w:numPr>
          <w:numId w:val="17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my preliminary discussions with Doug Milholm, operations manager for Long Hoh, I was advised that Long Hoh had been awarded a timber sale license for a number of cut blocks in the Campbell Lake area. A true copy of the timber sale license is located at Tab 2 of exhibit "1" to this my affidavit. I am aware from my long experience in the logging industry that timber sales offered pursuant to the Small Business program of the Forest Act are administered by the Ministry of Forests and are subject to specific conditions which are spelled in a tender package which the licensee receives from the Ministry of Forests in conjunction with the bidding process.</w:t>
      </w:r>
    </w:p>
    <w:p>
      <w:pPr>
        <w:numPr>
          <w:numId w:val="17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order prepare Skookum's bid proposal I received from Long Hoh and reviewed relevant portions of the tender package documents which pertained to this timber sale.</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Amongst the documents contained within the tender package were documents entitled "Silvaculture Prescription" for each of the three cut blocks in respect of which Skookum was asked to bid. Located at Tab 3 of exhibit "1" is a true copy of the Silvaculture Prescription in relation to cut block 5. The Silvaculture Prescription for each of the cut blocks was substantially the same save and except that the prescription for cut block 7 did not allow for "push over felling". Push over felling was an optional harvesting method provided for on cut blocks 5 and 6 but not utilized by Skookum and not of any concern to the matters presently before the court.</w:t>
      </w:r>
    </w:p>
    <w:p>
      <w:pPr>
        <w:numPr>
          <w:numId w:val="3"/>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What was significant within the Silvaculture Prescription was that significant portions of each of cut blocks 5, 6 and 7 (which areas were described in maps including within the tender package) required to be destumped.</w:t>
      </w:r>
    </w:p>
    <w:p>
      <w:pPr>
        <w:numPr>
          <w:numId w:val="4"/>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Destumping in general terms relates to a process whereby the stump that remains after the tree has been felled is removed from the ground and flipped over such that the roots are then exposed to the air. Destumping is employed by the Ministry of Forests as a method of controlling a fungus or group of fungi referred to as "root rot" which spread from tree to tree causing damage and ultimately death to the growing timber. All three cut blocks in question were identified as being substantially infected by root rot and it was an operational objective of the Ministry of Forests in this particular timber sale to attempt to control the root rot by destumping substantial portions of the area to be harvested.</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are various methods by which destumping may be accomplished. The most common method of destumping is simply digging the stump out of the ground and turning it upside down into the hole which results when the stump is removed from the ground. This method is called "broadcast stumping". Other methods include piling stumps in long rows ("windrowing") and another method is to gather a number of stumps together in a pile which in some respects resembles a large ant hill.</w:t>
      </w:r>
    </w:p>
    <w:p>
      <w:pPr>
        <w:numPr>
          <w:numId w:val="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timber sale prescriptions for each of cut blocks 5, 6 and 7 stipulated that the method to be employed in destumping was "broadcast stumping" i.e. removing the root from the ground, shaking off excess dirt and then returning the root back into the hole from which it had originated upside down. This method is described on page 2 of the Silvaculture Prescription under the heading C1 "Management Objectives".</w:t>
      </w:r>
    </w:p>
    <w:p>
      <w:pPr>
        <w:numPr>
          <w:numId w:val="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 prepared Skookum's bid proposal to Long Hoh in reliance upon the aforementioned description of the destumping process as provided for in the Silvaculture Prescriptions for cut block s. 5, 6 and 7.</w:t>
      </w:r>
    </w:p>
    <w:p>
      <w:pPr>
        <w:numPr>
          <w:numId w:val="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is a specific of the contract between Skookum and Long Hoh that Skookum will "destump directed stumps and return them upright in the hole to appropriate MOF standards".</w:t>
      </w:r>
    </w:p>
    <w:p>
      <w:pPr>
        <w:numPr>
          <w:numId w:val="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It was also a specific term of the Contract that Skookum would "abide by the Forest Practices Code of British Columbia in all aspects while working on MOF property".</w:t>
      </w:r>
    </w:p>
    <w:p>
      <w:pPr>
        <w:numPr>
          <w:numId w:val="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Skookum has on earlier occasions worked on timber sale sites and was aware that the logging practices would be subject to oversight by personnel of the Ministry of Forests. It has long been my understanding that the licensee and anyone working as a contractor for the licensee is obliged to comply with directions given by forest service personnel from time to time during site visits.</w:t>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Harvesting work on the three cut blocks in question commenced in late September of early October of 2001. Felling of the timber in question was achieved by means of a mechanical harvester which is in effect a large excavator with a high speed rotary blade mounted at the base of its boom.</w:t>
      </w:r>
    </w:p>
    <w:p>
      <w:pPr>
        <w:numPr>
          <w:numId w:val="1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cutting permit specifies a "maximum stump height" for all species which in this case was 30cm. This specification is contained at schedule "B" to the cutting permit. From my long experience in the forest industry it is my understanding that the Ministry specifies a maximum stump height as a means of ensuring proper utilization of the timber resource. The Ministry of Forests encouraged loggers to achieve low stump heights.</w:t>
      </w:r>
    </w:p>
    <w:p>
      <w:pPr>
        <w:numPr>
          <w:numId w:val="1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Because this site was capable of mechanical harvesting and because Skookum employed a very qualified and capable falling contractor Skookum was able to achieve a very low stump height. The stump height achieved was consistently below 10cm and probably averaged 5cm.</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Skookum commenced destumping during the first week of January of 2002. Initially only one of our three machines was doing destumping as the other two were still involved in other aspects of the logging.</w:t>
      </w:r>
    </w:p>
    <w:p>
      <w:pPr>
        <w:numPr>
          <w:numId w:val="1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Sometime during the second week of January 2002, possibly on January 15th, 2002 the Forest Compliance officer, Bob Timbers, who was charged with the duty of inspecting the harvesting site, attended at the site and inspected the destumping which was then underway.</w:t>
      </w:r>
    </w:p>
    <w:p>
      <w:pPr>
        <w:numPr>
          <w:numId w:val="1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Forest Compliance officer observed what he considered to be a problem with the broadcast stumping method. Because Skookum had achieved very good utilization and had produced very low stump heights when the stumps were dug out of the ground and inverted, because the stump was short the root mass tended to settle back into the hole such that a portion of the root mass would be in contact with the surrounding ground. If the stumps had been left higher, say at 30cm, the root system would have been more elevated and hence would have had less potential to contact the surrounding soils.</w:t>
      </w:r>
    </w:p>
    <w:p>
      <w:pPr>
        <w:numPr>
          <w:numId w:val="1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Forest Compliance Officer and his Prescribing Forester, David Wark, were of the opinion that the Ministry's objective in controlling root rot might not be met if broadcast stumping were continued as they believed that having a portion of the root mass in contact with the surrounding soils would lead to a continuance of the root rot infestation.</w:t>
      </w:r>
    </w:p>
    <w:p>
      <w:pPr>
        <w:numPr>
          <w:numId w:val="1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Ministry sent Skookum a letter regarding this concern . . . .</w:t>
      </w:r>
    </w:p>
    <w:p>
      <w:pPr>
        <w:numPr>
          <w:numId w:val="1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Page three of the aforementioned letter states "The excellent low stumps has resulted in problems in elevating the root masses after stumping. In discussion with the hoe operator it was decided to attempt to windrow the pulled stumps. The hoe operator did feel any additional time or cost would be incurred. The operator will try windrowing as discussed for a couple of days at which time I will reinspect. If this method is successful the SP will be amended accordingly."</w:t>
      </w:r>
    </w:p>
    <w:p>
      <w:pPr>
        <w:numPr>
          <w:numId w:val="2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employee of Skookum to whom the Forest Compliance officer had spoken was Tim Dawson a machine operator who had worked for Skookum for approximately 7 years. Mr. Dawson was advised, contrary to what is stated in the letter of January 15th, to create small piles of stumps not windrows.</w:t>
      </w:r>
    </w:p>
    <w:p>
      <w:pPr>
        <w:numPr>
          <w:numId w:val="2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As to discussions concerning the cost of this alternate method the machine operator was not a director or administrative employee of Skookum. In completing the cut permit documentation Long Hoh had specified persons of authority for purpose of liaison between the Licensee and the Ministry. The two persons who are named as contact persons were myself on behalf of Skookum and Doug Milholm on behalf of Long Hoh.</w:t>
      </w:r>
    </w:p>
    <w:p>
      <w:pPr>
        <w:numPr>
          <w:numId w:val="2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At or about the time that I received the letter of January 15th, 2002 from the Ministry I had discussions with Mr. Dawson concerning the method which he had been told to employ. He advised me, and I do verily believe, that Mr. Wark and Mr. Timbers had told him to shake the excess material off the stumps and then place them in an inverted fashion one on top of the other into a pile such as would resemble a giant ant hill.</w:t>
      </w:r>
    </w:p>
    <w:p>
      <w:pPr>
        <w:numPr>
          <w:numId w:val="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Mr. Dawson advised me that in fact the amended work was indeed far more time consuming than broadcast stumping in that the stumps had to be placed carefully and even when carefully placed because of the irregular shape and size of stumps some of them would roll back off of the pile and have to be picked up an placed again. The piles had to be arranged in a fashion such that they were constructed on ground which had already been destumped and with enough space between piles such that the machine could effectively move and operate. Mr. Dawson told me and my subsequent observations in the field confirmed that the method was indeed significantly more time intensive than the broadcast stumping method which had been provided for in the Silvaculture Prescription.</w:t>
      </w:r>
    </w:p>
    <w:p>
      <w:pPr>
        <w:numPr>
          <w:numId w:val="2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Throughout the destumping period I was present on the logging site at least every other day. I believe that I spoke to Tim Dawson regarding the new method within a day or two of having received the letter of January 15th, 2002. After I had spoken to Mr. Dawson and satisfied myself that the new method proposed by the Ministry was far more time consuming and hence expensive from Skookum's stand point I contacted Doug Milholm and informed him that the Forest Compliance officer had directed Skookum to amend its procedure with respect to destumping. I advised Mr. Milholm that the method which the Forest Compliance officer required Skookum was significantly more time intensive than broadcast stumping and was not consistent with the method prescribed in the Silvaculture Prescription pursuant to which we had bid the contract. I asked Mr. Milholm to take the matter up with the Ministry of Forests.</w:t>
      </w:r>
    </w:p>
    <w:p>
      <w:pPr>
        <w:numPr>
          <w:numId w:val="2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It is our corporate policy and we advise all of our employees to this effect that they should at all times comply with directions which they received from Forest Compliance Officers. Failure to comply with the directions of Forest Compliance Officers can result in penalties being imposed or alternately issuance of stop work orders. It was my view that Skookum was obliged pursuant to the terms of its contract with Long Hoh to comply with the directions of the Forest Compliance Officer and accordingly I instructed Mr. Dawson and the other machine operators to continue the destumping process employing the new methodology as directed by Mr. Timbers and Mr. Wark.</w:t>
      </w:r>
    </w:p>
    <w:p>
      <w:pPr>
        <w:numPr>
          <w:numId w:val="2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 had expected that Mr. Milholm would advise the Ministry as to Skookum's concerns regarding the increased costs of the new destumping method. Mr. Milholm advised me that he would come out to the logging site and have a look at the new destumping method which had been required of Skookum by the Compliance Officer and then would discuss the matter with Ministry officials. I made it clear to Mr. Milholm that Skookum was not prepared to endure the additional costs associated with the new destumping method. Mr. Milholm's response to me was that the Forest Service would have to pay Skookum for the extra costs which arose from the new destumping method.</w:t>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Sometime in February or perhaps early in the month of March of 2002 I met the Forest Compliance Officer, Bob Timbers on the logging site and made a point of discussing with him Skookum's concerns regarding the substantially increased costs which Skookum was encountering as a result of the new destumping method. Mr. Timbers advised me that he would give consideration to my concerns regarding the increased expense of the small pile method and several days after this discussion Mr. Timbers met again with Skookum's operator, Tim Dawson, and told him to try standing the stumps on edge in the hole from which they had been removed. Mr. Timbers sent Long Hoh and Skookum a letter dated March 12th, 2002, true copy of which letter can be found at Tab 9 exhibit "1". This letter described in writing and by diagram the new alternate method of destumping which required that the stumps be stood vertically on edge.</w:t>
      </w:r>
    </w:p>
    <w:p>
      <w:pPr>
        <w:numPr>
          <w:numId w:val="2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Skookum's operator tried for part of a day to employ the further altered method proposed in the March 12th letter but to no success. Mr. Dawson found that it was actually more time intensive to try and get the stump to balance on edge without falling over one way or the other than it had been to build small piles of stumps. Mr. Dawson had been advised by Mr. Timbers that if he was not satisfied that this altered method could work he should return to the "small pile" methodology.</w:t>
      </w:r>
    </w:p>
    <w:p>
      <w:pPr>
        <w:numPr>
          <w:numId w:val="3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Forest Compliance Officer attended on site again on or about March 14th, 2002. At this attendance Mr. Timbers was advised by Mr. Dawson that the "standing stump on edge" method was more time intensive and Mr. Dawson was instructed to continue the destumping using the small pile method. The Forest Compliance Officer advised that the Ministry would issue an amended Silvaculture Prescription.</w:t>
      </w:r>
    </w:p>
    <w:p>
      <w:pPr>
        <w:numPr>
          <w:numId w:val="3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Located at Tab 10 of exhibit "1" is an amended Silvaculture Prescription which applies to each of blocks 5, 6 and 7 dated March 21st, 2002 which countermanded the original Silvaculture Prescription and required that the destumping be achieved either by small pile method or by placing the stumps in the hole from which they had been taken in a vertical alignment. As previously noted this latter mentioned method was simply not workable.</w:t>
      </w:r>
    </w:p>
    <w:p>
      <w:pPr>
        <w:numPr>
          <w:numId w:val="3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As it was my understanding from Mr. Timbers that if the "vertical alignment" method did not work Skookum was obliged to continue destumping using the "small pile" methodology. Upon receiving this advice from Mr. Timbers I advised Mr. Milholm within a day or two of my meeting with Mr. Timbers that Skookum would be issuing an invoice for its increased costs with respect to the alteration of the destumping methodology. Mr. Milholm indicated that it remained his view that the Ministry was responsible for these additional costs and that he would pass on our additional billing for increased costs to the Ministry for settlement.</w:t>
      </w:r>
    </w:p>
    <w:p>
      <w:pPr>
        <w:numPr>
          <w:numId w:val="3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As Skookum was not the licensee and was in the position of contractor to the licensee I did not consider that it was within Skookum's mandate to issue a billing directly to the Ministry of Forests.</w:t>
      </w:r>
    </w:p>
    <w:p>
      <w:pPr>
        <w:numPr>
          <w:numId w:val="3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destumping of all three cut blocks was completed sometime within the first two weeks of the month of May 2002. Shortly after the work was complete I sat down and quantified the increased cost which Skookum had incurred in pursuing the altered destumping methodology. I prepared a letter to Long Hoh stipulating its claim with respect to these increased costs which letter is dated May 27th, 2002. A true copy of this letter is found at Tab 11 of exhibit "1".</w:t>
      </w:r>
    </w:p>
    <w:p>
      <w:pPr>
        <w:numPr>
          <w:numId w:val="3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Mr. Milholm and I discussed Skookum's demand for $58,320.00 being my estimate of the extra cost of the destumping after Mr. Milholm had received Skookum's letter of May 27th, 2002. Mr. Milholm advised that he intended to approach the Ministry with a request that they pay the additional cost and suggested that the billing should be set forth in a formal invoice. It occurred to me in the course of this discussion that I had not added in to the billing the goods and services tax component which would be payable by Skookum upon settlement of this extra billing account. Accordingly I prepared an invoice recording the extra costs being Skookum's invoice number 873 dated June 13th, 2002 which included the extra costs as calculated at $58,320.00 together with 7% GST for a total billing of $64,402.40.</w:t>
      </w:r>
    </w:p>
    <w:p>
      <w:pPr>
        <w:numPr>
          <w:numId w:val="3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 am advised by Doug Milholm and do verily believe that he forwarded Skookum's invoice #873 to the Ministry under cover of a letter to Rory Annett of the Campbell River District Office. A true copy of the said letter is located at Tab 13 of exhibit "1".</w:t>
      </w:r>
    </w:p>
    <w:p>
      <w:pPr>
        <w:numPr>
          <w:numId w:val="3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Ministry sent a letter to Long Hoh declining to pay Skookum's billing for extra costs which letter was signed by the operations manager of the Campbell River District office and which letter is dated August 6th, 2002. A true copy of Mr. Nuttall's letter appears at Tab 14 of exhibit "1".</w:t>
      </w:r>
    </w:p>
    <w:p>
      <w:pPr>
        <w:numPr>
          <w:numId w:val="38"/>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In Mr. Nuttall's aforementioned letter on page 2 at paragraph 3 Mr. Nuttall confirms that the prescribing forester came to the conclusion that the original destumping method was not effective to meet the operational objectives of the Ministry and that an alternate method had to be devised.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xml:space="preserve">  As a result of the Ministry of Forest's decision to direct that "destumping" be done in the alternate method as set out in Mr. Liseth's affidavit and the refusal of Long Hoh and the Ministry to pay the additional costs of this destumping, the plaintiff has commenced this action and seeks from the defendant Long Hoh an order that it be paid based on </w:t>
      </w:r>
      <w:r>
        <w:rPr>
          <w:rFonts w:ascii="arial" w:eastAsia="arial" w:hAnsi="arial" w:cs="arial"/>
          <w:i/>
          <w:color w:val="000000"/>
          <w:sz w:val="20"/>
          <w:lang w:val="en-US" w:eastAsia="en-US" w:bidi="ar-SA"/>
        </w:rPr>
        <w:t>quantum meruit</w:t>
      </w:r>
      <w:r>
        <w:rPr>
          <w:rFonts w:ascii="arial" w:eastAsia="arial" w:hAnsi="arial" w:cs="arial"/>
          <w:color w:val="000000"/>
          <w:sz w:val="20"/>
          <w:lang w:val="en-US" w:eastAsia="en-US" w:bidi="ar-SA"/>
        </w:rPr>
        <w:t xml:space="preserve"> and as against her Majesty the Queen that it be paid based upon unjust enrichment.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xml:space="preserve">  Long Hoh brought a third party claim against the Province for contribution on the basis of unjust enrichment. If the main action or third party claim against the Province succeeds the Province claims against Long Hoh and Skookum for contribution under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 against Long Hoh for indemnity pursuant to a clause in Long Hoh's timber sale licence.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As deposed to by Mr. Liseth all parties at the outset of this matter knew that the trees contained within Box 567 were subject to a high incidence of root rot infection which is a fungual infection which attacks the root systems of live coniferous trees. One of the silviculture objectives of the Province was to decrease the spread of root rot and restore growing timber stock production. This objective was to be achieved in part by "broadcast stumping", in which after timber harvesting is completed the stumps and the attached root mass are removed from the ground in order to expose the roots to air.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As indicated in Mr. Liseth's affidavit the ultimate method of de-stumping was that the small pile method would be used. The de-stumping was completed on or about mid May of 2000.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Specifically, the plaintiff seeks damages for breach of contract from the defendant Long Hoh. As an alternative to their breach of contract action, the plaintiffs argued a claim in </w:t>
      </w:r>
      <w:r>
        <w:rPr>
          <w:rFonts w:ascii="arial" w:eastAsia="arial" w:hAnsi="arial" w:cs="arial"/>
          <w:i/>
          <w:color w:val="000000"/>
          <w:sz w:val="20"/>
          <w:lang w:val="en-US" w:eastAsia="en-US" w:bidi="ar-SA"/>
        </w:rPr>
        <w:t>quantum meruit</w:t>
      </w:r>
      <w:r>
        <w:rPr>
          <w:rFonts w:ascii="arial" w:eastAsia="arial" w:hAnsi="arial" w:cs="arial"/>
          <w:color w:val="000000"/>
          <w:sz w:val="20"/>
          <w:lang w:val="en-US" w:eastAsia="en-US" w:bidi="ar-SA"/>
        </w:rPr>
        <w:t xml:space="preserve">. However, in the case law on "extra work" requested outside the terms of a contract, quantum meruit is generally the remedy applied by the court, rather than a separate cause of action. That is, a plaintiff generally gets compensation on a quantum meruit basis for the extra work performed, unless a fee for the extra work was previously agreed to by the parties, in which cases damages for breach of contract are appropriate. In some cases, damages are awarded for unjust enrichment, rather than for quantum meruit: Newfoundland Supreme Court in Municipal Spraying and Contracting Ltd. v. Newfoundland </w:t>
      </w:r>
      <w:hyperlink r:id="rId523" w:history="1">
        <w:r>
          <w:rPr>
            <w:rFonts w:ascii="arial" w:eastAsia="arial" w:hAnsi="arial" w:cs="arial"/>
            <w:i/>
            <w:color w:val="0077CC"/>
            <w:sz w:val="20"/>
            <w:u w:val="single"/>
            <w:shd w:val="clear" w:color="auto" w:fill="FFFFFF"/>
            <w:lang w:val="en-US" w:eastAsia="en-US" w:bidi="ar-SA"/>
          </w:rPr>
          <w:t>(1981), 52 Nfld. &amp; P.E.I.R. 91</w:t>
        </w:r>
      </w:hyperlink>
      <w:r>
        <w:rPr>
          <w:rFonts w:ascii="arial" w:eastAsia="arial" w:hAnsi="arial" w:cs="arial"/>
          <w:color w:val="000000"/>
          <w:sz w:val="20"/>
          <w:lang w:val="en-US" w:eastAsia="en-US" w:bidi="ar-SA"/>
        </w:rPr>
        <w:t xml:space="preserve">. However, based upon the facts in the case at bar, I find that quantum meruit is the appropriate remedy, rather than damages for breach of contract, since there was never an agreement between the parties as to how much Skookum would be paid for the extra labour involved in de-stumping. See Lilly v. Corynthian Restaurant Ltd. </w:t>
      </w:r>
      <w:hyperlink r:id="rId524" w:history="1">
        <w:r>
          <w:rPr>
            <w:rFonts w:ascii="arial" w:eastAsia="arial" w:hAnsi="arial" w:cs="arial"/>
            <w:i/>
            <w:color w:val="0077CC"/>
            <w:sz w:val="20"/>
            <w:u w:val="single"/>
            <w:shd w:val="clear" w:color="auto" w:fill="FFFFFF"/>
            <w:lang w:val="en-US" w:eastAsia="en-US" w:bidi="ar-SA"/>
          </w:rPr>
          <w:t>(1980), 7 Sask.R. 110</w:t>
        </w:r>
      </w:hyperlink>
      <w:r>
        <w:rPr>
          <w:rFonts w:ascii="arial" w:eastAsia="arial" w:hAnsi="arial" w:cs="arial"/>
          <w:color w:val="000000"/>
          <w:sz w:val="20"/>
          <w:lang w:val="en-US" w:eastAsia="en-US" w:bidi="ar-SA"/>
        </w:rPr>
        <w:t xml:space="preserve"> (Q.B.). The court held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This is a case where the principle of quantum meruit should be applied. In his text, The Law of Contract, Fridman states at page 20:</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A complication or confusion arises from the fact that there is contractual quantum meruit as well as quasi-contractual, or restitutionary quantum meruit. In some circumstances, e.g., where there is a contract between the parties but they have not agreed upon a price for goods or services to be delivered or rendered by one party to the other, the court must award money to the unpaid party on the basis of a reasonable amount for the goods or services. This is a liability that arises from a truly contractual relationship, and the situation between the parties is founded upon the concept of contract as it has been expounded earlier. Where no contract exists between the parties, or such contract as there is cannot be recognized or enforced, e.g., because it does not comply with the provisions of the Statute of Frauds, the courts have allowed a deserving party to recover something on a quantum meruit basis, which is not the same as what might have been recovered if there had been a valid, enforceable contract upon which the successful party could have sued. The distinction between these cases, as between contract and quasi-contract, lies in the idea that there has to be an agreement, between the parties, and such agreement must be in the form of an enforceable contract, to which the law will give effect.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the circumstances before me the defendant asked the plaintiff to perform the extra service and intimated that the plaintiff would be paid; however, no sum was fixed. The basis for a contractual quantum meruit therefore exists. But even if the defendant had not agreed to remunerate the plaintiff, a quantum meruit would still be appropriate on the grounds of a quasi-contract because this defendant knew the services were being rendered by the plaintiff for the defendant's benefit in the expectation that the defendant would pay for them, and the defendant acquiesced in their being done (see Saint John Tug Boat Co. Ltd. v. Irving Refinery Ltd. </w:t>
      </w:r>
      <w:hyperlink r:id="rId525" w:history="1">
        <w:r>
          <w:rPr>
            <w:rFonts w:ascii="arial" w:eastAsia="arial" w:hAnsi="arial" w:cs="arial"/>
            <w:i/>
            <w:color w:val="0077CC"/>
            <w:sz w:val="20"/>
            <w:u w:val="single"/>
            <w:shd w:val="clear" w:color="auto" w:fill="FFFFFF"/>
            <w:lang w:val="en-US" w:eastAsia="en-US" w:bidi="ar-SA"/>
          </w:rPr>
          <w:t>(1965) 46 D.L.R. (2d) 1</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In general, when a party to a contract performs extra work not contemplated in the original contract, they are entitled to reasonable compensation for that work: McKay v. Glace Bay Mining Co. (1886), 18 N.S.R. 528 (C.A.). The primary exception to this rule is where the original contract expressly requires that written notice or other steps be taken prior to the performance of such extra work: Corpex (1977) Inc. v. The Queen in Right of Canada, </w:t>
      </w:r>
      <w:hyperlink r:id="rId526" w:history="1">
        <w:r>
          <w:rPr>
            <w:rFonts w:ascii="arial" w:eastAsia="arial" w:hAnsi="arial" w:cs="arial"/>
            <w:i/>
            <w:color w:val="0077CC"/>
            <w:sz w:val="20"/>
            <w:u w:val="single"/>
            <w:shd w:val="clear" w:color="auto" w:fill="FFFFFF"/>
            <w:lang w:val="en-US" w:eastAsia="en-US" w:bidi="ar-SA"/>
          </w:rPr>
          <w:t>[1982] 2 S.C.R. 643</w:t>
        </w:r>
      </w:hyperlink>
      <w:r>
        <w:rPr>
          <w:rFonts w:ascii="arial" w:eastAsia="arial" w:hAnsi="arial" w:cs="arial"/>
          <w:color w:val="000000"/>
          <w:sz w:val="20"/>
          <w:lang w:val="en-US" w:eastAsia="en-US" w:bidi="ar-SA"/>
        </w:rPr>
        <w:t xml:space="preserve">. There was no such requirement in the contract between Skookum and Long Hoh. See also, Sargent Douglas &amp; Co. v. Kozic Holdings Ltd., </w:t>
      </w:r>
      <w:hyperlink r:id="rId527" w:history="1">
        <w:r>
          <w:rPr>
            <w:rFonts w:ascii="arial" w:eastAsia="arial" w:hAnsi="arial" w:cs="arial"/>
            <w:i/>
            <w:color w:val="0077CC"/>
            <w:sz w:val="20"/>
            <w:u w:val="single"/>
            <w:shd w:val="clear" w:color="auto" w:fill="FFFFFF"/>
            <w:lang w:val="en-US" w:eastAsia="en-US" w:bidi="ar-SA"/>
          </w:rPr>
          <w:t>[1985] B.C.J. No. 131</w:t>
        </w:r>
      </w:hyperlink>
      <w:r>
        <w:rPr>
          <w:rFonts w:ascii="arial" w:eastAsia="arial" w:hAnsi="arial" w:cs="arial"/>
          <w:color w:val="000000"/>
          <w:sz w:val="20"/>
          <w:lang w:val="en-US" w:eastAsia="en-US" w:bidi="ar-SA"/>
        </w:rPr>
        <w:t xml:space="preserve"> (S.C.).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The case law is clear that when tender documents are relied on by a party in preparing a bid, and the bid results in a contract being ratified, the specifications set out in the tender documents are binding requirements on the parties: Can-Dive Services Ltd. v. Pacific Coast Energy Corp., </w:t>
      </w:r>
      <w:hyperlink r:id="rId528" w:history="1">
        <w:r>
          <w:rPr>
            <w:rFonts w:ascii="arial" w:eastAsia="arial" w:hAnsi="arial" w:cs="arial"/>
            <w:i/>
            <w:color w:val="0077CC"/>
            <w:sz w:val="20"/>
            <w:u w:val="single"/>
            <w:shd w:val="clear" w:color="auto" w:fill="FFFFFF"/>
            <w:lang w:val="en-US" w:eastAsia="en-US" w:bidi="ar-SA"/>
          </w:rPr>
          <w:t>[2000] B.C.J. No. 259</w:t>
        </w:r>
      </w:hyperlink>
      <w:r>
        <w:rPr>
          <w:rFonts w:ascii="arial" w:eastAsia="arial" w:hAnsi="arial" w:cs="arial"/>
          <w:color w:val="000000"/>
          <w:sz w:val="20"/>
          <w:lang w:val="en-US" w:eastAsia="en-US" w:bidi="ar-SA"/>
        </w:rPr>
        <w:t xml:space="preserve">, </w:t>
      </w:r>
      <w:hyperlink r:id="rId528" w:history="1">
        <w:r>
          <w:rPr>
            <w:rFonts w:ascii="arial" w:eastAsia="arial" w:hAnsi="arial" w:cs="arial"/>
            <w:i/>
            <w:color w:val="0077CC"/>
            <w:sz w:val="20"/>
            <w:u w:val="single"/>
            <w:shd w:val="clear" w:color="auto" w:fill="FFFFFF"/>
            <w:lang w:val="en-US" w:eastAsia="en-US" w:bidi="ar-SA"/>
          </w:rPr>
          <w:t>2000 BCCA 105</w:t>
        </w:r>
      </w:hyperlink>
      <w:r>
        <w:rPr>
          <w:rFonts w:ascii="arial" w:eastAsia="arial" w:hAnsi="arial" w:cs="arial"/>
          <w:color w:val="000000"/>
          <w:sz w:val="20"/>
          <w:lang w:val="en-US" w:eastAsia="en-US" w:bidi="ar-SA"/>
        </w:rPr>
        <w:t xml:space="preserve">; M.J.B. Enterprises Ltd. v. Defence Construction (1951) Ltd., </w:t>
      </w:r>
      <w:hyperlink r:id="rId529" w:history="1">
        <w:r>
          <w:rPr>
            <w:rFonts w:ascii="arial" w:eastAsia="arial" w:hAnsi="arial" w:cs="arial"/>
            <w:i/>
            <w:color w:val="0077CC"/>
            <w:sz w:val="20"/>
            <w:u w:val="single"/>
            <w:shd w:val="clear" w:color="auto" w:fill="FFFFFF"/>
            <w:lang w:val="en-US" w:eastAsia="en-US" w:bidi="ar-SA"/>
          </w:rPr>
          <w:t>[1999] 1 S.C.R. 619</w:t>
        </w:r>
      </w:hyperlink>
      <w:r>
        <w:rPr>
          <w:rFonts w:ascii="arial" w:eastAsia="arial" w:hAnsi="arial" w:cs="arial"/>
          <w:color w:val="000000"/>
          <w:sz w:val="20"/>
          <w:lang w:val="en-US" w:eastAsia="en-US" w:bidi="ar-SA"/>
        </w:rPr>
        <w:t>. In the case at bar, Skookum relied on the tender documents, which included the Silviculture Prescriptions prepared by the Province for each of Blocks 5, 6, and 7. Skookum used the tender documents to calculate costs for each phase of the work. Specifically, their bid allowed a price of $2.50 per cubic metre for stumping of the affected areas. According to the plaintiffs, this price reflects their anticipated costs plus a 5% markup.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Silviculture Prescriptions for blocks 5 and 6 stated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stumps are to be removed by excavating as much of the root mass as possible, shake off excess soil, and place the stump back in the hole upside down. An alternative operation is "push over felling", bucking and windrow piling the stumps.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Silviculture Prescription for block 7 stated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stumps are to be removed by excavating as much of the root mass as possible, shake off excess soil, and place the stump back in the hole upside down.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wording regarding blocks 5 and 6 clearly expresses that two methods of stumping are acceptable, with excavation and inversion being the primary choice. For block 7, only excavation and inversion was allowable. Long Hoh never gave the defendants any other information or directions as to stumping methods, other than what was contemplated in the Silviculture Prescriptions.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cutting permit issued to Long Hoh stipulated a maximum stump height of 30 centimetres. Nothing in the cutting permit, contract or Silviculture Prescription stipulated a minimum stump height. It is generally considered good forestry practice to achieve as low a stump height as possible, in order to increase revenue from saleable timber, and to decrease waste. This low stump height was described in a letter from the Province written by compliance and enforcement officer Robert Timbers as "excellent". Additionally, in the affidavit of Paul Nuttall, Operations Manager of the Campbell River Forest District, there is no minimum stump height, and a licensee who leaves stumps higher than 30 centimetres may be billed for avoidable waste. For these reasons, the changed stumping methods can clearly be characterized as "extra work" not contemplated in the original contract, if the plaintiff's evidence about additional machine time is accepted.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The plaintiff submits that it was an implied term of the contract with Long Hoh that Long Hoh was obliged to pay reasonable compensation for additional work performed outside the scope of the work contemplated when the contract was bid. However, the cases on "extra work" generally hold that a request for extra work constitutes a new agreement, rather than an implied term in the original agreement. See Nu West Decorating Ltd. v. Gateway Construction &amp; Engineering Ltd. </w:t>
      </w:r>
      <w:hyperlink r:id="rId530" w:history="1">
        <w:r>
          <w:rPr>
            <w:rFonts w:ascii="arial" w:eastAsia="arial" w:hAnsi="arial" w:cs="arial"/>
            <w:i/>
            <w:color w:val="0077CC"/>
            <w:sz w:val="20"/>
            <w:u w:val="single"/>
            <w:shd w:val="clear" w:color="auto" w:fill="FFFFFF"/>
            <w:lang w:val="en-US" w:eastAsia="en-US" w:bidi="ar-SA"/>
          </w:rPr>
          <w:t>(1992), 1 C.L.R. (2d) 313</w:t>
        </w:r>
      </w:hyperlink>
      <w:r>
        <w:rPr>
          <w:rFonts w:ascii="arial" w:eastAsia="arial" w:hAnsi="arial" w:cs="arial"/>
          <w:color w:val="000000"/>
          <w:sz w:val="20"/>
          <w:lang w:val="en-US" w:eastAsia="en-US" w:bidi="ar-SA"/>
        </w:rPr>
        <w:t xml:space="preserve"> (Man. Q.B.).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In that the contract between Skookum and Long Hoh did not include any specific provisions regarding extra work, it is not even necessary for the plaintiff to prove that a new contract was formed, as long as they can establish that Long Hoh knew of and consented to the performance of the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As previously noted, the contract between Skookum and Long Hoh specifically contemplated the stumping methods to be used by Skookum. The tender documents specifically set out the work to be performed, and the methods of performance, and it is clear that Skookum would not have entered into the contract if they would have an unlimited responsibility to perform any extra tasks required by the Province, as Long Hoh submits. This is consistent with trade custom, and meets the officious bystander' test.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When Skookum advised Long Hoh sometime in January 2002 that they wanted additional compensation, Long Hoh could have advised Skookum not to perform the additional work at that time. Because Long Hoh acquiesced to the additional work at that time, with the knowledge that Skookum expected compensation, a contractual term for reasonable compensation for the work can be implied. As Perry L.J.S.C. (as he then was) in Sargent Douglas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the oft-cited case of In re Chittick and Taylor (1954) 12 W.W.R. 653 (S.C. Alta.) Egbert J. said at p. 655: "What amounted to instructions from the defendant is dependent on the circumstances relating to each item. If the defendant, without giving definite instructions, knew the plaintiff was doing extra work or supplying extra materials and stood by and approved of what was being done and encouraged the plaintiff to do it, that, in my opinion, amounts to an implied instruction to the plaintiff, and the defendant is liable.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The above passage was subsequently affirmed by Hutchinson J. in Shield Metal Manufactures Ltd. v. Canadian Pacific Forest Products Ltd., </w:t>
      </w:r>
      <w:hyperlink r:id="rId531" w:history="1">
        <w:r>
          <w:rPr>
            <w:rFonts w:ascii="arial" w:eastAsia="arial" w:hAnsi="arial" w:cs="arial"/>
            <w:i/>
            <w:color w:val="0077CC"/>
            <w:sz w:val="20"/>
            <w:u w:val="single"/>
            <w:shd w:val="clear" w:color="auto" w:fill="FFFFFF"/>
            <w:lang w:val="en-US" w:eastAsia="en-US" w:bidi="ar-SA"/>
          </w:rPr>
          <w:t>[1993] B.C.J. No. 1521</w:t>
        </w:r>
      </w:hyperlink>
      <w:r>
        <w:rPr>
          <w:rFonts w:ascii="arial" w:eastAsia="arial" w:hAnsi="arial" w:cs="arial"/>
          <w:color w:val="000000"/>
          <w:sz w:val="20"/>
          <w:lang w:val="en-US" w:eastAsia="en-US" w:bidi="ar-SA"/>
        </w:rPr>
        <w:t xml:space="preserve"> (S.C.). Long Hoh acknowledged that they told Skookum that they would attempt to seek compensation from the Province. Effectively, this was an admission from Long Hoh that they knew that the work would cost more than was contemplated in the contract, and that Skookum expected to be paid. Given that Skookum was working directly for Long Hoh, and was being paid by Long Hoh, their expectation that Long Hoh would pay them for the extra costs was reasonable. Where Long Hoh received that money from was immaterial to Skookum. By allowing Skookum to continue stumping operations, Long Hoh effectively acquiesced to paying the extra costs. In addition, it is relevant that if the Province's stumping directions were not followed, it would by Long Hoh which would be directly liable for any penalty imposed.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When the plaintiff was faced with the proposition of de-stumping contrary to the contemplated method in the contract, it had the option of stopping work or the prudent decision would be for it to carry out what was asked of it and to seek redress later.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case at bar when Skookum was directed to change the de-stumping method, the previous specifications for that process having been altered after the work was already underway and therefore the extra work was not contemplated and there is no contract. It is obvious from the affidavits in the case at bar it was, I find, understood that the defendant Long Hoh would seek compensation of the plaintiff from the third party, the Ministry of Forests. I find that unless it was specified in the original contract which it was not there is no general requirement that a party must obtain a written affirmation in order to be compensated for the work done.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It is not relevant that at the time that it was initially determined that the stumping methods were unacceptable, Skookum's machine operator told the Ministry of Forests representative that the changed method of stumping would not add additional cost. Even if it were established that Kim Dawson, the operator, was Skookum's agent, he clearly had no authority to enter into agreements on behalf of Skookum. As stated by Professor Fridman in The Law of Agency (Toronto: Carswell, 1996) at p. 217:</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for a direct contractual relationship to result from the conduct of an agent, it must be shown that the principal expressly authority the agent to make the contract; or the agent, in making such contract, was acting within the scope of some implied authority, eg that it was necessary </w:t>
      </w:r>
      <w:r>
        <w:rPr>
          <w:rFonts w:ascii="arial" w:eastAsia="arial" w:hAnsi="arial" w:cs="arial"/>
          <w:i/>
          <w:color w:val="000000"/>
          <w:sz w:val="20"/>
          <w:lang w:val="en-US" w:eastAsia="en-US" w:bidi="ar-SA"/>
        </w:rPr>
        <w:t>or</w:t>
      </w:r>
      <w:r>
        <w:rPr>
          <w:rFonts w:ascii="arial" w:eastAsia="arial" w:hAnsi="arial" w:cs="arial"/>
          <w:color w:val="000000"/>
          <w:sz w:val="20"/>
          <w:lang w:val="en-US" w:eastAsia="en-US" w:bidi="ar-SA"/>
        </w:rPr>
        <w:t xml:space="preserve"> usual or customary for an agent in his trade, business </w:t>
      </w:r>
      <w:r>
        <w:rPr>
          <w:rFonts w:ascii="arial" w:eastAsia="arial" w:hAnsi="arial" w:cs="arial"/>
          <w:i/>
          <w:color w:val="000000"/>
          <w:sz w:val="20"/>
          <w:lang w:val="en-US" w:eastAsia="en-US" w:bidi="ar-SA"/>
        </w:rPr>
        <w:t>or</w:t>
      </w:r>
      <w:r>
        <w:rPr>
          <w:rFonts w:ascii="arial" w:eastAsia="arial" w:hAnsi="arial" w:cs="arial"/>
          <w:color w:val="000000"/>
          <w:sz w:val="20"/>
          <w:lang w:val="en-US" w:eastAsia="en-US" w:bidi="ar-SA"/>
        </w:rPr>
        <w:t xml:space="preserve"> profession to make such contracts; or the agent was a wife or mistress and the circumstances were such that she had authority to contract; or the principal had held out the agent as having authority to make such contract; or the agent was not authorised to make such contract but his action was subsequently ratified, and such ratification was valid; or the making of such contract was within the scope of an agent of necessity.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In the context of industrial operations, it is not reasonable to imply that equipment operators have contract-making authority, unless the principal has held them out as having such authority. Although a contract made by a third party without authority can bind a principal if the principal subsequently ratifies the contract. There was no ratification in this case. Skookum subsequently informed Long Hoh that they would seek additional compensation, and took steps in this regard. For these reasons, I find Mr. Dawson's representation that there would be no extra cost incurred by the new stumping requirements, not contractually binding on Skookum. Because there was no privity of contract between Skookum and the Province, Mr. Dawson's statement would not be contractually binding in any event.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In addition to the plaintiff's claim against Long Hoh, the plaintiff brings an action in unjust enrichment against the Province. I find that the plaintiff can be compensated by the defendant Long Hoh on a quantum meruit basis, and that this is the primary cause of action in the case. I find it is not appropriate for the plaintiff to also recover against the Province based on unjust enrichment.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In this summary trial Long Hoh brings a third party claim against the Province for unjust enrichment. Long Hoh submits that the Province should have either specified a minimum stump height in the cutting permit, or should have specified the "small pile" de-stumping method in the Silviculture Prescription. Because the Province failed to do either of these things, they were unjustly enriched by the additional work performed by Skookum in completing the alternate de-stumping requirements.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Unjust enrichment is a cause of action in itself and the granting of a remedy for unjust enrichment does not depend upon finding another cause of action: McLean v. Grandmont, </w:t>
      </w:r>
      <w:hyperlink r:id="rId532" w:history="1">
        <w:r>
          <w:rPr>
            <w:rFonts w:ascii="arial" w:eastAsia="arial" w:hAnsi="arial" w:cs="arial"/>
            <w:i/>
            <w:color w:val="0077CC"/>
            <w:sz w:val="20"/>
            <w:u w:val="single"/>
            <w:shd w:val="clear" w:color="auto" w:fill="FFFFFF"/>
            <w:lang w:val="en-US" w:eastAsia="en-US" w:bidi="ar-SA"/>
          </w:rPr>
          <w:t>[1993] 5 W.W.R. 686</w:t>
        </w:r>
      </w:hyperlink>
      <w:r>
        <w:rPr>
          <w:rFonts w:ascii="arial" w:eastAsia="arial" w:hAnsi="arial" w:cs="arial"/>
          <w:color w:val="000000"/>
          <w:sz w:val="20"/>
          <w:lang w:val="en-US" w:eastAsia="en-US" w:bidi="ar-SA"/>
        </w:rPr>
        <w:t xml:space="preserve"> (B.C.C.A.). The obligation to restore benefits unjustly retained does not arise from the terms of any express or implied contract between the parties: Deglman v. Guaranty Trust Co. of Canada, </w:t>
      </w:r>
      <w:hyperlink r:id="rId533" w:history="1">
        <w:r>
          <w:rPr>
            <w:rFonts w:ascii="arial" w:eastAsia="arial" w:hAnsi="arial" w:cs="arial"/>
            <w:i/>
            <w:color w:val="0077CC"/>
            <w:sz w:val="20"/>
            <w:u w:val="single"/>
            <w:shd w:val="clear" w:color="auto" w:fill="FFFFFF"/>
            <w:lang w:val="en-US" w:eastAsia="en-US" w:bidi="ar-SA"/>
          </w:rPr>
          <w:t>[1954] S.C.R. 725</w:t>
        </w:r>
      </w:hyperlink>
      <w:r>
        <w:rPr>
          <w:rFonts w:ascii="arial" w:eastAsia="arial" w:hAnsi="arial" w:cs="arial"/>
          <w:color w:val="000000"/>
          <w:sz w:val="20"/>
          <w:lang w:val="en-US" w:eastAsia="en-US" w:bidi="ar-SA"/>
        </w:rPr>
        <w:t xml:space="preserve"> (S.C.C.).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The Supreme Court of Canada recently reaffirmed the principled three-part test for unjust enrichment claims in Garland v. Consumers' Gas Co., </w:t>
      </w:r>
      <w:r>
        <w:rPr>
          <w:rFonts w:ascii="arial" w:eastAsia="arial" w:hAnsi="arial" w:cs="arial"/>
          <w:i/>
          <w:color w:val="000000"/>
          <w:sz w:val="20"/>
          <w:lang w:val="en-US" w:eastAsia="en-US" w:bidi="ar-SA"/>
        </w:rPr>
        <w:t>[2004] S.C.J. No. 21</w:t>
      </w:r>
      <w:r>
        <w:rPr>
          <w:rFonts w:ascii="arial" w:eastAsia="arial" w:hAnsi="arial" w:cs="arial"/>
          <w:color w:val="000000"/>
          <w:sz w:val="20"/>
          <w:lang w:val="en-US" w:eastAsia="en-US" w:bidi="ar-SA"/>
        </w:rPr>
        <w:t xml:space="preserve">, </w:t>
      </w:r>
      <w:hyperlink r:id="rId534" w:history="1">
        <w:r>
          <w:rPr>
            <w:rFonts w:ascii="arial" w:eastAsia="arial" w:hAnsi="arial" w:cs="arial"/>
            <w:i/>
            <w:color w:val="0077CC"/>
            <w:sz w:val="20"/>
            <w:u w:val="single"/>
            <w:shd w:val="clear" w:color="auto" w:fill="FFFFFF"/>
            <w:lang w:val="en-US" w:eastAsia="en-US" w:bidi="ar-SA"/>
          </w:rPr>
          <w:t>2004 SCC 25</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numPr>
          <w:numId w:val="3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Was the defendant enriched by receipt of a benefit?</w:t>
      </w:r>
    </w:p>
    <w:p>
      <w:pPr>
        <w:numPr>
          <w:numId w:val="3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Was the plaintiff [claimant] correspondingly deprived?</w:t>
      </w:r>
    </w:p>
    <w:p>
      <w:pPr>
        <w:numPr>
          <w:numId w:val="3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Is there any juristic reason for the enrichment?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The Supreme Court Canada has held that in restitutionary claims, whether or not the court will order a remedy depends on the particular facts of the case: Peel (Regional Municipality) v. Canada, </w:t>
      </w:r>
      <w:hyperlink r:id="rId535" w:history="1">
        <w:r>
          <w:rPr>
            <w:rFonts w:ascii="arial" w:eastAsia="arial" w:hAnsi="arial" w:cs="arial"/>
            <w:i/>
            <w:color w:val="0077CC"/>
            <w:sz w:val="20"/>
            <w:u w:val="single"/>
            <w:shd w:val="clear" w:color="auto" w:fill="FFFFFF"/>
            <w:lang w:val="en-US" w:eastAsia="en-US" w:bidi="ar-SA"/>
          </w:rPr>
          <w:t>[1992] 3 S.C.R. 762</w:t>
        </w:r>
      </w:hyperlink>
      <w:r>
        <w:rPr>
          <w:rFonts w:ascii="arial" w:eastAsia="arial" w:hAnsi="arial" w:cs="arial"/>
          <w:color w:val="000000"/>
          <w:sz w:val="20"/>
          <w:lang w:val="en-US" w:eastAsia="en-US" w:bidi="ar-SA"/>
        </w:rPr>
        <w:t>. In the past, a plaintiff had to be able to fit his or her case into one of several recognized categories in order to obtain a remedy of unjust enrichment. However, under the three-part principled approach set out in cases such as Garland and Peel, this is no longer necessary.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At the first stage of the test, Long Hoh must show that the Province was enriched by a benefit. The benefit conferred may also take the form of goods supplied or services rendered. In such cases, the general principle is that the plaintiff can recover in respect of the reasonable value of the goods supplied or the reasonable value of the services rendered only where the defendant has either requested the goods or services in question or has freely accepted them with the knowledge that they were to be paid for: Nu West, supra. Thus, it has been said that, before restitution can be granted, there should normally be some special relationship between the parties. Such a relationship is usually marked by two characteristics: first, knowledge of the benefit on the part of the defendant; and second, either an express or implied request by the defendant for the benefit, or acquiescence in its performance.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Long Hoh submits that the specific benefit received by the Province was the attainment of the Province's silviculture objective, achieved by treating the stumps in a manner which would potentially destroy the root rot fungus and prevent further infestation. The Province's prescribing forester, Dave Wark, agreed that this silviculture objective would likely not have been met under the original Silviculture Prescription. Long Hoh suggests that the Province was also enriched by the increased stumpage payments resulting from the extra timber made available from the low stump heights. This increase was obtained at a cost not anticipated by any of the parties when the contracts were entered into. Therefore, this increased stumpage was obtained at the detriment of Long Hoh and Skookum. The plaintiff, Skookum, also suggests that the Province was enriched because the altered de-stumping methodology made the area more appropriate for reforestation.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In Garland, Iacobucci J. discussed the meaning of "enriched":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Peel, supra, at p. 790, McLachlin J. (as she then was) noted that the word "enrichment" connotes a tangible benefit which has been conferred on the defendant. This benefit, she writes, can be either a positive benefit, such as the payment of money, or a negative benefit, for example, sparing the defendant an expense which he or she would otherwise have incurred. In general, moral and policy arguments have not been considered under this head of the test. Rather, as McLachlin J. wrote in Peter, supra, at p. 990, "[t]his Court has consistently taken a straightforward economic approach to the first two elements of the test for unjust enrichment". Other considerations, she held, belong more appropriately under the third element -- absence of juristic reason.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xml:space="preserve">  In Pacific National Investments v. Victoria (City), </w:t>
      </w:r>
      <w:hyperlink r:id="rId536" w:history="1">
        <w:r>
          <w:rPr>
            <w:rFonts w:ascii="arial" w:eastAsia="arial" w:hAnsi="arial" w:cs="arial"/>
            <w:i/>
            <w:color w:val="0077CC"/>
            <w:sz w:val="20"/>
            <w:u w:val="single"/>
            <w:shd w:val="clear" w:color="auto" w:fill="FFFFFF"/>
            <w:lang w:val="en-US" w:eastAsia="en-US" w:bidi="ar-SA"/>
          </w:rPr>
          <w:t>[2004] S.C.J. No. 72</w:t>
        </w:r>
      </w:hyperlink>
      <w:r>
        <w:rPr>
          <w:rFonts w:ascii="arial" w:eastAsia="arial" w:hAnsi="arial" w:cs="arial"/>
          <w:color w:val="000000"/>
          <w:sz w:val="20"/>
          <w:lang w:val="en-US" w:eastAsia="en-US" w:bidi="ar-SA"/>
        </w:rPr>
        <w:t xml:space="preserve">, </w:t>
      </w:r>
      <w:hyperlink r:id="rId537" w:history="1">
        <w:r>
          <w:rPr>
            <w:rFonts w:ascii="arial" w:eastAsia="arial" w:hAnsi="arial" w:cs="arial"/>
            <w:i/>
            <w:color w:val="0077CC"/>
            <w:sz w:val="20"/>
            <w:u w:val="single"/>
            <w:shd w:val="clear" w:color="auto" w:fill="FFFFFF"/>
            <w:lang w:val="en-US" w:eastAsia="en-US" w:bidi="ar-SA"/>
          </w:rPr>
          <w:t>2004 SCC 75</w:t>
        </w:r>
      </w:hyperlink>
      <w:r>
        <w:rPr>
          <w:rFonts w:ascii="arial" w:eastAsia="arial" w:hAnsi="arial" w:cs="arial"/>
          <w:color w:val="000000"/>
          <w:sz w:val="20"/>
          <w:lang w:val="en-US" w:eastAsia="en-US" w:bidi="ar-SA"/>
        </w:rPr>
        <w:t>, Binnie J. noted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existence of an enrichment to the defendant is governed by "a straightforward economic approach" (Peter, supra, at p. 990). An enrichment may "connot[e] a tangible benefit" (Peel, supra, at p. 790), or it can be relief from a "negative", such as saving the defendant from an expense he or she would otherwise have been </w:t>
      </w:r>
      <w:r>
        <w:rPr>
          <w:rFonts w:ascii="arial" w:eastAsia="arial" w:hAnsi="arial" w:cs="arial"/>
          <w:i/>
          <w:color w:val="000000"/>
          <w:sz w:val="20"/>
          <w:lang w:val="en-US" w:eastAsia="en-US" w:bidi="ar-SA"/>
        </w:rPr>
        <w:t>required</w:t>
      </w:r>
      <w:r>
        <w:rPr>
          <w:rFonts w:ascii="arial" w:eastAsia="arial" w:hAnsi="arial" w:cs="arial"/>
          <w:color w:val="000000"/>
          <w:sz w:val="20"/>
          <w:lang w:val="en-US" w:eastAsia="en-US" w:bidi="ar-SA"/>
        </w:rPr>
        <w:t xml:space="preserve"> to make [emphasis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In Pacific National, the Supreme Court of Canada considered a case in which a developer, Pacific National, entered into an agreement with the City of Victoria in which the developer would build roads, parkland, walkways and a new seawall, and the City would rezone the property in question from industrial to residential/commercial, so that the developer could build condominiums. The developer made the improvements, but when they applied for building permits to begin developing the lots, the City rezoned the lots to permit only one-storey commercial buildings, and no residential properties. The Supreme Court of Canada rejected the developer's breach of contract claim, but awarded $1.08 million for unjust enrichment. Specifically, the court found that the walkways and other improvements were tangible benefits to the City. Similarly, in this case it appears that the extra stumping work performed by Skookum and the extra stumpage received were tangible benefits, particularly since if the extra work had not been performed, the Province would have either had to pay someone else to do it or accept an increased risk of root rot infection.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xml:space="preserve">  In Peter v. Beblow, </w:t>
      </w:r>
      <w:hyperlink r:id="rId538" w:history="1">
        <w:r>
          <w:rPr>
            <w:rFonts w:ascii="arial" w:eastAsia="arial" w:hAnsi="arial" w:cs="arial"/>
            <w:i/>
            <w:color w:val="0077CC"/>
            <w:sz w:val="20"/>
            <w:u w:val="single"/>
            <w:shd w:val="clear" w:color="auto" w:fill="FFFFFF"/>
            <w:lang w:val="en-US" w:eastAsia="en-US" w:bidi="ar-SA"/>
          </w:rPr>
          <w:t>[1993] 1 S.C.R. 980</w:t>
        </w:r>
      </w:hyperlink>
      <w:r>
        <w:rPr>
          <w:rFonts w:ascii="arial" w:eastAsia="arial" w:hAnsi="arial" w:cs="arial"/>
          <w:color w:val="000000"/>
          <w:sz w:val="20"/>
          <w:lang w:val="en-US" w:eastAsia="en-US" w:bidi="ar-SA"/>
        </w:rPr>
        <w:t xml:space="preserve"> at p. 1012, Cory J., in dissent, stated that, "I would have thought that if there is enrichment, that it would almost invariably follow that there is a corresponding deprivation suffered by the person who provided the enrichment". In this case, Skookum's evidence that the alternate stumping methods required extra labour seems highly credible. Thus, any enrichment of the Province was clearly to the detriment of Skookum, who performed the work, and Long Hoh, to the extent that they are required to pay Skookum for that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In Pacific National, supra, Binnie J. summarized the proper approach to "juristic reason":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This branch of the test for unjust enrichment is pivotal, for as McLachlin J. observed in Peter, supra, at p. 990:</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It is at this stage that the court must consider whether the enrichment and detriment, morally neutral in themselves, are "unjust".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use of the expression "juristic reason" in this connection emphasizes that "unjust" is to be addressed as a matter of law and legal reasoning rather than a free-floating conscience that may risk being overly subjective; see L. Smith, "The Mystery of 'Juristic Reason'" (2000), 12 S.C.L.R. (2d) 211, at p. 219. This third step has to some extent been redefined and reformulated in Garland, supra, at paras. 44-46. There are now two stages to the juristic reason inquiry. At the first stage, a claimant (here the appellant) must show that there is no juristic reason within the established categories that would deny it recovery. The established categories are the existence of a contract, disposition of law, donative intent, and "other valid common law, equitable or statutory obligatio[n]" (Garland, at para. 44). The categories may be added to over time (para. 46). On proving that none of these limited categorical reasons exist to deny recovery, the plaintiff (here the appellant) will have made out a prima facie case of unjust enrichment. It will have demonstrated "a positive reason for reversing the defendant's enrichment" (Smith, at p. 244).</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Although this formulation requires the plaintiff to prove a negative, the task is made manageable by the limited number of categories, and it is only fair to put on the claimant the onus of proving the essential elements of its cause of action.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the second stage, the onus shifts to the defendant (here the respondent City), who must rebut the prima facie case by showing that there is some other valid reason to deny recovery. In the absence of a convincing rebuttal, the transfer of wealth will be reversed. According to Garland, it is at this stage that the court should have regard to the reasonable expectation of the parties and public policy considerations. However, as Iacobucci J. added, at para. 46:</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point here is that this area is an evolving one and that further cases will add additional refinements and developments.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Thus, the onus is on the Province to show that there is a valid reason to deny recovery. In this case, the Province argues that there are two such juristic reasons: contract and disposition of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First, the Province submits that any "benefits" gained by the Province were obtained through valid and subsisting contractual obligations. They submit that the contracts between the parties allocated both the risk of stumping costs and the benefit any of additional stumpage revenue. Thus, the parties cannot rely on the doctrine of unjust enrichment to avoid contractual obligations. Although this may be true, the Province's argument does not address the fact that it was they who changed the requirements after the contract was entered into. The provincial timber license system is highly regulated, and both the licence and the Silviculture Prescriptions set out very specific requirements, upon which the parties relied. Therefore, even if the risks and benefits were assigned in the original contract, the fact that the Province essentially changed the terms of the contract by requiring work that was not required under the original Silviculture Prescriptions negates their argument of contractual indemnity for unjust enrichment.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xml:space="preserve">  Second, the Province submits that because the Forest Act and the Forest Practices Code mandated both the stumpage received and the stumping methods required, this amounts to a "disposition of law" which bars recovery for unjust enrichment. It is the case that a valid statute can be a juristic reason to bar recovery: Reference re Goods and Services Tax, </w:t>
      </w:r>
      <w:hyperlink r:id="rId539" w:history="1">
        <w:r>
          <w:rPr>
            <w:rFonts w:ascii="arial" w:eastAsia="arial" w:hAnsi="arial" w:cs="arial"/>
            <w:i/>
            <w:color w:val="0077CC"/>
            <w:sz w:val="20"/>
            <w:u w:val="single"/>
            <w:shd w:val="clear" w:color="auto" w:fill="FFFFFF"/>
            <w:lang w:val="en-US" w:eastAsia="en-US" w:bidi="ar-SA"/>
          </w:rPr>
          <w:t>[1992] 2 S.C.R. 445</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The Province submit that s. 162.2 of the Forest Practices Code of British Columbia sets out a complete code for reimbursement of expenses caused by obligations under the Code and its regulations. However, this submission appears to be incorrect, as the events in question occurred before the legislation was in force, and the legislation only applies where there has been an "event causing damage". Section 162.2, which is now repealed, provided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When government may fund significant extra expense or waive obligation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162.2(1) The district manager must grant the relief described in subsection (3) to a person who, under this Act, the regulations, the standards or an operational plan, has an obligation other than</w:t>
      </w:r>
    </w:p>
    <w:p>
      <w:pPr>
        <w:numPr>
          <w:numId w:val="4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an obligation to establish a free growing stand, or</w:t>
      </w:r>
    </w:p>
    <w:p>
      <w:pPr>
        <w:numPr>
          <w:numId w:val="4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prescribed obligation, and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who satisfies the district manager that</w:t>
      </w:r>
    </w:p>
    <w:p>
      <w:pPr>
        <w:numPr>
          <w:numId w:val="41"/>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because of an event causing damage, the obligation on the area cannot be met without significant extra expense than would have been required if the damage had not occurred, and</w:t>
      </w:r>
    </w:p>
    <w:p>
      <w:pPr>
        <w:numPr>
          <w:numId w:val="41"/>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person</w:t>
      </w:r>
    </w:p>
    <w:p>
      <w:pPr>
        <w:numPr>
          <w:numId w:val="4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did not cause or contribute to the cause of the damage,</w:t>
      </w:r>
    </w:p>
    <w:p>
      <w:pPr>
        <w:numPr>
          <w:numId w:val="4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exercised due diligence in relation to the cause of the damage, or</w:t>
      </w:r>
    </w:p>
    <w:p>
      <w:pPr>
        <w:numPr>
          <w:numId w:val="4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contributed to the cause of the damage, but only as a result of an officially induced error.</w:t>
      </w:r>
    </w:p>
    <w:p>
      <w:pPr>
        <w:numPr>
          <w:numId w:val="4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district manager must grant</w:t>
      </w:r>
    </w:p>
    <w:p>
      <w:pPr>
        <w:numPr>
          <w:numId w:val="4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relief described in subsection (3), or</w:t>
      </w:r>
    </w:p>
    <w:p>
      <w:pPr>
        <w:numPr>
          <w:numId w:val="4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funding described in subsection (4)</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to a person having an obligation to establish a free growing stand if the person satisfies the district manager that</w:t>
      </w:r>
    </w:p>
    <w:p>
      <w:pPr>
        <w:numPr>
          <w:numId w:val="47"/>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because of an event causing damage, the obligation to establish the free growing stand cannot be met without significant extra expense than would have been the case if the damage had not occurred, and</w:t>
      </w:r>
    </w:p>
    <w:p>
      <w:pPr>
        <w:numPr>
          <w:numId w:val="47"/>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person</w:t>
      </w:r>
    </w:p>
    <w:p>
      <w:pPr>
        <w:numPr>
          <w:numId w:val="48"/>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did not cause or contribute to the cause of the damage,</w:t>
      </w:r>
    </w:p>
    <w:p>
      <w:pPr>
        <w:numPr>
          <w:numId w:val="5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exercised due diligence in relation to the cause of the damage, or</w:t>
      </w:r>
    </w:p>
    <w:p>
      <w:pPr>
        <w:numPr>
          <w:numId w:val="5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contributed to the cause of the damage but only as a result of an officially induced error.</w:t>
      </w:r>
    </w:p>
    <w:p>
      <w:pPr>
        <w:numPr>
          <w:numId w:val="5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relief, that must be granted under subsection (1) or that may be granted under subsection (2)(a), from an obligation by the district manager to a person is relief from</w:t>
      </w:r>
    </w:p>
    <w:p>
      <w:pPr>
        <w:numPr>
          <w:numId w:val="56"/>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person's obligation to the extent only that the obligation cannot be met without significant extra expense related to the damage referred to in subsection (1) or (2), or</w:t>
      </w:r>
    </w:p>
    <w:p>
      <w:pPr>
        <w:numPr>
          <w:numId w:val="56"/>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person's obligation in full if the district manager considers that the remaining obligation, after taking paragraph (a) of this subsection into account, is inconsequential.</w:t>
      </w:r>
    </w:p>
    <w:p>
      <w:pPr>
        <w:numPr>
          <w:numId w:val="57"/>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funding for an obligation, that may be granted under subsection (2)(b) by the district manager to a person, is funding to the extent only that is required for the purpose of restoring the stand of trees on the area affected by the event referred to in subsection (2)</w:t>
      </w:r>
    </w:p>
    <w:p>
      <w:pPr>
        <w:numPr>
          <w:numId w:val="58"/>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to the stage the stand had reached at the time of the damage caused by the event, or</w:t>
      </w:r>
    </w:p>
    <w:p>
      <w:pPr>
        <w:numPr>
          <w:numId w:val="58"/>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to the stage that is consistent with the person's obligation in that regard as modified by a regulation under subsection (7).</w:t>
      </w:r>
    </w:p>
    <w:p>
      <w:pPr>
        <w:numPr>
          <w:numId w:val="5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decision in any proceedings, that a person having an obligation referred to in subsection (1) or (2) did or did not do any of the things referred to in subsection (1)(b) or (2)(d), is binding on the district manager.</w:t>
      </w:r>
    </w:p>
    <w:p>
      <w:pPr>
        <w:numPr>
          <w:numId w:val="5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district manager may not under this section grant relief or funding in respect of an event causing damage if the event occurred before the coming into force of this subsection.</w:t>
      </w:r>
    </w:p>
    <w:p>
      <w:pPr>
        <w:numPr>
          <w:numId w:val="5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Lieutenant Governor in Council may make regulations</w:t>
      </w:r>
    </w:p>
    <w:p>
      <w:pPr>
        <w:numPr>
          <w:numId w:val="6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respecting the modification of an obligation referred to in subsection (2) to establish a free growing stand, and</w:t>
      </w:r>
    </w:p>
    <w:p>
      <w:pPr>
        <w:numPr>
          <w:numId w:val="6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for the purpose of subsection (6), resolving any doubts as to</w:t>
      </w:r>
    </w:p>
    <w:p>
      <w:pPr>
        <w:numPr>
          <w:numId w:val="6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what constitutes an event, or</w:t>
      </w:r>
    </w:p>
    <w:p>
      <w:pPr>
        <w:numPr>
          <w:numId w:val="6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when an event occurred.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First, s. 162.2 was only in effect from December 17, 2002 to January 30, 2004, when it was repealed. This means that this section was not even in effect when the events in question occurred. Subsection 162.2(6) specifically states that "[t]he district manager may not under this section grant relief or funding in respect of an event causing damage if the event occurred before the coming into force of this subsection". Second, the funding available under s. 162.2 is only available where there has been "an event causing damage". In the ordinary meaning of the term, there was no event causing damage in this case. Thus, s. 162.2 does not appear to apply.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More problematic are ss. 160(4) and 160(6) of the Forest Practices Code, which provide as follows:</w:t>
      </w:r>
      <w:r>
        <w:rPr>
          <w:rFonts w:ascii="arial" w:eastAsia="arial" w:hAnsi="arial" w:cs="arial"/>
          <w:sz w:val="20"/>
          <w:lang w:val="en-US" w:eastAsia="en-US" w:bidi="ar-SA"/>
        </w:rPr>
        <w:cr/>
      </w:r>
    </w:p>
    <w:p>
      <w:pPr>
        <w:numPr>
          <w:numId w:val="6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Despite subsection (2), the government is not liable in respect of any loss or damage caused or resulting, directly or indirectly, by or from,</w:t>
      </w:r>
    </w:p>
    <w:p>
      <w:pPr>
        <w:numPr>
          <w:numId w:val="6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enactment of this Act or a regulation or standard made under this Act, or</w:t>
      </w:r>
    </w:p>
    <w:p>
      <w:pPr>
        <w:numPr>
          <w:numId w:val="6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anything done or omitted in the exercise or performance or purported exercise or performance of a power or duty conferred under this Act, the regulations or the standards, unless the person who brings the action proves that the person exercising or performing or purporting to exercise or perform the power or duty was not acting in good faith.</w:t>
      </w:r>
    </w:p>
    <w:p>
      <w:pPr>
        <w:numPr>
          <w:numId w:val="6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damages or compensation is precluded by this section in respect of a matter, a person must not commence or maintain proceedings in respect of that matter</w:t>
      </w:r>
    </w:p>
    <w:p>
      <w:pPr>
        <w:numPr>
          <w:numId w:val="6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to claim damages or compensation of any kind from the government, or</w:t>
      </w:r>
    </w:p>
    <w:p>
      <w:pPr>
        <w:numPr>
          <w:numId w:val="6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to obtain a declaration that damages or compensation is payable by the government.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Given that Silviculture Prescriptions are issued under the Forest Practices Code (s. 22.1, now repealed), it seems likely that the above liability clause may apply. However, the Province has not cited this authority in their written submissions.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In Pacific National, the Supreme Court of Canada held that it is appropriate for the court to consider public policy reasons as to why a remedy for unjust enrichment should not be ordered under the "juristic reasons" step of the test. In this case, the Province argues that unjust enrichment should not be used to relieve a private enterprise from a bargain that turned out badly. However, it should also not be the case that the government should be free to change contractual requirements midway through a transaction without paying for extra expenses incurred. A more compelling public policy argument is the fact that the Province must retain the power to regulate logging practices, including logging site remediation. Obviously, the goal of protecting forests and preventing root rot is an important consideration. However, it is unreasonable for logging contractors to be expected to enter into timber licenses when the terms attached to those licenses can be changed at any time. In this case, the extra cost arose because the government officials did not forsee the specific problems which developed due to the low stump heights. However, neither Long Hoh nor Skookum were ever warned of these potential problems, and in fact industry practice is to encourage low stump heights. For these reasons, a remedy in unjust enrichment for the defendant Long Hoh seems appropriate.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xml:space="preserve">  In the written outline of argument, the Province stated that even if unjust enrichment were established on the facts, the Province claims to have indemnity from Long Hoh in contract and, and pleads contribution by Long Hoh under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 This argument was not elaborated upon in the outline. In addition, the defendant Long Hoh claimed contribution and indemnity from the Minister of Forests.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xml:space="preserve">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 states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Liability and right of contribution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4(1) If damage or loss has been caused by the fault of 2 or more persons, the court must determine the degree to which each person was at fault.</w:t>
      </w:r>
    </w:p>
    <w:p>
      <w:pPr>
        <w:numPr>
          <w:numId w:val="6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Except as provided in section 5 if 2 or more persons are found at fault</w:t>
      </w:r>
    </w:p>
    <w:p>
      <w:pPr>
        <w:numPr>
          <w:numId w:val="6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they are jointly and severally liable to the person suffering the damage or loss, and</w:t>
      </w:r>
    </w:p>
    <w:p>
      <w:pPr>
        <w:numPr>
          <w:numId w:val="6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as between themselves, in the absence of a contract express or implied, they are liable to contribute to and indemnify each other in the degree to which they are respectively found to have been at fault.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This provision does not appear to apply to the case at bar, since two or more persons are not at fault. In this case, it appears that the fault or error lies solely with the Province.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Although it was unclear as to which specific contractual provision the Province relied on, the Timber Sale Licence between the Province and Long Hoh contained the following provisions on liability: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12.00 Liability and Indemnity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12.01 The Licensee must indemnify the government against and save it harmless from all claims, demands, suits, actions, causes of action, costs, expenses and losses faced, incurred or suffered by the government as a result, directly or indirectly, of any act or omission of</w:t>
      </w:r>
    </w:p>
    <w:p>
      <w:pPr>
        <w:numPr>
          <w:numId w:val="6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Licensee,</w:t>
      </w:r>
    </w:p>
    <w:p>
      <w:pPr>
        <w:numPr>
          <w:numId w:val="6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an employee or agent of the Licensee,</w:t>
      </w:r>
    </w:p>
    <w:p>
      <w:pPr>
        <w:numPr>
          <w:numId w:val="6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 contractor of the Licensee who engages in any activity or carries out any operation, including but not restricted to harvesting operations, under or associated with this Licence or a road permit, or</w:t>
      </w:r>
    </w:p>
    <w:p>
      <w:pPr>
        <w:numPr>
          <w:numId w:val="6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any other person who on behalf of or with the consent of the Licensee engages in any activity or carries out any operation, including but not restricted to harvesting operations, under or associated with this Licence or a road permit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13.00 Limitation of Liability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13.01 The government is not liable to the Licensee for injuries, losses, expenses, or costs incurred or suffered by the Licensee as a result, directly or indirectly, of an act or omission of a person who is not a party to this Licence, including but not restricted to an act or omission of a person disrupting, stopping or otherwise interfering with the Licensee's operations under this License by road blocks or other means.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In the case at bar, the extra expenses arose from the fact that the Province required Skookum to undertake a stumping method which was not included in one Silviculture Prescription (block 7), and was not absolutely required in the other two (blocks 5 and 6). Thus, the harm in this case arises from the actions of Ministry of Forests personnel. There is no contractual exclusion of liability on this basis.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xml:space="preserve">  There shall be judgment to Skookum Ventures Ltd. on the basis of </w:t>
      </w:r>
      <w:r>
        <w:rPr>
          <w:rFonts w:ascii="arial" w:eastAsia="arial" w:hAnsi="arial" w:cs="arial"/>
          <w:i/>
          <w:color w:val="000000"/>
          <w:sz w:val="20"/>
          <w:lang w:val="en-US" w:eastAsia="en-US" w:bidi="ar-SA"/>
        </w:rPr>
        <w:t>quantum meruit</w:t>
      </w:r>
      <w:r>
        <w:rPr>
          <w:rFonts w:ascii="arial" w:eastAsia="arial" w:hAnsi="arial" w:cs="arial"/>
          <w:color w:val="000000"/>
          <w:sz w:val="20"/>
          <w:lang w:val="en-US" w:eastAsia="en-US" w:bidi="ar-SA"/>
        </w:rPr>
        <w:t xml:space="preserve"> in the sum of $64,402.30, together with Court Order Interest from the 27th day of May 2002. Long Hoh Enterprises Canada Ltd. will be indemnified by the Province on the basis of unjust enrichment in the sum of $64,402.30 together with Court Order interest from the 27th day of May 2002.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The plaintiff Skookum Ventures Ltd. and the defendant Long Hoh Enterprises Canada Ltd. shall have their costs on Scale 3 against the defendant Her Majesty the Queen in Right of the Province of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LANDER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31" style="position:absolute;z-index:25185484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540"/>
          <w:headerReference w:type="default" r:id="rId541"/>
          <w:footerReference w:type="even" r:id="rId542"/>
          <w:footerReference w:type="default" r:id="rId543"/>
          <w:headerReference w:type="first" r:id="rId544"/>
          <w:footerReference w:type="first" r:id="rId545"/>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546" w:history="1">
        <w:r>
          <w:rPr>
            <w:rFonts w:ascii="arial" w:eastAsia="arial" w:hAnsi="arial" w:cs="arial"/>
            <w:b/>
            <w:bCs/>
            <w:i/>
            <w:color w:val="0077CC"/>
            <w:kern w:val="32"/>
            <w:sz w:val="28"/>
            <w:szCs w:val="32"/>
            <w:u w:val="single"/>
            <w:shd w:val="clear" w:color="auto" w:fill="FFFFFF"/>
            <w:lang w:val="en-US" w:eastAsia="en-US" w:bidi="ar-SA"/>
          </w:rPr>
          <w:t>Suri v. Johal, [2019] B.C.J. No. 793</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R.S. Tindale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October 29-31, November 1-2, 5, 6 and 8, 2018.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May 6, 2019.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Dockets: M144113, M168169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[2019] B.C.J. No. 793</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2019 BCSC 703</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Vanita Suri, Plaintiff, and Sukhminder Singh Johal, Defendant And between Vanita Suri, Plaintiff, and Narinder Soi, Lakhminder Kaur Soi and Ajay Suri,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(284 paras.)</w:t>
      </w:r>
    </w:p>
    <w:p>
      <w:pPr>
        <w:jc w:val="both"/>
        <w:rPr>
          <w:rFonts w:ascii="arial" w:eastAsia="arial" w:hAnsi="arial" w:cs="arial"/>
          <w:sz w:val="20"/>
          <w:lang w:val="en-US" w:eastAsia="en-US" w:bidi="ar-SA"/>
        </w:rPr>
      </w:pPr>
      <w:bookmarkStart w:id="113" w:name="Counsel_22"/>
      <w:bookmarkEnd w:id="113"/>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32" style="position:absolute;z-index:25168179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M.S. Randhawa.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M.J. Straw.</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14" w:name="Judgment_21"/>
      <w:bookmarkEnd w:id="114"/>
      <w:r>
        <w:pict>
          <v:line id="_x0000_s1133" style="position:absolute;z-index:251732992"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57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15" w:name="R.S. TINDALE J._0"/>
            <w:bookmarkEnd w:id="115"/>
            <w:r>
              <w:rPr>
                <w:rFonts w:ascii="arial" w:eastAsia="arial" w:hAnsi="arial" w:cs="arial"/>
                <w:b/>
                <w:color w:val="000000"/>
                <w:sz w:val="30"/>
                <w:lang w:val="en-US" w:eastAsia="en-US" w:bidi="ar-SA"/>
              </w:rPr>
              <w:t>R.S. TINDALE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 seeks damages for personal injuries arising out of two motor vehicle accidents (collectively, the "MVAs"). The first motor vehicle accident occurred on August 13, 2012 ("MVA 1"), and the second motor vehicle accident occurred on January 17, 2015 ("MVA 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plaintiff seeks judgment under the following heads of damages:</w:t>
      </w:r>
      <w:r>
        <w:rPr>
          <w:rFonts w:ascii="arial" w:eastAsia="arial" w:hAnsi="arial" w:cs="arial"/>
          <w:sz w:val="20"/>
          <w:lang w:val="en-US" w:eastAsia="en-US" w:bidi="ar-SA"/>
        </w:rPr>
        <w:cr/>
      </w:r>
    </w:p>
    <w:p>
      <w:pPr>
        <w:numPr>
          <w:numId w:val="18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non-pecuniary damages;</w:t>
      </w:r>
    </w:p>
    <w:p>
      <w:pPr>
        <w:numPr>
          <w:numId w:val="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past income loss and past loss of earning capacity;</w:t>
      </w:r>
    </w:p>
    <w:p>
      <w:pPr>
        <w:numPr>
          <w:numId w:val="3"/>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future loss of income;</w:t>
      </w:r>
    </w:p>
    <w:p>
      <w:pPr>
        <w:numPr>
          <w:numId w:val="4"/>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cost of future care;</w:t>
      </w:r>
    </w:p>
    <w:p>
      <w:pPr>
        <w:numPr>
          <w:numId w:val="5"/>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of housekeeping capacity; and</w:t>
      </w:r>
    </w:p>
    <w:p>
      <w:pPr>
        <w:numPr>
          <w:numId w:val="6"/>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special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defendants have admitted liability for both MVA 1 and MVA 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On July 4, 2018, Master Scarth ordered that the actions M144113 and M168169 be heard together.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On August 13, 2012, the plaintiff was driving a Toyota Sienna van returning from North Vancouver to her home in Burnaby British Columbia. She was the sole occupant of the Toyota Sienna van and was wearing her seatbelt when MVA 1 occurred.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plaintiff was stopped because of traffic congestion on West Esplanade Avenue when she was rear-ended by the defendant, Sukhminder Johal. The plaintiff was transported to the Lions Gate Hospital by ambulance, where she remained for approximately three hours.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On January 17, 2015, the plaintiff was the front seat passenger in a Lexus automobile being driven by her husband, Anil Suri. The plaintiff was wearing her seatbelt. The plaintiff's vehicle stopped because of traffic ahead and her vehicle was rear-ended by a vehicle driven by the defendant Ajay Suri, who is the plaintiff's husband's brother.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vehicle driven by the defendant Ajay Suri was in return rear-ended by another vehicle.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Evidence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Plaintiff's Civilian Witnesses</w:t>
      </w:r>
    </w:p>
    <w:p>
      <w:pPr>
        <w:spacing w:before="120"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Vanita Suri</w:t>
      </w:r>
    </w:p>
    <w:p>
      <w:pPr>
        <w:spacing w:before="120"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plaintiff, Vanita Suri, was born in India on December 19, 1962, and is 56 years of age. She graduated from grade 12 and obtained a post-secondary degree. She was married on October 15, 1983, to her husband, Anil Suri. She lived with her husband in Kuwait for a number of years, where she taught preschool. The plaintiff has a son and a daughter who are both adults.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plaintiff came to Canada with her family in June 1993. She was employed by a number of businesses in the food services industry, including acting as a store manager. From 2000 until approximately 2005, the plaintiff managed a gas station and a convenience store.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plaintiff testified that at the time of MVA 1, she was residing with her husband, son, daughter and her in-laws in their home, which was a four-bedroom three-bathroom residence.</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Work prior to MVA 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plaintiff and her husband purchased a food manufacturing business called Gourmet Savouries Inc. (the "Business") in 2005. Initially, the Business operated in North Vancouver, before moving to Surrey in approximately 2009.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plaintiff testified that she has always been an employee and a shareholder of the Business, though she resigned as a shareholder in June 2012.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plaintiff testified that between 2006 and 2008, she worked at the Business. Her hours were 8:30 AM - 5:00 PM, Monday through Friday. The plaintiff said that she would take care of scheduling the employees, see what raw materials needed to be ordered and do some manual labour, such as lifting boxes.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plaintiff testified that during this time, on an average day, she would do approximately two hours of administrative work and the rest of her day would consist of physical labour.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plaintiff testified that when the Business relocated from North Vancouver to Surrey in 2009, it took approximately a year to move all the equipment to the new site. Full production did not begin again until 2011. The plaintiff said that she worked less during this period of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plaintiff testified that from 2011 until MVA 1 occurred, she would do approximately two hours of administrative work. She would also order materials, such as olives. The rest of her day would consist of manual labour, such as moving 20-pound cases of olives or 16-litre pails of oil.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plaintiff testified that she also did marketing for the Business and would attend farmers markets on weekends and, occasionally, after work. When the plaintiff attended a farmers market on the weekend, she would be there for between six and seven hours.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Exhibit 3 contains the income tax returns of the plaintiff for the years 2006-2017. The plaintiff earned the following amounts in those years:</w:t>
      </w:r>
      <w:r>
        <w:rPr>
          <w:rFonts w:ascii="arial" w:eastAsia="arial" w:hAnsi="arial" w:cs="arial"/>
          <w:sz w:val="20"/>
          <w:lang w:val="en-US" w:eastAsia="en-US" w:bidi="ar-SA"/>
        </w:rPr>
        <w:cr/>
      </w:r>
    </w:p>
    <w:p>
      <w:pPr>
        <w:numPr>
          <w:numId w:val="7"/>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2006 - T4 income $44,000;</w:t>
      </w:r>
    </w:p>
    <w:p>
      <w:pPr>
        <w:numPr>
          <w:numId w:val="8"/>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2007- T4 income $48,000</w:t>
      </w:r>
    </w:p>
    <w:p>
      <w:pPr>
        <w:numPr>
          <w:numId w:val="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2008 - T4 income $44,000</w:t>
      </w:r>
    </w:p>
    <w:p>
      <w:pPr>
        <w:numPr>
          <w:numId w:val="10"/>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2009 - T4 income $18,000</w:t>
      </w:r>
    </w:p>
    <w:p>
      <w:pPr>
        <w:numPr>
          <w:numId w:val="1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2010 - T4 income $22,500</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2011 - T4 income $32,000</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2012 - T4 income $26,500</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2013 - Nil</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2014 - T4 income $15,000</w:t>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2015 - T4 income $15,387</w:t>
      </w:r>
    </w:p>
    <w:p>
      <w:pPr>
        <w:numPr>
          <w:numId w:val="1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2016 - T4 income $12,000</w:t>
      </w:r>
    </w:p>
    <w:p>
      <w:pPr>
        <w:numPr>
          <w:numId w:val="1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2017 - T4 income $17,958</w:t>
      </w:r>
    </w:p>
    <w:p>
      <w:pPr>
        <w:spacing w:before="120"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Pre-existing conditions and damage following MVA 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plaintiff testified that before MVA 1, she did not suffer from headaches, neck pain, upper back pain or low back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plaintiff was diagnosed with depression in 1999, for which she was treated until approximately 2007. The plaintiff testified that her condition has been stable since 2007. Between 2008 and 2012 the plaintiff took medication for her depression.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 plaintiff says that one year prior to MVA 1 her level of functioning was 100%.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plaintiff testified that she was terrified and felt anxious after MVA 1. She was taken by ambulance to the Lions Gate Hospital and initially had a light headache and some neck and upper back pain, as well as nausea. The plaintiff also complained of ringing in her ears. She was at the hospital for approximately three hours.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plaintiff was discharged from the hospital and prescribed some Tylenol.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 plaintiff testified that in the time following MVA 1, she experienced headaches, dizziness, nausea, neck pain, upper shoulder pain, low back pain and ringing in her ears.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The plaintiff suffered headaches following MVA 1:</w:t>
      </w:r>
      <w:r>
        <w:rPr>
          <w:rFonts w:ascii="arial" w:eastAsia="arial" w:hAnsi="arial" w:cs="arial"/>
          <w:sz w:val="20"/>
          <w:lang w:val="en-US" w:eastAsia="en-US" w:bidi="ar-SA"/>
        </w:rPr>
        <w:cr/>
      </w:r>
    </w:p>
    <w:p>
      <w:pPr>
        <w:numPr>
          <w:numId w:val="1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August 13, 2012 - December 31, 2012: The plaintiff testified that she had severe headaches every day.</w:t>
      </w:r>
    </w:p>
    <w:p>
      <w:pPr>
        <w:numPr>
          <w:numId w:val="2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January 1, 2013 - June 30, 2013: The plaintiff testified that she had severe ongoing headaches and only had temporary relief after taking painkillers and doing stretches.</w:t>
      </w:r>
    </w:p>
    <w:p>
      <w:pPr>
        <w:numPr>
          <w:numId w:val="2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July 1, 2013 - December 31, 2013: The plaintiff testified that the headaches persisted.</w:t>
      </w:r>
    </w:p>
    <w:p>
      <w:pPr>
        <w:numPr>
          <w:numId w:val="2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January 1, 2014 - June 30, 2014: The plaintiff testified that she would have headaches 3 to 4 times per week of a moderate severity. This caused her to have low mood.</w:t>
      </w:r>
    </w:p>
    <w:p>
      <w:pPr>
        <w:numPr>
          <w:numId w:val="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July 1, 2014 - January 17, 2015 (MVA 2): Her headaches had improved. The headaches went from moderate severity to mild severity three to four times per week.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plaintiff testified that she suffered ongoing neck pain following MVA 1:</w:t>
      </w:r>
      <w:r>
        <w:rPr>
          <w:rFonts w:ascii="arial" w:eastAsia="arial" w:hAnsi="arial" w:cs="arial"/>
          <w:sz w:val="20"/>
          <w:lang w:val="en-US" w:eastAsia="en-US" w:bidi="ar-SA"/>
        </w:rPr>
        <w:cr/>
      </w:r>
    </w:p>
    <w:p>
      <w:pPr>
        <w:numPr>
          <w:numId w:val="2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August 13, 2012 - December 31, 2012: She had ongoing severe pain in her neck. She would have temporary relief for approximately two hours after taking painkillers or doing physiotherapy.</w:t>
      </w:r>
    </w:p>
    <w:p>
      <w:pPr>
        <w:numPr>
          <w:numId w:val="2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January 1, 2013 - June 30, 2013: She had severe pain in her neck, which was ongoing. She would obtain some relief after taking painkillers or stretching.</w:t>
      </w:r>
    </w:p>
    <w:p>
      <w:pPr>
        <w:numPr>
          <w:numId w:val="2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January 1, 2014: Her neck pain started to get better, she experienced moderate neck pain approximately three to four times per week.</w:t>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July 1, 2014 - January 17, 2015: Her neck pain was mild and she would experience it 2 to 3 times per week. She stated that if she had a headache, her neck pain would become more severe.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The plaintiff testified that she suffered ongoing upper back pain following MVA 1:</w:t>
      </w:r>
      <w:r>
        <w:rPr>
          <w:rFonts w:ascii="arial" w:eastAsia="arial" w:hAnsi="arial" w:cs="arial"/>
          <w:sz w:val="20"/>
          <w:lang w:val="en-US" w:eastAsia="en-US" w:bidi="ar-SA"/>
        </w:rPr>
        <w:cr/>
      </w:r>
    </w:p>
    <w:p>
      <w:pPr>
        <w:numPr>
          <w:numId w:val="2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August 13, 2012 - December 31, 2013: She had severe ongoing upper back pain, which included her shoulder pain.</w:t>
      </w:r>
    </w:p>
    <w:p>
      <w:pPr>
        <w:numPr>
          <w:numId w:val="3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July 1, 2014 - June 3, 2014: She saw some improvement in her upper back pain and it went from severe to moderate.</w:t>
      </w:r>
    </w:p>
    <w:p>
      <w:pPr>
        <w:numPr>
          <w:numId w:val="3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June 2014 - January 2015: Her upper back pain was mild and she would experience it two or three times per week.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plaintiff testified that she experienced lower back pain following MVA 1:</w:t>
      </w:r>
      <w:r>
        <w:rPr>
          <w:rFonts w:ascii="arial" w:eastAsia="arial" w:hAnsi="arial" w:cs="arial"/>
          <w:sz w:val="20"/>
          <w:lang w:val="en-US" w:eastAsia="en-US" w:bidi="ar-SA"/>
        </w:rPr>
        <w:cr/>
      </w:r>
    </w:p>
    <w:p>
      <w:pPr>
        <w:numPr>
          <w:numId w:val="3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August 13, 2012 - December 31, 2012: She had severe lower back pain, which occurred all the time.</w:t>
      </w:r>
    </w:p>
    <w:p>
      <w:pPr>
        <w:numPr>
          <w:numId w:val="3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January 1, 2013 - January 1, 2014: Her low back pain continued to be severe and ongoing. It then became moderate to mild in intensity and would occur three times per week.</w:t>
      </w:r>
    </w:p>
    <w:p>
      <w:pPr>
        <w:numPr>
          <w:numId w:val="3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June 30, 2014: By this time, she noticed a tremendous change in her low back which was now pain-free.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The plaintiff testified that she had nausea and dizziness for approximately six months after MVA 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The plaintiff testified that the ringing in her ears lasted for approximately 18 months after MVA 1 and then went away.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The plaintiff testified that she also experienced psychological symptoms after the MVAs. The symptoms caused her to have difficulty sleeping and she became tired and irritable, and experienced low mood. Consequently, she saw her psychiatrist, Dr. Rana, who increased the dosage of her medication to treat depression. The plaintiff testified that she also had anxiety and was afraid to drive.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The plaintiff testified that after MVA 1 she had difficulty sleeping and that did not improve until July 2013. She also had difficulties with her memory and experienced depressed mood.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The plaintiff testified that by July 1, 2013, her mood was better and she was sleeping better.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 plaintiff testified that prior to MVA 2, her mood was much better and she started to work again at the Business. She had been off work from August 2012 until June 2014.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The plaintiff testified that she began driving approximately six months after MVA 1. She also testified that there was a loss of intimacy with her husband after MVA 1 and this condition is ongoing.</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Damage following MVA 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On January 17, 2015, the plaintiff was involved in MVA 2. On this occasion, she was in the front passenger seat wearing her seatbelt and her husband was driving. Their vehicle was once again rear-ended.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The plaintiff testified that after MVA 2, she continued on with her husband to a wedding reception. She did not stay long, as she began to experience headache, neck pain and upper back pain. She also noticed that her shoulder pain was radiating into her right arm.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Following MVA 2, the plaintiff experienced headaches:</w:t>
      </w:r>
      <w:r>
        <w:rPr>
          <w:rFonts w:ascii="arial" w:eastAsia="arial" w:hAnsi="arial" w:cs="arial"/>
          <w:sz w:val="20"/>
          <w:lang w:val="en-US" w:eastAsia="en-US" w:bidi="ar-SA"/>
        </w:rPr>
        <w:cr/>
      </w:r>
    </w:p>
    <w:p>
      <w:pPr>
        <w:numPr>
          <w:numId w:val="3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January 17, 2015 - June 30, 2015: She experienced severe headaches again occurring four to five times per week.</w:t>
      </w:r>
    </w:p>
    <w:p>
      <w:pPr>
        <w:numPr>
          <w:numId w:val="3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July 1, 2015 - June 30, 2016: Her headaches were moderate in severity and occurred three or four times per week.</w:t>
      </w:r>
    </w:p>
    <w:p>
      <w:pPr>
        <w:numPr>
          <w:numId w:val="3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July 1, 2016 - June 30 2017: Her headaches were moderate in severity and would occur three to four times per week.</w:t>
      </w:r>
    </w:p>
    <w:p>
      <w:pPr>
        <w:numPr>
          <w:numId w:val="3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June 30, 2017 - November 2018: The plaintiff continues to have headaches, which lead to neck pain, upper back pain and depressed mood. Her headaches are of a mild to moderate severity and occur two or three times per week.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The plaintiff testified that she experienced neck pain following MVA 2:</w:t>
      </w:r>
      <w:r>
        <w:rPr>
          <w:rFonts w:ascii="arial" w:eastAsia="arial" w:hAnsi="arial" w:cs="arial"/>
          <w:sz w:val="20"/>
          <w:lang w:val="en-US" w:eastAsia="en-US" w:bidi="ar-SA"/>
        </w:rPr>
        <w:cr/>
      </w:r>
    </w:p>
    <w:p>
      <w:pPr>
        <w:numPr>
          <w:numId w:val="3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January 17, 2015 - June 30, 2015: Her neck pain would sometimes last all day long or sometimes only for a few hours.</w:t>
      </w:r>
    </w:p>
    <w:p>
      <w:pPr>
        <w:numPr>
          <w:numId w:val="4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July 2017 - present: Her neck pain decreased over time. Her neck pain was of a mild severity occurring two or three times per week.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The plaintiff experienced upper back pain following MVA 2:</w:t>
      </w:r>
      <w:r>
        <w:rPr>
          <w:rFonts w:ascii="arial" w:eastAsia="arial" w:hAnsi="arial" w:cs="arial"/>
          <w:sz w:val="20"/>
          <w:lang w:val="en-US" w:eastAsia="en-US" w:bidi="ar-SA"/>
        </w:rPr>
        <w:cr/>
      </w:r>
    </w:p>
    <w:p>
      <w:pPr>
        <w:numPr>
          <w:numId w:val="4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January 17, 2015 - June 30, 2015: She had severe pain in her upper back, which occurred three or four times per week. This pain could last all day long.</w:t>
      </w:r>
    </w:p>
    <w:p>
      <w:pPr>
        <w:numPr>
          <w:numId w:val="4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July 1, 2015 - June 30, 2016: Her upper back pain was of moderate severity and would occur two or three times per week.</w:t>
      </w:r>
    </w:p>
    <w:p>
      <w:pPr>
        <w:numPr>
          <w:numId w:val="4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July 1, 2016 - June 30, 2017: She was having less pain in her arm and her upper back pain was mild in severity, occurring two or three times per week.</w:t>
      </w:r>
    </w:p>
    <w:p>
      <w:pPr>
        <w:numPr>
          <w:numId w:val="4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June 30, 2017 - November 2018: The plaintiff says that her upper back pain is currently mild in severity and occurs two or three times per week.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The plaintiff testified that she had moderate lower back pain three or four times a week until approximately June 30, 2016 at which time the lower back pain became mild and would occur two or three times per week. The plaintiff testified that currently she does not have any lower back pain, except when she does heavy lifting.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The plaintiff testified that after MVA 2, her right arm was causing her pain constantly, which lasted approximately one year.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The plaintiff testified that after MVA 2, she once again had difficulties sleeping and her mood was affected. She had difficulty concentrating, was anxious and lacked motivation. By July 1, 2015, she started work again and she testified that at times, she experienced headaches and pain.</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Treatment following MVA 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The plaintiff testified that after MVA 1, she attended at the Welcome Medical Clinic &amp; Burnaby Square. There, she saw Dr. Toma, who prescribed her pain medication and recommended physiotherapy.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The plaintiff testified that she attended physiotherapy in September 2012, three times per week until October 2012. The plaintiff testified that she contacted ICBC and was told that they were not prepared to fund the physiotherapy, at which time she stopped. She also indicated that her pain was better at that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The plaintiff also saw a nurse practitioner, Sherry Katz. She saw Dr. Rana, her psychiatrist, on November 2, 2012.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The plaintiff testified that in 2013, she did stretches every day, along with taking pain medication. She attended at a group session for depression, but after the orientation, she felt this counselling was not for her and did not attend again.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In 2014, the plaintiff continued to do stretches and take pain medication. She said that she did her stretching routine two times per day, five days per week.</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Treatment following MVA 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The plaintiff testified that after MVA 2, she again saw Dr. Toma. She was referred to physiotherapy and massage therapy. She did not take any massage therapy or physiotherapy. She continued to do her stretching routine at home.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The plaintiff testified that she takes Effexor and Wellbutrin for her depression. The plaintiff also testified that she attended some physiotherapy in 2017. She continued doing her stretching routine at home.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The plaintiff testified that she was spending approximately $30 per month on Tylenol after MVA 1 and currently spends approximately $20 per month on Tylenol.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The plaintiff saw Dr. Harinath Mallavarapu, a psychiatrist, and testified that she intends to follow his recommendations, which include attending Cognitive Behavioural Therapy and the University of British Colombia Mood Disorders Clinic.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The plaintiff attended independent medical examinations with Dr. Hershler and Dr. Boyle in 2018.</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Testimony regarding employment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The plaintiff testified that after MVA 1, she was off work from August 2012 until June 2014, due to her severe headaches, neck and upper back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In June 2014, she tried to work at the Business but was unable to because she could not do the heavy lifting or standing. She only worked three days per week for a couple of hours per day. This continued until MVA 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The plaintiff testified that when she tried to increase her hours at work to full-time, her headaches would become severe.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The plaintiff testified that after MVA 2, she did not work for approximately ten weeks.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The plaintiff testified that because she could only work a couple of hours at a time in 2017, she and her husband decided she should find a different type of job. Initially, she was employed at a Winners retail store and subsequently, she began to work for the Vancouver School Board, where she worked in school cafeterias preparing sandwiches, doing light prep work and educating students on nutrition.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The plaintiff is currently employed as a Cafeteria Teachers Aide and her current rate of pay is $24.05 per hour. Depending on how she feels, she works five to six hours, three or four days per week.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The plaintiff puts out cereal, fruit and milk for the students and does some light dishwashing. If she is working at a high school, she prepares sandwiches and wraps for the students.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The plaintiff does not work during the summer at the Vancouver School Board. She also has two weeks off at Christmas and during Spring Vacation.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The plaintiff testified that from September 2017 until June 2018, she refused to work a total of approximately 12 and 16 shifts. She also stated that in September 2018, she missed the first week of work because of knee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The plaintiff testified that until she completes 1000 hours of work, her employment status will be "casual on call". Currently, she has approximately 700 hours of employment with the Vancouver School Board. The plaintiff testified that she intends to work as long as she can and had no set retirement age prior to being injured.</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Testimony regarding home-making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The plaintiff testified that prior to MVA 1, she was responsible for all household duties, including cleaning, vacuuming and mopping the house. The plaintiff testified that she lives in a 2400-square foot home, which she would clean regularly as well as vacuum two times per week. She would also do the laundry, whereas her husband and son would do the outside yard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The plaintiff would cook three times per day preparing meals for her family and would do the grocery shopping to prepare the meals.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The plaintiff testified that after MVA 1, she did not do any housework until January 2013, when she started to do a bit of cooking and some laundry. During 2013 and 2014, her husband and daughter took over the household chores. By January 2014, she began doing a bit more cooking and some laundry, as well as a small amount of cleaning.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The plaintiff testified that following MVA 2, she again was unable to do much in the way of household chores.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The plaintiff testified that by 2016, a year after MVA 2, she was vacuuming, mopping, cleaning the washrooms, cooking and doing some light grocery shopping. During this time, she continued to have psychological symptoms that would cause her mood to be low.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The plaintiff testified that currently, vacuuming aggravates her neck and shoulder pain.</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Exercise and activities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The plaintiff testified that prior to MVA 1, she used to walk and do yoga for exercise. After MVA 1, the plaintiff was not able to do yoga and did not try yoga again until 2014. By 2015, after she began to have issues with her mood, she only did yoga occasionally and she quit by 2016.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The plaintiff also testified that prior to MVA 1, she used to walk every evening with her husband. However, after MVA 1, she only went for walks occasionally because it caused her pain. By 2014, she was going for walks three to four times per week, but after MVA 2, she did not go for walks at all for six months. Currently, the plaintiff goes for walks most days.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Prior to the MVAs, the plaintiff attended many social gatherings and people would often come over to her home. The plaintiff testified that prior to MVA 1, she would attend one or two social gatherings per month. After MVA 1, for approximately six months, the plaintiff did not go anywhere because of her pain. By 2014, she would go out two times per month. The plaintiff testified that since MVA 2, she has not gone out very often.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The plaintiff testified that she travelled to India on three separate occasions: in 2013, 2016 and 2017. She also went to Spain for a vacation in 2017.</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Testimony on cross-examination</w:t>
      </w:r>
    </w:p>
    <w:p>
      <w:pPr>
        <w:spacing w:before="120" w:line="260" w:lineRule="atLeast"/>
        <w:ind w:left="1440"/>
        <w:rPr>
          <w:rFonts w:ascii="arial" w:eastAsia="arial" w:hAnsi="arial" w:cs="arial"/>
          <w:sz w:val="20"/>
          <w:lang w:val="en-US" w:eastAsia="en-US" w:bidi="ar-SA"/>
        </w:rPr>
      </w:pPr>
      <w:r>
        <w:rPr>
          <w:rFonts w:ascii="arial" w:eastAsia="arial" w:hAnsi="arial" w:cs="arial"/>
          <w:b/>
          <w:i/>
          <w:color w:val="000000"/>
          <w:sz w:val="20"/>
          <w:lang w:val="en-US" w:eastAsia="en-US" w:bidi="ar-SA"/>
        </w:rPr>
        <w:t>Medical records, symptoms and treatment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The plaintiff was questioned regarding her medical records and complaints of symptoms to various medical practitioners. The plaintiff agreed that she tried to obtain an appointment with Dr. Rana prior to her first doctor's appointment on September 24, 2012, after MVA 1. She agreed that she would have went back to see Dr. Rana prior to MVA 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The plaintiff denied that she told Ms. Katz, the nurse practitioner, on August 25, 2015, that she was attending only to document her injuries and that she declined any treatment. She disagreed that she was exaggerating her pain symptoms in her testimony, despite the fact that she agreed that she saw her medical practitioners on a number of occasions, at which time she did not complain about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The plaintiff agreed that when she saw her family physician, Dr. Gill, on October 31, 2016, she told him that she does not exercise and she does not go for walks.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The plaintiff agreed that after MVA 1, she did not follow up with Dr. Toma until April 17, 2017. The plaintiff disagreed that the only reason she saw Dr. Toma was to "build a clinical record". She agreed that after MVA 1, she took eight sessions of physiotherapy and then stopped. She also agreed that the first time she mentioned the MVAs to Dr. Gill, her physician, was on March 19, 2018.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The plaintiff agreed that as of March 31, 2015, she had not attended any massage therapy or physiotherapy, despite this being recommended to her after MVA 2. She said that she could not afford this treatment. She also agreed that she did not attend any physiotherapy until 2017, when Dr. Hershler recommended it to her. The plaintiff stated that she stopped doing physiotherapy because she could not afford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The plaintiff agreed there are long periods of time where there is no notation of pain in her clinical records. Specifically, she agreed that from January 2013 to July 8, 2013, there are no records of complaints of neck, upper or lower back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The plaintiff disagreed that she ever had left arm pain and indicated that it was her right arm. When confronted with a clinical record for September 24, 2013, she initially did not recall seeing a chiropractor for pain in her left arm. She then did recall seeing a chiropractor but denied that it was for left arm pain. The plaintiff testified that she had no problem paying for these five treatments with the chiropractor. Later, she testified that these treatments were free. The plaintiff agreed that she told Dr. Boyle that she had numbness in her right hand. She also agreed that she told Dr. Boyle that her right hand goes numb at night and it wakes her up.</w:t>
      </w:r>
      <w:r>
        <w:rPr>
          <w:rFonts w:ascii="arial" w:eastAsia="arial" w:hAnsi="arial" w:cs="arial"/>
          <w:sz w:val="20"/>
          <w:lang w:val="en-US" w:eastAsia="en-US" w:bidi="ar-SA"/>
        </w:rPr>
        <w:cr/>
      </w:r>
    </w:p>
    <w:p>
      <w:pPr>
        <w:spacing w:line="260" w:lineRule="atLeast"/>
        <w:ind w:left="1440"/>
        <w:rPr>
          <w:rFonts w:ascii="arial" w:eastAsia="arial" w:hAnsi="arial" w:cs="arial"/>
          <w:sz w:val="20"/>
          <w:lang w:val="en-US" w:eastAsia="en-US" w:bidi="ar-SA"/>
        </w:rPr>
      </w:pPr>
      <w:r>
        <w:rPr>
          <w:rFonts w:ascii="arial" w:eastAsia="arial" w:hAnsi="arial" w:cs="arial"/>
          <w:b/>
          <w:i/>
          <w:color w:val="000000"/>
          <w:sz w:val="20"/>
          <w:lang w:val="en-US" w:eastAsia="en-US" w:bidi="ar-SA"/>
        </w:rPr>
        <w:t>Pre-existing medical conditions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The plaintiff was questioned on her pre-existing medical conditions. She agreed that she has a history of suffering from anemia. She agreed she saw a specialist for irritable bowel syndrome in 2012 and 2013 and that she has suffered from difficulties with constipation, which can lead to nausea. However, she stated the nausea was different than the nausea she experienced after the MVAs.</w:t>
      </w:r>
      <w:r>
        <w:rPr>
          <w:rFonts w:ascii="arial" w:eastAsia="arial" w:hAnsi="arial" w:cs="arial"/>
          <w:sz w:val="20"/>
          <w:lang w:val="en-US" w:eastAsia="en-US" w:bidi="ar-SA"/>
        </w:rPr>
        <w:cr/>
      </w:r>
    </w:p>
    <w:p>
      <w:pPr>
        <w:spacing w:line="260" w:lineRule="atLeast"/>
        <w:ind w:left="1440"/>
        <w:rPr>
          <w:rFonts w:ascii="arial" w:eastAsia="arial" w:hAnsi="arial" w:cs="arial"/>
          <w:sz w:val="20"/>
          <w:lang w:val="en-US" w:eastAsia="en-US" w:bidi="ar-SA"/>
        </w:rPr>
      </w:pPr>
      <w:r>
        <w:rPr>
          <w:rFonts w:ascii="arial" w:eastAsia="arial" w:hAnsi="arial" w:cs="arial"/>
          <w:b/>
          <w:i/>
          <w:color w:val="000000"/>
          <w:sz w:val="20"/>
          <w:lang w:val="en-US" w:eastAsia="en-US" w:bidi="ar-SA"/>
        </w:rPr>
        <w:t>Lack of sleep and depression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The plaintiff was questioned on her loss of sleep and symptoms of depression. The plaintiff disagreed on cross-examination that her headaches are caused by sleep apnea. The plaintiff testified that she does not have sleep apnea. The plaintiff agreed that in 2009 she had ongoing issues with not being able to sleep.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The plaintiff also agreed that in 2009, she occasionally had issues with depressed mood. She agreed that her symptoms of depression are linked to her pain symptoms. She agreed that three months after MVA 1 she went down to her pre-accident dosage for depression medication and that her current dosage of medication for depression is the same dosage that she was taking prior to MVA 1. The plaintiff agreed that in December 2017, she told Dr. Gill she had been sad since her brother's death. The plaintiff agreed that some of her depression may be related to her son being married in 2014 and moving out of the home. She also agreed that her brother's death in 2017 may have caused her depression to become worse for a period of time. The plaintiff disagreed that her mood was worse prior to MVA 1.</w:t>
      </w:r>
      <w:r>
        <w:rPr>
          <w:rFonts w:ascii="arial" w:eastAsia="arial" w:hAnsi="arial" w:cs="arial"/>
          <w:sz w:val="20"/>
          <w:lang w:val="en-US" w:eastAsia="en-US" w:bidi="ar-SA"/>
        </w:rPr>
        <w:cr/>
      </w:r>
    </w:p>
    <w:p>
      <w:pPr>
        <w:spacing w:line="260" w:lineRule="atLeast"/>
        <w:ind w:left="1440"/>
        <w:rPr>
          <w:rFonts w:ascii="arial" w:eastAsia="arial" w:hAnsi="arial" w:cs="arial"/>
          <w:sz w:val="20"/>
          <w:lang w:val="en-US" w:eastAsia="en-US" w:bidi="ar-SA"/>
        </w:rPr>
      </w:pPr>
      <w:r>
        <w:rPr>
          <w:rFonts w:ascii="arial" w:eastAsia="arial" w:hAnsi="arial" w:cs="arial"/>
          <w:b/>
          <w:i/>
          <w:color w:val="000000"/>
          <w:sz w:val="20"/>
          <w:lang w:val="en-US" w:eastAsia="en-US" w:bidi="ar-SA"/>
        </w:rPr>
        <w:t>Work history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The plaintiff was questioned regarding her work history. She disagreed that prior to MVA 1 she only worked part-time at the Business. The plaintiff testified that when she worked at the Business she was paid a salary. She says that the Business did not keep records of the hours she worked. She testified that her salary was based on how much work she did.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The plaintiff agreed that when she was working at the Business she was doing heavy lifting and manual repetitive movements with her arms.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The plaintiff agreed on cross-examination that in 2015 she worked for a period of two weeks for Canada Post.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She agreed that she recently missed her first week of work because of knee pain, which is unrelated to the MVAs.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The plaintiff disagreed that she told Dr. Boyle she was off work after MVA 2 for ten days. She said that she was off work for ten weeks.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Anil Suri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Anil Suri is the plaintiff's husband. He is 60 years of age, and was born December 21, 1958. After graduating high school, Mr. Suri received a diploma in Hotel Management and Culinary Arts.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Mr. Suri moved to Kuwait in 1981 to work as a chef for Kuwait Airlines. He worked in Kuwait until 1993. Mr. Suri and his family moved to Vancouver, British Columbia, in 1993, where he initially worked for Canadian Airlines. In 2000, he was laid off and began working as a manager for a gas station, where he worked until he purchased the Business, in 2005.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Mr. Suri testified that he found out about MVA 1 when his son contacted him and told him that the plaintiff was in the hospital.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Mr. Suri testified that with regard to MVA 2, he was driving the car when they were rear-ended. He felt a jolt at impact. He testified that his vehicle moved a few inches as a result of the accident. He testified that they went on to the wedding reception after the accident but they only stayed for approximately half an hour.</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The Business and the plaintiff's employment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Initially, the Business was operated out of a facility in North Vancouver. The Business became prosperous over time. Mr. Suri was the majority shareholder and the plaintiff was a salaried employee.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Mr. Suri testified that the Business was moved to Surrey, British Columbia in 2009.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He testified that in the year prior to MVA 1, the plaintiff was a full-time employee at the Business. The plaintiff did office work, which would take one or two hours per day. After she had completed this work, she would take care of production. She would also do marketing for the Business. Her typical day started at 8:30 AM and ended around 5:00 PM. Mr. Suri testified that the plaintiff was paid a salary but that it is based on the work that she does.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He testified that after MVA 1, the plaintiff did not go back to work until June 2014 and at that time she was on light duties. Mr. Suri testified that after MVA 2, the plaintiff was off work for approximately four months.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Mr. Suri testified that in 2016, he changed the computer system at the Business and the offices were remodelled. He assumed the plaintiff was working less time because of these factors.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Mr. Suri testified that for the period 2006-2012, neither he nor the plaintiff were paid profits or dividends from the Business.</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The plaintiff outside of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Mr. Suri testified that prior to MVA 1, the plaintiff's health was normal. She worked hard and raised her family. He described the plaintiff as the "lady of the house" prior to MVA 1. She raised their two children and also worked at the Business in the office, on the production line and doing marketing. She also did all of the inside household chores, such as laundry, cleaning, vacuuming and food preparation.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After MVA 1, he noticed quite a bit of change in the plaintiff. For example, she was having difficulty sleeping and he saw her rubbing her neck and taking pain pills. Mr. Suri testified that in the most recent year or so, he still notices that the plaintiff has sleepless night, suffers from headaches and is sad. He testified that she has little desire to do anything. He also noticed that the plaintiff sleeps during the day and has no energy.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Mr. Suri testified that he still assists his wife in bringing groceries in from the car. Mr. Suri stated that he, along with his son and daughter, now help out with vacuuming, laundry and groceries. He does vacuuming or mopping and his daughter does the laundry.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Mr. Suri testified that after MVA 1 there was a decrease in their social activities and the plaintiff no longer likes to travel with him. Mr. Suri testified that because of the MVAs the plaintiff has no desire to be sexually intimate with him.</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i/>
          <w:color w:val="000000"/>
          <w:sz w:val="20"/>
          <w:lang w:val="en-US" w:eastAsia="en-US" w:bidi="ar-SA"/>
        </w:rPr>
        <w:t>Testimony on cross-examination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Mr. Suri stated that he is the president of the Business and its sole decision-maker. He agreed that the plaintiff was not in charge of running the company at any time. Mr. Suri agreed that the Business was profitable and that he had the ability to pay for treatments for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Mr. Suri stated that the plaintiff received a salary, but the salary would depend on how much work she did.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Mr. Suri agreed that the defendants had requested the plaintiff's employment records, but he denied ever seeing the order of November 20, 2015, which requested the Business to produce the employment records. He said that that they used to do manual records for their employees but they had shredded these records by mistake. This occurred at the end of 2015 or the beginning of 2016, when they were remodelling their office.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Mr. Suri agreed that he could income split with the plaintiff but stated that they decided to put all their profits into the Business. He agreed that he set the salaries and that his children were employed by the Business at various times.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Plaintiff's Expert Witnesses</w:t>
      </w:r>
    </w:p>
    <w:p>
      <w:pPr>
        <w:spacing w:before="120"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Hassan Lakhani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Hassan Lakhani is an economist and was qualified as an expert witness capable of giving opinion evidence in relation to economic loss, including income loss multipliers, and cost of future care multipliers.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Mr. Lakhani provided two expert reports. The first report, dated July 20, 2018, deals with cost of future care multipliers. The second report, dated July 26, 2018, deals with income loss multipliers. These reports may be found in Exhibit 1 at Tabs 5 and 6 respectively.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Mr. Lakhani explained that with regard to future cost of care, a discount rate of 2% is applied. He also explained that with regard to future loss of income, the discount rate is 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Mr. Lakhani agreed on cross-examination that he did not take into account that the plaintiff may voluntarily elect to retire early.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Mr. Lakhani agreed on cross-examination that on average, women tend to retire at age 63.</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Ronald Tidball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Ronald Tidball is a Chartered Professional Accountant who was qualified as an expert witness capable of giving opinion evidence in respect to the calculation and assessment of income loss, both past and future.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Mr. Tidball prepared a report dated August 6, 2018, found at Exhibit 1, Tab 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Mr. Tidball opined that the plaintiff's past loss of net income amounts to approximately $149,000.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Mr. Tidball further opined that in determining the net present value for the plaintiff's future losses of income to age 70, a value factor of 12.375 is appropriate. For example, if the plaintiff suffered an annual loss of $20,000, that would equate to a future income loss of approximately $247,500 ($20,000 x 12.375) to age 70.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On cross-examination, Mr. Tidball did not dispute that statistically, women retire at an average age of 63.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Mr. Tidball agreed on cross-examination that all of the plaintiff's income for the years 2006 through 2015 are rounded amounts (this assumes that in 2015, $387 was for Employment Insurance benefits). Mr. Tidball agreed that if the plaintiff were paid on an hourly basis, it would be unlikely that all of her income would be a rounded amount. Mr. Tidball agreed that there are lawful ways that an owner of a business can reduce his or her income tax by paying an amount to a spouse.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Dr. Harinath Mallavarapu</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Dr. Harinath Mallavarapu is a psychiatrist who was qualified as an expert witness capable of giving opinion evidence on the diagnosis, treatment, management and progression of psychiatric disorders.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Dr. Mallavarapu prepared a report, dated September 11, 2018, found at Exhibit 1, Tab 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Dr. Mallavarapu testified that he interviewed the plaintiff on July 30, 2018, for approximately three hours. Dr. Mallavarapu opined that the plaintiff has suffered from a major depressive disorder since 2000. He further opined that her symptoms of depression were in remission before MVA 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Dr. Mallavarapu further opined that the plaintiff suffered from headaches and a myofascial pain disorder in her neck, right shoulder and upper back, following MVA 1 and that these symptoms were exacerbated following MVA 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Dr. Mallavarapu testified that the plaintiff suffered depression before MVA 1, which was treated by Dr. Rana. He defined depression as being chronic if it lasts for more than six months.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Dr. Mallavarapu opined to the following at page 8 of his report: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Mrs. Suri was emotionally traumatized as a result of the index MVA's and she developed significant anxiety and depressive symptoms. Anxiety and depression will increase muscle tension and pain perception and decrease pain tolerance and one's ability to cope with pain. Mrs. Suri noticed that stress will increase her pain. Conversely, Mrs. Suri's emotional difficulties are largely due to her chronic pain and associated functional limitations. As a result of chronic pain, Mrs. Suri has a marked decrease in her quality of life.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Dr. Mallavarapu opined that the plaintiff is caught in a cycle of depression and pain. He further opined that the plaintiff's prognosis is guarded. He said that people who suffer from depression are at a higher risk of heart disease and stroke.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Dr. Mallavarapu recommended that the plaintiff should see a psychiatrist on an ongoing basis. He further recommended that the plaintiff continue using Wellbutrin XL 150mg - 300 mg. He recommended that she not take Effexor XR. This medication should be replaced with Trintellix 10mg - 20mg.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Dr. Mallavarapu opined that the plaintiff requires psychotherapy. He also recommended a course of Transcranial Magnetic Stimulation at a cost of approximately $3500.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On cross-examination, Dr. Mallavarapu stated that when he opined that the plaintiff's depression was in remission, that meant that she did not meet the full criteria of a major depressive disorder. He agreed that does not mean she was symptom-free and he could not determine whether she was still suffering from depression without knowing her condition prior to the remission.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Dr. Mallavarapu agreed that he had not reviewed any of the plaintiff's pre-accident medical records and that he had not seen the clinical file of Dr. Rana. He agreed that he reviewed Dr. Rana's November 2, 2012 consult report in coming to his opinion with regard to her depression.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Dr. Mallavarapu testified that Effexor can slightly impair cognitive function. He also testified on cross-examination that he was uncertain whether the plaintiff's relapse into her depression could have occurred before MVA 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131</w:t>
      </w:r>
      <w:r>
        <w:rPr>
          <w:rFonts w:ascii="arial" w:eastAsia="arial" w:hAnsi="arial" w:cs="arial"/>
          <w:color w:val="000000"/>
          <w:sz w:val="20"/>
          <w:lang w:val="en-US" w:eastAsia="en-US" w:bidi="ar-SA"/>
        </w:rPr>
        <w:t>  Dr. Mallavarapu opined that the death of the plaintiff's son could be a contributing factor to her depression.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Dr. Cecil Hershler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132</w:t>
      </w:r>
      <w:r>
        <w:rPr>
          <w:rFonts w:ascii="arial" w:eastAsia="arial" w:hAnsi="arial" w:cs="arial"/>
          <w:color w:val="000000"/>
          <w:sz w:val="20"/>
          <w:lang w:val="en-US" w:eastAsia="en-US" w:bidi="ar-SA"/>
        </w:rPr>
        <w:t>  Dr. Cecil Hershler is a Physical Medicine and Rehabilitation specialist. Dr. Hershler provided three reports, dated April 24, 2016, March 20, 2017, and May 31, 2018.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133</w:t>
      </w:r>
      <w:r>
        <w:rPr>
          <w:rFonts w:ascii="arial" w:eastAsia="arial" w:hAnsi="arial" w:cs="arial"/>
          <w:color w:val="000000"/>
          <w:sz w:val="20"/>
          <w:lang w:val="en-US" w:eastAsia="en-US" w:bidi="ar-SA"/>
        </w:rPr>
        <w:t>  In his first report, Dr. Hershler found that there were tender trigger points on both sides of the plaintiff's neck and across both of her shoulders, though she was more sensitive on the right side.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134</w:t>
      </w:r>
      <w:r>
        <w:rPr>
          <w:rFonts w:ascii="arial" w:eastAsia="arial" w:hAnsi="arial" w:cs="arial"/>
          <w:color w:val="000000"/>
          <w:sz w:val="20"/>
          <w:lang w:val="en-US" w:eastAsia="en-US" w:bidi="ar-SA"/>
        </w:rPr>
        <w:t>  Dr. Hershler opined that the plaintiff's injuries and the associated myofascial pain were caused by MVA 1 and significantly aggravated by MVA 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135</w:t>
      </w:r>
      <w:r>
        <w:rPr>
          <w:rFonts w:ascii="arial" w:eastAsia="arial" w:hAnsi="arial" w:cs="arial"/>
          <w:color w:val="000000"/>
          <w:sz w:val="20"/>
          <w:lang w:val="en-US" w:eastAsia="en-US" w:bidi="ar-SA"/>
        </w:rPr>
        <w:t>  Dr. Hershler recommended that the plaintiff attend physiotherapy, continue her home exercise program and use a topical anti-inflammatory ointment.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136</w:t>
      </w:r>
      <w:r>
        <w:rPr>
          <w:rFonts w:ascii="arial" w:eastAsia="arial" w:hAnsi="arial" w:cs="arial"/>
          <w:color w:val="000000"/>
          <w:sz w:val="20"/>
          <w:lang w:val="en-US" w:eastAsia="en-US" w:bidi="ar-SA"/>
        </w:rPr>
        <w:t>  Dr. Hershler saw the plaintiff on March 15, 2017, and prepared his March 20, 2017 report based on that examination.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137</w:t>
      </w:r>
      <w:r>
        <w:rPr>
          <w:rFonts w:ascii="arial" w:eastAsia="arial" w:hAnsi="arial" w:cs="arial"/>
          <w:color w:val="000000"/>
          <w:sz w:val="20"/>
          <w:lang w:val="en-US" w:eastAsia="en-US" w:bidi="ar-SA"/>
        </w:rPr>
        <w:t>  Dr. Hershler opined in his March 20, 2017 report: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now over four and a half years since the accident of August 13, 2012, but Ms. Suri continues to be symptomatic. It is my opinion that she will continue to be symptomatic in the neck and upper back indefinitely.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138</w:t>
      </w:r>
      <w:r>
        <w:rPr>
          <w:rFonts w:ascii="arial" w:eastAsia="arial" w:hAnsi="arial" w:cs="arial"/>
          <w:color w:val="000000"/>
          <w:sz w:val="20"/>
          <w:lang w:val="en-US" w:eastAsia="en-US" w:bidi="ar-SA"/>
        </w:rPr>
        <w:t>  In this report, Dr. Hershler also recommended that the plaintiff should have six months of once weekly sessions with a kinesiologist. Dr. Hershler opined that this would be an effective pain management tool, though he stated it was unlikely that the plaintiff would ever be completely pain free.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139</w:t>
      </w:r>
      <w:r>
        <w:rPr>
          <w:rFonts w:ascii="arial" w:eastAsia="arial" w:hAnsi="arial" w:cs="arial"/>
          <w:color w:val="000000"/>
          <w:sz w:val="20"/>
          <w:lang w:val="en-US" w:eastAsia="en-US" w:bidi="ar-SA"/>
        </w:rPr>
        <w:t>  Dr. Hershler saw the plaintiff again on May 30, 2018, and prepared his report dated May 31, 2018, based on this examination. In this report, Dr. Hershler opined: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Given the length of time that Ms. Suri has been symptomatic and the fact that the findings on physical examination still persist, it is likely that she will remain symptomatic in her current fashion for the foreseeable future. She has an ongoing partial disability. She will probably be able to continue in her existing work as it provides some flexibility with regard to posture and physical activity, but more likely than not on a part-time basis. She will require assistance with heavy household chores.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140</w:t>
      </w:r>
      <w:r>
        <w:rPr>
          <w:rFonts w:ascii="arial" w:eastAsia="arial" w:hAnsi="arial" w:cs="arial"/>
          <w:color w:val="000000"/>
          <w:sz w:val="20"/>
          <w:lang w:val="en-US" w:eastAsia="en-US" w:bidi="ar-SA"/>
        </w:rPr>
        <w:t>  Dr. Hershler recommended that the plaintiff obtain a mechanical massage device. He also recommended that the plaintiff access a kinesiologist for advice on stretching and strengthening the muscles in the neck and shoulders. Finally, he recommended that the plaintiff follow up with a psychiatrist with respect to management of her depression.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Defendant's Expert Witness</w:t>
      </w:r>
    </w:p>
    <w:p>
      <w:pPr>
        <w:spacing w:before="120"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Dr. Marc Boyle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141</w:t>
      </w:r>
      <w:r>
        <w:rPr>
          <w:rFonts w:ascii="arial" w:eastAsia="arial" w:hAnsi="arial" w:cs="arial"/>
          <w:color w:val="000000"/>
          <w:sz w:val="20"/>
          <w:lang w:val="en-US" w:eastAsia="en-US" w:bidi="ar-SA"/>
        </w:rPr>
        <w:t>  Dr. Marc Boyle is an orthopedic surgeon and was qualified as an expert witness capable of giving opinion evidence in the diagnosis, prognosis and treatment of musculoskeletal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142</w:t>
      </w:r>
      <w:r>
        <w:rPr>
          <w:rFonts w:ascii="arial" w:eastAsia="arial" w:hAnsi="arial" w:cs="arial"/>
          <w:color w:val="000000"/>
          <w:sz w:val="20"/>
          <w:lang w:val="en-US" w:eastAsia="en-US" w:bidi="ar-SA"/>
        </w:rPr>
        <w:t>  Dr. Boyle saw the plaintiff on July 26, 2018, and prepared a report, dated July 31, 2018, found at Exhibit 1, Tab 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143</w:t>
      </w:r>
      <w:r>
        <w:rPr>
          <w:rFonts w:ascii="arial" w:eastAsia="arial" w:hAnsi="arial" w:cs="arial"/>
          <w:color w:val="000000"/>
          <w:sz w:val="20"/>
          <w:lang w:val="en-US" w:eastAsia="en-US" w:bidi="ar-SA"/>
        </w:rPr>
        <w:t>  Dr. Boyle opined that upon examination of her cervical spine, the plaintiff was neurologically intact, with no abnormalities. He opined that the plaintiff suffered soft tissue injuries to ligaments, tendons and muscles of the cervical spine.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144</w:t>
      </w:r>
      <w:r>
        <w:rPr>
          <w:rFonts w:ascii="arial" w:eastAsia="arial" w:hAnsi="arial" w:cs="arial"/>
          <w:color w:val="000000"/>
          <w:sz w:val="20"/>
          <w:lang w:val="en-US" w:eastAsia="en-US" w:bidi="ar-SA"/>
        </w:rPr>
        <w:t>  With regard to the plaintiff's right shoulder, Dr. Boyle opined that there was no intrinsic shoulder pathology and the discomfort was likely caused by pain radiating from the cervical spine.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145</w:t>
      </w:r>
      <w:r>
        <w:rPr>
          <w:rFonts w:ascii="arial" w:eastAsia="arial" w:hAnsi="arial" w:cs="arial"/>
          <w:color w:val="000000"/>
          <w:sz w:val="20"/>
          <w:lang w:val="en-US" w:eastAsia="en-US" w:bidi="ar-SA"/>
        </w:rPr>
        <w:t>  With regard to the plaintiff's lumbar spine, Dr. Boyle opined that there is soft tissue injury to the ligaments, tendons and muscles. There is no evidence of injuries to the vertebrae or discs. He opined that any injuries to this area have likely resolved.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146</w:t>
      </w:r>
      <w:r>
        <w:rPr>
          <w:rFonts w:ascii="arial" w:eastAsia="arial" w:hAnsi="arial" w:cs="arial"/>
          <w:color w:val="000000"/>
          <w:sz w:val="20"/>
          <w:lang w:val="en-US" w:eastAsia="en-US" w:bidi="ar-SA"/>
        </w:rPr>
        <w:t>  Dr. Boyle wrote in his report: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her present occupation with the Vancouver School Board, she should be able to continue in this position long term. She states that she works 5.5 to 7 hours a day. She commonly works 5 days a week. It is the writer's opinion, considering the work involved and the aforementioned pathology discussed, that there is no reason for her to turn down hours of work. If 7 hours per day and work 5 days per week are available, she should be able to do this and continue to do this for the long term.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147</w:t>
      </w:r>
      <w:r>
        <w:rPr>
          <w:rFonts w:ascii="arial" w:eastAsia="arial" w:hAnsi="arial" w:cs="arial"/>
          <w:color w:val="000000"/>
          <w:sz w:val="20"/>
          <w:lang w:val="en-US" w:eastAsia="en-US" w:bidi="ar-SA"/>
        </w:rPr>
        <w:t>  Dr. Boyle felt that there are non-physical barriers from which the plaintiff is suffering, such as depression. However, as this is outside of his area of expertise, he did not comment on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148</w:t>
      </w:r>
      <w:r>
        <w:rPr>
          <w:rFonts w:ascii="arial" w:eastAsia="arial" w:hAnsi="arial" w:cs="arial"/>
          <w:color w:val="000000"/>
          <w:sz w:val="20"/>
          <w:lang w:val="en-US" w:eastAsia="en-US" w:bidi="ar-SA"/>
        </w:rPr>
        <w:t>  Dr. Boyle recommended that the plaintiff wear a night splint for her carpal tunnel syndrome, which is not attributed to the MVAs. He further stated that passive modalities of treatment, such as massage, chiropractic care and acupuncture are not appropriate.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149</w:t>
      </w:r>
      <w:r>
        <w:rPr>
          <w:rFonts w:ascii="arial" w:eastAsia="arial" w:hAnsi="arial" w:cs="arial"/>
          <w:color w:val="000000"/>
          <w:sz w:val="20"/>
          <w:lang w:val="en-US" w:eastAsia="en-US" w:bidi="ar-SA"/>
        </w:rPr>
        <w:t>  Dr. Boyle recommended that the plaintiff be seen by a kinesiologist once per week, for 12 weeks.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150</w:t>
      </w:r>
      <w:r>
        <w:rPr>
          <w:rFonts w:ascii="arial" w:eastAsia="arial" w:hAnsi="arial" w:cs="arial"/>
          <w:color w:val="000000"/>
          <w:sz w:val="20"/>
          <w:lang w:val="en-US" w:eastAsia="en-US" w:bidi="ar-SA"/>
        </w:rPr>
        <w:t>  On cross-examination, Dr. Boyle agreed that there were no signs that the plaintiff was exaggerating her symptoms.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151</w:t>
      </w:r>
      <w:r>
        <w:rPr>
          <w:rFonts w:ascii="arial" w:eastAsia="arial" w:hAnsi="arial" w:cs="arial"/>
          <w:color w:val="000000"/>
          <w:sz w:val="20"/>
          <w:lang w:val="en-US" w:eastAsia="en-US" w:bidi="ar-SA"/>
        </w:rPr>
        <w:t>  Dr. Boyle agreed that he did not review Dr. Mallavarapu's report, nor Dr. Hershler's third report.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152</w:t>
      </w:r>
      <w:r>
        <w:rPr>
          <w:rFonts w:ascii="arial" w:eastAsia="arial" w:hAnsi="arial" w:cs="arial"/>
          <w:color w:val="000000"/>
          <w:sz w:val="20"/>
          <w:lang w:val="en-US" w:eastAsia="en-US" w:bidi="ar-SA"/>
        </w:rPr>
        <w:t>  Dr. Boyle agreed that a person can be disabled as a result of psychological injuries or a combination of pain and psychological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153</w:t>
      </w:r>
      <w:r>
        <w:rPr>
          <w:rFonts w:ascii="arial" w:eastAsia="arial" w:hAnsi="arial" w:cs="arial"/>
          <w:color w:val="000000"/>
          <w:sz w:val="20"/>
          <w:lang w:val="en-US" w:eastAsia="en-US" w:bidi="ar-SA"/>
        </w:rPr>
        <w:t>  Dr. Boyle also agreed that if pain persists beyond two years, the likelihood of recovery is low.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Document Agreement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154</w:t>
      </w:r>
      <w:r>
        <w:rPr>
          <w:rFonts w:ascii="arial" w:eastAsia="arial" w:hAnsi="arial" w:cs="arial"/>
          <w:color w:val="000000"/>
          <w:sz w:val="20"/>
          <w:lang w:val="en-US" w:eastAsia="en-US" w:bidi="ar-SA"/>
        </w:rPr>
        <w:t>  The parties entered into a Document Agreement, which has been marked as Exhibit 4 on this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Assessment of Damages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Plaintiff's Overall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155</w:t>
      </w:r>
      <w:r>
        <w:rPr>
          <w:rFonts w:ascii="arial" w:eastAsia="arial" w:hAnsi="arial" w:cs="arial"/>
          <w:color w:val="000000"/>
          <w:sz w:val="20"/>
          <w:lang w:val="en-US" w:eastAsia="en-US" w:bidi="ar-SA"/>
        </w:rPr>
        <w:t xml:space="preserve">  The plaintiff seeks a global assessment of damages for MVA 1 and MVA 2. The plaintiff argues that she was wearing her seatbelt at the time of both accidents and there is no issue of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Plaintiff's submission on the expert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156</w:t>
      </w:r>
      <w:r>
        <w:rPr>
          <w:rFonts w:ascii="arial" w:eastAsia="arial" w:hAnsi="arial" w:cs="arial"/>
          <w:color w:val="000000"/>
          <w:sz w:val="20"/>
          <w:lang w:val="en-US" w:eastAsia="en-US" w:bidi="ar-SA"/>
        </w:rPr>
        <w:t>  The plaintiff argues that both Drs. Hershler and Boyle had virtually identical opinions as to her physical injuries; they both found tenderness upon examination.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157</w:t>
      </w:r>
      <w:r>
        <w:rPr>
          <w:rFonts w:ascii="arial" w:eastAsia="arial" w:hAnsi="arial" w:cs="arial"/>
          <w:color w:val="000000"/>
          <w:sz w:val="20"/>
          <w:lang w:val="en-US" w:eastAsia="en-US" w:bidi="ar-SA"/>
        </w:rPr>
        <w:t>  The plaintiff argues that Dr. Hershler saw her on three occasions and is in the best position to give a prognosis as to her physical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158</w:t>
      </w:r>
      <w:r>
        <w:rPr>
          <w:rFonts w:ascii="arial" w:eastAsia="arial" w:hAnsi="arial" w:cs="arial"/>
          <w:color w:val="000000"/>
          <w:sz w:val="20"/>
          <w:lang w:val="en-US" w:eastAsia="en-US" w:bidi="ar-SA"/>
        </w:rPr>
        <w:t>  The plaintiff argues that it was not improper for Dr. Mallavarapu to review the consult report of Dr. Rana. In fact, it is desirable for an expert to review all material available. Dr. Mallavarapu opined that the plaintiff suffers from recurrent major depressive disorder and persistent somatic symptom disorder predominantly from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159</w:t>
      </w:r>
      <w:r>
        <w:rPr>
          <w:rFonts w:ascii="arial" w:eastAsia="arial" w:hAnsi="arial" w:cs="arial"/>
          <w:color w:val="000000"/>
          <w:sz w:val="20"/>
          <w:lang w:val="en-US" w:eastAsia="en-US" w:bidi="ar-SA"/>
        </w:rPr>
        <w:t>  The plaintiff argues that where Dr. Boyle's opinion it is divergent from Dr. Hershler's, it should be given less weight, as Dr. Boyle is an orthopedic specialist and not a physiatrist.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Plaintiff's submission on the adverse inference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160</w:t>
      </w:r>
      <w:r>
        <w:rPr>
          <w:rFonts w:ascii="arial" w:eastAsia="arial" w:hAnsi="arial" w:cs="arial"/>
          <w:color w:val="000000"/>
          <w:sz w:val="20"/>
          <w:lang w:val="en-US" w:eastAsia="en-US" w:bidi="ar-SA"/>
        </w:rPr>
        <w:t>  The plaintiff argues that there should be no adverse inference drawn because Dr. Rana was not called and her clinical records were not tendered. The plaintiff also argues that the failure to produce Sherry Katz's clinical records and her employment records should not lead to an adverse inference. This is a discretionary order and the onus is high on the party asking the inference to be drawn.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161</w:t>
      </w:r>
      <w:r>
        <w:rPr>
          <w:rFonts w:ascii="arial" w:eastAsia="arial" w:hAnsi="arial" w:cs="arial"/>
          <w:color w:val="000000"/>
          <w:sz w:val="20"/>
          <w:lang w:val="en-US" w:eastAsia="en-US" w:bidi="ar-SA"/>
        </w:rPr>
        <w:t>  The plaintiff argues that Exhibit 4 the Document Agreement deals with the admission of clinical records and Exhibit 2 references the records of Dr. Rana and Sherry Katz. The plaintiff submits that to draw an adverse inference would be to ambush her, given these agreements.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Defendants' Overall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162</w:t>
      </w:r>
      <w:r>
        <w:rPr>
          <w:rFonts w:ascii="arial" w:eastAsia="arial" w:hAnsi="arial" w:cs="arial"/>
          <w:color w:val="000000"/>
          <w:sz w:val="20"/>
          <w:lang w:val="en-US" w:eastAsia="en-US" w:bidi="ar-SA"/>
        </w:rPr>
        <w:t>  The defendants have admitted liability for MVA 1 and MVA 2. The defendants argue that the most contentious issue in this trial is the credibility and reliability of the plaintiff's evidence. The defendants argue that the plaintiff has not established that she has suffered anything more than a nominal loss of both past and future income earning capacity.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Defendants' submission on the expert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163</w:t>
      </w:r>
      <w:r>
        <w:rPr>
          <w:rFonts w:ascii="arial" w:eastAsia="arial" w:hAnsi="arial" w:cs="arial"/>
          <w:color w:val="000000"/>
          <w:sz w:val="20"/>
          <w:lang w:val="en-US" w:eastAsia="en-US" w:bidi="ar-SA"/>
        </w:rPr>
        <w:t>  The defendants argue that Dr. Boyle gave credible and reliable testimony. His opinion was that the plaintiff's time away from work for MVA 1 was excessive. Dr. Boyle testified that the plaintiff could continue working in her present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164</w:t>
      </w:r>
      <w:r>
        <w:rPr>
          <w:rFonts w:ascii="arial" w:eastAsia="arial" w:hAnsi="arial" w:cs="arial"/>
          <w:color w:val="000000"/>
          <w:sz w:val="20"/>
          <w:lang w:val="en-US" w:eastAsia="en-US" w:bidi="ar-SA"/>
        </w:rPr>
        <w:t>  The defendants argue that both Dr. Hershler and Dr. Mallavarapu's opinions should be given little weight because neither of them reviewed any of the plaintiff's pre-accident records in coming to their conclusions. Dr. Mallavarapu did not have the plaintiff's treating psychiatrist, Dr. Rana's, clinical file.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165</w:t>
      </w:r>
      <w:r>
        <w:rPr>
          <w:rFonts w:ascii="arial" w:eastAsia="arial" w:hAnsi="arial" w:cs="arial"/>
          <w:color w:val="000000"/>
          <w:sz w:val="20"/>
          <w:lang w:val="en-US" w:eastAsia="en-US" w:bidi="ar-SA"/>
        </w:rPr>
        <w:t xml:space="preserve">  The defendants argue that Dr. Mallavarapu relied on the November 2, 2012 consultation report of Dr. Rana, which is an inadmissible opinion. In that regard the defendants rely on the decision of </w:t>
      </w:r>
      <w:r>
        <w:rPr>
          <w:rFonts w:ascii="arial" w:eastAsia="arial" w:hAnsi="arial" w:cs="arial"/>
          <w:i/>
          <w:color w:val="000000"/>
          <w:sz w:val="20"/>
          <w:lang w:val="en-US" w:eastAsia="en-US" w:bidi="ar-SA"/>
        </w:rPr>
        <w:t>Healey v. Chung</w:t>
      </w:r>
      <w:r>
        <w:rPr>
          <w:rFonts w:ascii="arial" w:eastAsia="arial" w:hAnsi="arial" w:cs="arial"/>
          <w:color w:val="000000"/>
          <w:sz w:val="20"/>
          <w:lang w:val="en-US" w:eastAsia="en-US" w:bidi="ar-SA"/>
        </w:rPr>
        <w:t xml:space="preserve">, </w:t>
      </w:r>
      <w:hyperlink r:id="rId547" w:history="1">
        <w:r>
          <w:rPr>
            <w:rFonts w:ascii="arial" w:eastAsia="arial" w:hAnsi="arial" w:cs="arial"/>
            <w:i/>
            <w:color w:val="0077CC"/>
            <w:sz w:val="20"/>
            <w:u w:val="single"/>
            <w:shd w:val="clear" w:color="auto" w:fill="FFFFFF"/>
            <w:lang w:val="en-US" w:eastAsia="en-US" w:bidi="ar-SA"/>
          </w:rPr>
          <w:t>2015 BCCA 38</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Defendants' submission on the adverse inference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166</w:t>
      </w:r>
      <w:r>
        <w:rPr>
          <w:rFonts w:ascii="arial" w:eastAsia="arial" w:hAnsi="arial" w:cs="arial"/>
          <w:color w:val="000000"/>
          <w:sz w:val="20"/>
          <w:lang w:val="en-US" w:eastAsia="en-US" w:bidi="ar-SA"/>
        </w:rPr>
        <w:t>  The defendants as the court to draw an adverse inference because the plaintiff failed to disclose the pre-accident records of both Sherry Katz and her treating psychiatrist, Dr. Rana.</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Causation</w:t>
      </w:r>
    </w:p>
    <w:p>
      <w:pPr>
        <w:spacing w:before="120"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Positions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167</w:t>
      </w:r>
      <w:r>
        <w:rPr>
          <w:rFonts w:ascii="arial" w:eastAsia="arial" w:hAnsi="arial" w:cs="arial"/>
          <w:color w:val="000000"/>
          <w:sz w:val="20"/>
          <w:lang w:val="en-US" w:eastAsia="en-US" w:bidi="ar-SA"/>
        </w:rPr>
        <w:t xml:space="preserve">  The plaintiff's position that both her physical and psychological injuries are solely caused by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168</w:t>
      </w:r>
      <w:r>
        <w:rPr>
          <w:rFonts w:ascii="arial" w:eastAsia="arial" w:hAnsi="arial" w:cs="arial"/>
          <w:color w:val="000000"/>
          <w:sz w:val="20"/>
          <w:lang w:val="en-US" w:eastAsia="en-US" w:bidi="ar-SA"/>
        </w:rPr>
        <w:t>  The plaintiff argues that she has established that the MVAs were the cause of her physical and psychological problems. The plaintiff argues that the court must look at how she was functioning immediately prior to MVA 1 to establish causation.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169</w:t>
      </w:r>
      <w:r>
        <w:rPr>
          <w:rFonts w:ascii="arial" w:eastAsia="arial" w:hAnsi="arial" w:cs="arial"/>
          <w:color w:val="000000"/>
          <w:sz w:val="20"/>
          <w:lang w:val="en-US" w:eastAsia="en-US" w:bidi="ar-SA"/>
        </w:rPr>
        <w:t>  The defendants argue that the "crumbling skull" principle is applicable to the plaintiff's pre-existing depression and anemia. The plaintiff's original position includes a number of nonrelated conditions including: anemia; osteoarthritis in the left hand; osteoarthritis in the left knee; tinnitus; locking finger on the right hand; irritable bowel syndrome; carpal tunnel syndrome; and left arm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170</w:t>
      </w:r>
      <w:r>
        <w:rPr>
          <w:rFonts w:ascii="arial" w:eastAsia="arial" w:hAnsi="arial" w:cs="arial"/>
          <w:color w:val="000000"/>
          <w:sz w:val="20"/>
          <w:lang w:val="en-US" w:eastAsia="en-US" w:bidi="ar-SA"/>
        </w:rPr>
        <w:t>  The defendants argue that prior to MVA 1, the plaintiff suffered from major depression, as at the time of MVA 1, the plaintiff continued to be prescribed two separate anti-depressant medications. The defendants argue that she has not established that the MVAs have caused her depression to become worse.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171</w:t>
      </w:r>
      <w:r>
        <w:rPr>
          <w:rFonts w:ascii="arial" w:eastAsia="arial" w:hAnsi="arial" w:cs="arial"/>
          <w:color w:val="000000"/>
          <w:sz w:val="20"/>
          <w:lang w:val="en-US" w:eastAsia="en-US" w:bidi="ar-SA"/>
        </w:rPr>
        <w:t>  The defendants rely on Dr. Boyle's opinion that the plaintiff suffered myofacial strains to her cervical spine and myofascial strain to her lumbar spine.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172</w:t>
      </w:r>
      <w:r>
        <w:rPr>
          <w:rFonts w:ascii="arial" w:eastAsia="arial" w:hAnsi="arial" w:cs="arial"/>
          <w:color w:val="000000"/>
          <w:sz w:val="20"/>
          <w:lang w:val="en-US" w:eastAsia="en-US" w:bidi="ar-SA"/>
        </w:rPr>
        <w:t xml:space="preserve">  In discussing the principle of causation, the Court in </w:t>
      </w:r>
      <w:r>
        <w:rPr>
          <w:rFonts w:ascii="arial" w:eastAsia="arial" w:hAnsi="arial" w:cs="arial"/>
          <w:i/>
          <w:color w:val="000000"/>
          <w:sz w:val="20"/>
          <w:lang w:val="en-US" w:eastAsia="en-US" w:bidi="ar-SA"/>
        </w:rPr>
        <w:t>Hosak v. Hirst</w:t>
      </w:r>
      <w:r>
        <w:rPr>
          <w:rFonts w:ascii="arial" w:eastAsia="arial" w:hAnsi="arial" w:cs="arial"/>
          <w:color w:val="000000"/>
          <w:sz w:val="20"/>
          <w:lang w:val="en-US" w:eastAsia="en-US" w:bidi="ar-SA"/>
        </w:rPr>
        <w:t xml:space="preserve">, </w:t>
      </w:r>
      <w:hyperlink r:id="rId548" w:history="1">
        <w:r>
          <w:rPr>
            <w:rFonts w:ascii="arial" w:eastAsia="arial" w:hAnsi="arial" w:cs="arial"/>
            <w:i/>
            <w:color w:val="0077CC"/>
            <w:sz w:val="20"/>
            <w:u w:val="single"/>
            <w:shd w:val="clear" w:color="auto" w:fill="FFFFFF"/>
            <w:lang w:val="en-US" w:eastAsia="en-US" w:bidi="ar-SA"/>
          </w:rPr>
          <w:t>2003 BCCA 42</w:t>
        </w:r>
      </w:hyperlink>
      <w:r>
        <w:rPr>
          <w:rFonts w:ascii="arial" w:eastAsia="arial" w:hAnsi="arial" w:cs="arial"/>
          <w:color w:val="000000"/>
          <w:sz w:val="20"/>
          <w:lang w:val="en-US" w:eastAsia="en-US" w:bidi="ar-SA"/>
        </w:rPr>
        <w:t>, stated the following at para. 70: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my respectful view, the submissions made on behalf of the respondent to support the trial judge's conclusion on the issue of causation are not of assistance because the submissions failed to recognize that the respondent is liable for any injuries caused or contributed to by her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that the presence of other non-tortious contributing causes does not reduce the extent of the liability. In </w:t>
      </w:r>
      <w:r>
        <w:rPr>
          <w:rFonts w:ascii="arial" w:eastAsia="arial" w:hAnsi="arial" w:cs="arial"/>
          <w:i/>
          <w:color w:val="000000"/>
          <w:sz w:val="20"/>
          <w:lang w:val="en-US" w:eastAsia="en-US" w:bidi="ar-SA"/>
        </w:rPr>
        <w:t>Athey v. Leonati</w:t>
      </w:r>
      <w:r>
        <w:rPr>
          <w:rFonts w:ascii="arial" w:eastAsia="arial" w:hAnsi="arial" w:cs="arial"/>
          <w:color w:val="000000"/>
          <w:sz w:val="20"/>
          <w:lang w:val="en-US" w:eastAsia="en-US" w:bidi="ar-SA"/>
        </w:rPr>
        <w:t>, supra, Major J. made plain that our law does not permit apportionment between tortious causes and non-tortious causes. In this case, what the appellant had to establish was that the accident caused or contributed to the activation or aggravation of the pre-existing spondylosis. The appellant did not have to show that it was the only cause but that it was a cause. Once the burden of proof is met, causation must be accepted as a certainty.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173</w:t>
      </w:r>
      <w:r>
        <w:rPr>
          <w:rFonts w:ascii="arial" w:eastAsia="arial" w:hAnsi="arial" w:cs="arial"/>
          <w:color w:val="000000"/>
          <w:sz w:val="20"/>
          <w:lang w:val="en-US" w:eastAsia="en-US" w:bidi="ar-SA"/>
        </w:rPr>
        <w:t xml:space="preserve">  Causation must be established on a balance of probabilities and the plaintiff must be put in the same position that they would have been but for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174</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Athey v. Leonati</w:t>
      </w:r>
      <w:r>
        <w:rPr>
          <w:rFonts w:ascii="arial" w:eastAsia="arial" w:hAnsi="arial" w:cs="arial"/>
          <w:color w:val="000000"/>
          <w:sz w:val="20"/>
          <w:lang w:val="en-US" w:eastAsia="en-US" w:bidi="ar-SA"/>
        </w:rPr>
        <w:t xml:space="preserve">, </w:t>
      </w:r>
      <w:hyperlink r:id="rId37" w:history="1">
        <w:r>
          <w:rPr>
            <w:rFonts w:ascii="arial" w:eastAsia="arial" w:hAnsi="arial" w:cs="arial"/>
            <w:i/>
            <w:color w:val="0077CC"/>
            <w:sz w:val="20"/>
            <w:u w:val="single"/>
            <w:shd w:val="clear" w:color="auto" w:fill="FFFFFF"/>
            <w:lang w:val="en-US" w:eastAsia="en-US" w:bidi="ar-SA"/>
          </w:rPr>
          <w:t>[1996] 3 S.C.R. 458</w:t>
        </w:r>
      </w:hyperlink>
      <w:r>
        <w:rPr>
          <w:rFonts w:ascii="arial" w:eastAsia="arial" w:hAnsi="arial" w:cs="arial"/>
          <w:color w:val="000000"/>
          <w:sz w:val="20"/>
          <w:lang w:val="en-US" w:eastAsia="en-US" w:bidi="ar-SA"/>
        </w:rPr>
        <w:t>, the Court discussed the "thin skull" and "crumbling skull" doctrines: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[34] The respondents argued that the plaintiff was predisposed to disc herniation and that this is therefore a case where the "crumbling skull" rule applies. The "crumbling skull" doctrine is an awkward label for a fairly simple idea. It is named after the well-known "thin skull" rule, which makes the tortfeasor liable for the plaintiff's injuries even if the injuries are unexpectedly severe owing to a pre-existing condition. The tortfeasor must take his or her victim as the tortfeasor finds the victim, and is therefore liable even though the plaintiff's losses are more dramatic than they would be for the average person.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[35] The so-called "crumbling skull" rule simply recognizes that the pre-existing condition was inherent in the plaintiff's "original position". The defendant need not put the plaintiff in a position better than his or her original position. The defendant is liable for the injuries caused, even if they are extreme, but need not compensate the plaintiff for any debilitating effects of the pre-existing condition which the plaintiff would have experienced anyway. The defendant is liable for the additional damage but not for the pre-existing damage: </w:t>
      </w:r>
      <w:r>
        <w:rPr>
          <w:rFonts w:ascii="arial" w:eastAsia="arial" w:hAnsi="arial" w:cs="arial"/>
          <w:i/>
          <w:color w:val="000000"/>
          <w:sz w:val="20"/>
          <w:lang w:val="en-US" w:eastAsia="en-US" w:bidi="ar-SA"/>
        </w:rPr>
        <w:t>Cooper-Stephenson, supra</w:t>
      </w:r>
      <w:r>
        <w:rPr>
          <w:rFonts w:ascii="arial" w:eastAsia="arial" w:hAnsi="arial" w:cs="arial"/>
          <w:color w:val="000000"/>
          <w:sz w:val="20"/>
          <w:lang w:val="en-US" w:eastAsia="en-US" w:bidi="ar-SA"/>
        </w:rPr>
        <w:t xml:space="preserve">, at pp 779-780 and </w:t>
      </w:r>
      <w:r>
        <w:rPr>
          <w:rFonts w:ascii="arial" w:eastAsia="arial" w:hAnsi="arial" w:cs="arial"/>
          <w:i/>
          <w:color w:val="000000"/>
          <w:sz w:val="20"/>
          <w:lang w:val="en-US" w:eastAsia="en-US" w:bidi="ar-SA"/>
        </w:rPr>
        <w:t>John Munkman, Damages for Personal Injuries and Death</w:t>
      </w:r>
      <w:r>
        <w:rPr>
          <w:rFonts w:ascii="arial" w:eastAsia="arial" w:hAnsi="arial" w:cs="arial"/>
          <w:color w:val="000000"/>
          <w:sz w:val="20"/>
          <w:lang w:val="en-US" w:eastAsia="en-US" w:bidi="ar-SA"/>
        </w:rPr>
        <w:t xml:space="preserve"> (9th ed. 1993), at pp. 39-40. Likewise, if there is a measurable risk that the pre-existing condition would have detrimentally affected the plaintiff in the future, regardless of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then this can be taken into account in reducing the overall award: Graham v. Rourke, supra; M</w:t>
      </w:r>
      <w:r>
        <w:rPr>
          <w:rFonts w:ascii="arial" w:eastAsia="arial" w:hAnsi="arial" w:cs="arial"/>
          <w:i/>
          <w:color w:val="000000"/>
          <w:sz w:val="20"/>
          <w:lang w:val="en-US" w:eastAsia="en-US" w:bidi="ar-SA"/>
        </w:rPr>
        <w:t>alec v. J.C. Hutton Proprietary Ltd., supra</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Cooper-Stephenson, supra</w:t>
      </w:r>
      <w:r>
        <w:rPr>
          <w:rFonts w:ascii="arial" w:eastAsia="arial" w:hAnsi="arial" w:cs="arial"/>
          <w:color w:val="000000"/>
          <w:sz w:val="20"/>
          <w:lang w:val="en-US" w:eastAsia="en-US" w:bidi="ar-SA"/>
        </w:rPr>
        <w:t>, at pp. 851-852. This is consistent with the general rule that the plaintiff must be returned to the position he would have been in, with all of its attendant risks and shortcomings, and not a better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175</w:t>
      </w:r>
      <w:r>
        <w:rPr>
          <w:rFonts w:ascii="arial" w:eastAsia="arial" w:hAnsi="arial" w:cs="arial"/>
          <w:color w:val="000000"/>
          <w:sz w:val="20"/>
          <w:lang w:val="en-US" w:eastAsia="en-US" w:bidi="ar-SA"/>
        </w:rPr>
        <w:t>  The plaintiff has established on a balance of probabilities that the defendants caused or contributed to her injuries. The evidence establishes that the plaintiff suffered physical injuries including headaches after MVA 1, as well as after MVA 2. Her mood was aggravated for a period of time after the MVAs. The defendants are liable for the additional damage to the plaintiff but not for the pre-existing damage.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Credibility</w:t>
      </w:r>
    </w:p>
    <w:p>
      <w:pPr>
        <w:spacing w:before="120"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Positions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176</w:t>
      </w:r>
      <w:r>
        <w:rPr>
          <w:rFonts w:ascii="arial" w:eastAsia="arial" w:hAnsi="arial" w:cs="arial"/>
          <w:color w:val="000000"/>
          <w:sz w:val="20"/>
          <w:lang w:val="en-US" w:eastAsia="en-US" w:bidi="ar-SA"/>
        </w:rPr>
        <w:t>  The plaintiff argues that her pre-existing depression was stable and well-managed at the time of MVA 1. The plaintiff notes that she has ongoing symptoms of headaches, musculo-ligamentous injuries to her cervical and thoracic spine, as well as problems with sleep and reoccurrence of pre-existing symptoms of a major depressive disorder. She argues that she continues to have headaches which are on average of moderate severity and persist three to four times per week. The plaintiff also has neck pain on a persistent basis three to four times per week with varying degrees of severity. She also has psychological symptoms that persist to present.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177</w:t>
      </w:r>
      <w:r>
        <w:rPr>
          <w:rFonts w:ascii="arial" w:eastAsia="arial" w:hAnsi="arial" w:cs="arial"/>
          <w:color w:val="000000"/>
          <w:sz w:val="20"/>
          <w:lang w:val="en-US" w:eastAsia="en-US" w:bidi="ar-SA"/>
        </w:rPr>
        <w:t>  The plaintiff agrees that her right shoulder pain and low back pain resolved over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178</w:t>
      </w:r>
      <w:r>
        <w:rPr>
          <w:rFonts w:ascii="arial" w:eastAsia="arial" w:hAnsi="arial" w:cs="arial"/>
          <w:color w:val="000000"/>
          <w:sz w:val="20"/>
          <w:lang w:val="en-US" w:eastAsia="en-US" w:bidi="ar-SA"/>
        </w:rPr>
        <w:t>  The defendants argue that the plaintiff was argumentative and evasive during much of her cross-examination and point to various inconsistencies in her testimony to impugn her credibility. For example, initially the plaintiff could not remember seeing a chiropractor about her left arm; she eventually remembered seeing a chiropractor, but could not remember which year that happened. She testified that she was able to afford payments for the chiropractor because there was minimal treatment; however, the following day she testified that the chiropractic treatment was actually free of charge.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179</w:t>
      </w:r>
      <w:r>
        <w:rPr>
          <w:rFonts w:ascii="arial" w:eastAsia="arial" w:hAnsi="arial" w:cs="arial"/>
          <w:color w:val="000000"/>
          <w:sz w:val="20"/>
          <w:lang w:val="en-US" w:eastAsia="en-US" w:bidi="ar-SA"/>
        </w:rPr>
        <w:t>  The defendants argue that when the plaintiff gave evidence at her examination for discovery on May 6, 2016, she suggested that her husband started working for the Business in 2009 as a reason why her income in 2009 was lower. The defendants submit that Mr. Suri made it very clear that he was the one in charge of the Business from the time they purchased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180</w:t>
      </w:r>
      <w:r>
        <w:rPr>
          <w:rFonts w:ascii="arial" w:eastAsia="arial" w:hAnsi="arial" w:cs="arial"/>
          <w:color w:val="000000"/>
          <w:sz w:val="20"/>
          <w:lang w:val="en-US" w:eastAsia="en-US" w:bidi="ar-SA"/>
        </w:rPr>
        <w:t>  The defendants submit that there are substantial gaps in the plaintiff's clinical records with regard to her complaints of neck pain, upper back pain and lower back pain. The defendants note that for a period of almost 2 years after MVA 1, despite the fact that the plaintiff had medical appointments, there was no mention of her symptoms from MVA 1. Furthermore, the defendants point out that the plaintiff started seeing Dr. Gill in July 2016, at which time Dr. Gill became her regular physician, but the plaintiff did not mention anything with regard to the MVAs to Dr. Gill until March 2018.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181</w:t>
      </w:r>
      <w:r>
        <w:rPr>
          <w:rFonts w:ascii="arial" w:eastAsia="arial" w:hAnsi="arial" w:cs="arial"/>
          <w:color w:val="000000"/>
          <w:sz w:val="20"/>
          <w:lang w:val="en-US" w:eastAsia="en-US" w:bidi="ar-SA"/>
        </w:rPr>
        <w:t>  The defendants argue that the plaintiff's description of being totally disabled after MVA 1 is inconsistent with the fact that she went prolonged periods of time without seeing any medical professionals for her accident related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i/>
          <w:color w:val="000000"/>
          <w:sz w:val="20"/>
          <w:lang w:val="en-US" w:eastAsia="en-US" w:bidi="ar-SA"/>
        </w:rPr>
        <w:t>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182</w:t>
      </w:r>
      <w:r>
        <w:rPr>
          <w:rFonts w:ascii="arial" w:eastAsia="arial" w:hAnsi="arial" w:cs="arial"/>
          <w:color w:val="000000"/>
          <w:sz w:val="20"/>
          <w:lang w:val="en-US" w:eastAsia="en-US" w:bidi="ar-SA"/>
        </w:rPr>
        <w:t>  The majority of the plaintiff's physical symptoms are subjective in nature. There is some corroborative evidence from the plaintiff's husband Mr. Suri with regard to her mood and physical limitations.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183</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Bradshaw v. Stenner</w:t>
      </w:r>
      <w:r>
        <w:rPr>
          <w:rFonts w:ascii="arial" w:eastAsia="arial" w:hAnsi="arial" w:cs="arial"/>
          <w:color w:val="000000"/>
          <w:sz w:val="20"/>
          <w:lang w:val="en-US" w:eastAsia="en-US" w:bidi="ar-SA"/>
        </w:rPr>
        <w:t xml:space="preserve">, </w:t>
      </w:r>
      <w:hyperlink r:id="rId99" w:history="1">
        <w:r>
          <w:rPr>
            <w:rFonts w:ascii="arial" w:eastAsia="arial" w:hAnsi="arial" w:cs="arial"/>
            <w:i/>
            <w:color w:val="0077CC"/>
            <w:sz w:val="20"/>
            <w:u w:val="single"/>
            <w:shd w:val="clear" w:color="auto" w:fill="FFFFFF"/>
            <w:lang w:val="en-US" w:eastAsia="en-US" w:bidi="ar-SA"/>
          </w:rPr>
          <w:t>2010 BCSC 1398</w:t>
        </w:r>
      </w:hyperlink>
      <w:r>
        <w:rPr>
          <w:rFonts w:ascii="arial" w:eastAsia="arial" w:hAnsi="arial" w:cs="arial"/>
          <w:color w:val="000000"/>
          <w:sz w:val="20"/>
          <w:lang w:val="en-US" w:eastAsia="en-US" w:bidi="ar-SA"/>
        </w:rPr>
        <w:t>, the court expounded upon the approach to assessing a witness's credibility, at para. 186: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Credibility involves an assessment of the trustworthiness of the witness' testimony based upon the veracity or sincerity of a witness and the accuracy of the evidence that the witness provides (</w:t>
      </w:r>
      <w:r>
        <w:rPr>
          <w:rFonts w:ascii="arial" w:eastAsia="arial" w:hAnsi="arial" w:cs="arial"/>
          <w:i/>
          <w:color w:val="000000"/>
          <w:sz w:val="20"/>
          <w:lang w:val="en-US" w:eastAsia="en-US" w:bidi="ar-SA"/>
        </w:rPr>
        <w:t>Raymond v. Bosanquet (Township</w:t>
      </w:r>
      <w:r>
        <w:rPr>
          <w:rFonts w:ascii="arial" w:eastAsia="arial" w:hAnsi="arial" w:cs="arial"/>
          <w:color w:val="000000"/>
          <w:sz w:val="20"/>
          <w:lang w:val="en-US" w:eastAsia="en-US" w:bidi="ar-SA"/>
        </w:rPr>
        <w:t xml:space="preserve">) </w:t>
      </w:r>
      <w:hyperlink r:id="rId101" w:history="1">
        <w:r>
          <w:rPr>
            <w:rFonts w:ascii="arial" w:eastAsia="arial" w:hAnsi="arial" w:cs="arial"/>
            <w:i/>
            <w:color w:val="0077CC"/>
            <w:sz w:val="20"/>
            <w:u w:val="single"/>
            <w:shd w:val="clear" w:color="auto" w:fill="FFFFFF"/>
            <w:lang w:val="en-US" w:eastAsia="en-US" w:bidi="ar-SA"/>
          </w:rPr>
          <w:t>(1919), 59 S.C.R. 452</w:t>
        </w:r>
      </w:hyperlink>
      <w:r>
        <w:rPr>
          <w:rFonts w:ascii="arial" w:eastAsia="arial" w:hAnsi="arial" w:cs="arial"/>
          <w:color w:val="000000"/>
          <w:sz w:val="20"/>
          <w:lang w:val="en-US" w:eastAsia="en-US" w:bidi="ar-SA"/>
        </w:rPr>
        <w:t xml:space="preserve">, </w:t>
      </w:r>
      <w:hyperlink r:id="rId102" w:history="1">
        <w:r>
          <w:rPr>
            <w:rFonts w:ascii="arial" w:eastAsia="arial" w:hAnsi="arial" w:cs="arial"/>
            <w:i/>
            <w:color w:val="0077CC"/>
            <w:sz w:val="20"/>
            <w:u w:val="single"/>
            <w:shd w:val="clear" w:color="auto" w:fill="FFFFFF"/>
            <w:lang w:val="en-US" w:eastAsia="en-US" w:bidi="ar-SA"/>
          </w:rPr>
          <w:t>50 D.L.R. 560</w:t>
        </w:r>
      </w:hyperlink>
      <w:r>
        <w:rPr>
          <w:rFonts w:ascii="arial" w:eastAsia="arial" w:hAnsi="arial" w:cs="arial"/>
          <w:color w:val="000000"/>
          <w:sz w:val="20"/>
          <w:lang w:val="en-US" w:eastAsia="en-US" w:bidi="ar-SA"/>
        </w:rPr>
        <w:t xml:space="preserve"> (S.C.C.)). The art of assessment involves examination of various factors such as the ability and opportunity to observe the events, the firmness of his memory, the ability to resist the influence of interest to modify his recollection, whether the witness' evidence harmonizes with independent evidence that has been accepted, whether the witness changes his testimony during direct and cross-examination, whether the witness' testimony seems unreasonable, impossible, or unlikely, whether a witness has a motive to lie, and the demeanour of a witness generally (</w:t>
      </w:r>
      <w:r>
        <w:rPr>
          <w:rFonts w:ascii="arial" w:eastAsia="arial" w:hAnsi="arial" w:cs="arial"/>
          <w:i/>
          <w:color w:val="000000"/>
          <w:sz w:val="20"/>
          <w:lang w:val="en-US" w:eastAsia="en-US" w:bidi="ar-SA"/>
        </w:rPr>
        <w:t>Wallace v. Davis</w:t>
      </w:r>
      <w:r>
        <w:rPr>
          <w:rFonts w:ascii="arial" w:eastAsia="arial" w:hAnsi="arial" w:cs="arial"/>
          <w:color w:val="000000"/>
          <w:sz w:val="20"/>
          <w:lang w:val="en-US" w:eastAsia="en-US" w:bidi="ar-SA"/>
        </w:rPr>
        <w:t xml:space="preserve">, </w:t>
      </w:r>
      <w:hyperlink r:id="rId103" w:history="1">
        <w:r>
          <w:rPr>
            <w:rFonts w:ascii="arial" w:eastAsia="arial" w:hAnsi="arial" w:cs="arial"/>
            <w:i/>
            <w:color w:val="0077CC"/>
            <w:sz w:val="20"/>
            <w:u w:val="single"/>
            <w:shd w:val="clear" w:color="auto" w:fill="FFFFFF"/>
            <w:lang w:val="en-US" w:eastAsia="en-US" w:bidi="ar-SA"/>
          </w:rPr>
          <w:t>[1926] 31 O.W.N. 202</w:t>
        </w:r>
      </w:hyperlink>
      <w:r>
        <w:rPr>
          <w:rFonts w:ascii="arial" w:eastAsia="arial" w:hAnsi="arial" w:cs="arial"/>
          <w:color w:val="000000"/>
          <w:sz w:val="20"/>
          <w:lang w:val="en-US" w:eastAsia="en-US" w:bidi="ar-SA"/>
        </w:rPr>
        <w:t xml:space="preserve"> (Ont.H.C.); </w:t>
      </w:r>
      <w:r>
        <w:rPr>
          <w:rFonts w:ascii="arial" w:eastAsia="arial" w:hAnsi="arial" w:cs="arial"/>
          <w:i/>
          <w:color w:val="000000"/>
          <w:sz w:val="20"/>
          <w:lang w:val="en-US" w:eastAsia="en-US" w:bidi="ar-SA"/>
        </w:rPr>
        <w:t>Farnya v. Chorny</w:t>
      </w:r>
      <w:r>
        <w:rPr>
          <w:rFonts w:ascii="arial" w:eastAsia="arial" w:hAnsi="arial" w:cs="arial"/>
          <w:color w:val="000000"/>
          <w:sz w:val="20"/>
          <w:lang w:val="en-US" w:eastAsia="en-US" w:bidi="ar-SA"/>
        </w:rPr>
        <w:t xml:space="preserve">, </w:t>
      </w:r>
      <w:hyperlink r:id="rId104" w:history="1">
        <w:r>
          <w:rPr>
            <w:rFonts w:ascii="arial" w:eastAsia="arial" w:hAnsi="arial" w:cs="arial"/>
            <w:i/>
            <w:color w:val="0077CC"/>
            <w:sz w:val="20"/>
            <w:u w:val="single"/>
            <w:shd w:val="clear" w:color="auto" w:fill="FFFFFF"/>
            <w:lang w:val="en-US" w:eastAsia="en-US" w:bidi="ar-SA"/>
          </w:rPr>
          <w:t>[1952] 2 D.L.R. 354</w:t>
        </w:r>
      </w:hyperlink>
      <w:r>
        <w:rPr>
          <w:rFonts w:ascii="arial" w:eastAsia="arial" w:hAnsi="arial" w:cs="arial"/>
          <w:color w:val="000000"/>
          <w:sz w:val="20"/>
          <w:lang w:val="en-US" w:eastAsia="en-US" w:bidi="ar-SA"/>
        </w:rPr>
        <w:t xml:space="preserve"> (B.C.C.A.) [</w:t>
      </w:r>
      <w:r>
        <w:rPr>
          <w:rFonts w:ascii="arial" w:eastAsia="arial" w:hAnsi="arial" w:cs="arial"/>
          <w:i/>
          <w:color w:val="000000"/>
          <w:sz w:val="20"/>
          <w:lang w:val="en-US" w:eastAsia="en-US" w:bidi="ar-SA"/>
        </w:rPr>
        <w:t>Farnya]</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 v. S. (R.D.)</w:t>
      </w:r>
      <w:r>
        <w:rPr>
          <w:rFonts w:ascii="arial" w:eastAsia="arial" w:hAnsi="arial" w:cs="arial"/>
          <w:color w:val="000000"/>
          <w:sz w:val="20"/>
          <w:lang w:val="en-US" w:eastAsia="en-US" w:bidi="ar-SA"/>
        </w:rPr>
        <w:t xml:space="preserve">, </w:t>
      </w:r>
      <w:hyperlink r:id="rId105" w:history="1">
        <w:r>
          <w:rPr>
            <w:rFonts w:ascii="arial" w:eastAsia="arial" w:hAnsi="arial" w:cs="arial"/>
            <w:i/>
            <w:color w:val="0077CC"/>
            <w:sz w:val="20"/>
            <w:u w:val="single"/>
            <w:shd w:val="clear" w:color="auto" w:fill="FFFFFF"/>
            <w:lang w:val="en-US" w:eastAsia="en-US" w:bidi="ar-SA"/>
          </w:rPr>
          <w:t>[1997] 3 S.C.R. 484</w:t>
        </w:r>
      </w:hyperlink>
      <w:r>
        <w:rPr>
          <w:rFonts w:ascii="arial" w:eastAsia="arial" w:hAnsi="arial" w:cs="arial"/>
          <w:color w:val="000000"/>
          <w:sz w:val="20"/>
          <w:lang w:val="en-US" w:eastAsia="en-US" w:bidi="ar-SA"/>
        </w:rPr>
        <w:t xml:space="preserve"> at para. 128 (S.C.C.)). Ultimately, the validity of the evidence depends on whether the evidence is consistent with the probabilities affecting the case as a whole and shown to be in existence at the time (</w:t>
      </w:r>
      <w:r>
        <w:rPr>
          <w:rFonts w:ascii="arial" w:eastAsia="arial" w:hAnsi="arial" w:cs="arial"/>
          <w:i/>
          <w:color w:val="000000"/>
          <w:sz w:val="20"/>
          <w:lang w:val="en-US" w:eastAsia="en-US" w:bidi="ar-SA"/>
        </w:rPr>
        <w:t>Farnya</w:t>
      </w:r>
      <w:r>
        <w:rPr>
          <w:rFonts w:ascii="arial" w:eastAsia="arial" w:hAnsi="arial" w:cs="arial"/>
          <w:color w:val="000000"/>
          <w:sz w:val="20"/>
          <w:lang w:val="en-US" w:eastAsia="en-US" w:bidi="ar-SA"/>
        </w:rPr>
        <w:t xml:space="preserve"> at para. 356).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184</w:t>
      </w:r>
      <w:r>
        <w:rPr>
          <w:rFonts w:ascii="arial" w:eastAsia="arial" w:hAnsi="arial" w:cs="arial"/>
          <w:color w:val="000000"/>
          <w:sz w:val="20"/>
          <w:lang w:val="en-US" w:eastAsia="en-US" w:bidi="ar-SA"/>
        </w:rPr>
        <w:t>  The plaintiff was able to describe her injuries from the MVAs in detail and the progression of those injuries over time. In contrast, the plaintiff had little or no recollection of many physical ailments that were not related to the MVAs, for which she sought medical treatment.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185</w:t>
      </w:r>
      <w:r>
        <w:rPr>
          <w:rFonts w:ascii="arial" w:eastAsia="arial" w:hAnsi="arial" w:cs="arial"/>
          <w:color w:val="000000"/>
          <w:sz w:val="20"/>
          <w:lang w:val="en-US" w:eastAsia="en-US" w:bidi="ar-SA"/>
        </w:rPr>
        <w:t>  The plaintiff's clinical records have significant gaps, during which she did not attend for medical treatment in relationship to injuries she suffered in the MVAs. During this time, she did attend for treatment of other 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186</w:t>
      </w:r>
      <w:r>
        <w:rPr>
          <w:rFonts w:ascii="arial" w:eastAsia="arial" w:hAnsi="arial" w:cs="arial"/>
          <w:color w:val="000000"/>
          <w:sz w:val="20"/>
          <w:lang w:val="en-US" w:eastAsia="en-US" w:bidi="ar-SA"/>
        </w:rPr>
        <w:t>  I found the plaintiff to be evasive in answering questions that might impact her case. For instance, many of the expert witnesses and her medical professionals recommended that she attend for physiotherapy. Despite this, she quit physiotherapy after relatively few sessions, which she said was due to the fact that she could not afford the treatments. However, The evidence is clear that the plaintiff enjoys a relatively high standard of living. She went on trips to India and other locations out of the country after MVA 1. The evidence establishes that the Business is profitable. Finally, Mr. Suri's evidence, which I accept in this regard, is clear that the family would not have had a problem funding physical therapy.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187</w:t>
      </w:r>
      <w:r>
        <w:rPr>
          <w:rFonts w:ascii="arial" w:eastAsia="arial" w:hAnsi="arial" w:cs="arial"/>
          <w:color w:val="000000"/>
          <w:sz w:val="20"/>
          <w:lang w:val="en-US" w:eastAsia="en-US" w:bidi="ar-SA"/>
        </w:rPr>
        <w:t>  The plaintiff also testified that when the Business was founded, she was the one running the Business. Mr. Suri gave evidence that he was the directing mind of the Business from its inception. I accept Mr. Suri's evidence as more plausible in this regard, given his background and training in the hospitality and food industry.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188</w:t>
      </w:r>
      <w:r>
        <w:rPr>
          <w:rFonts w:ascii="arial" w:eastAsia="arial" w:hAnsi="arial" w:cs="arial"/>
          <w:color w:val="000000"/>
          <w:sz w:val="20"/>
          <w:lang w:val="en-US" w:eastAsia="en-US" w:bidi="ar-SA"/>
        </w:rPr>
        <w:t>  I also found that the plaintiff was reluctant to attribute any of her current difficulties to anything other than the MVAs. It was only after considerable cross-examination that the plaintiff agreed that the death of her brother and the fact that her son moving out of the family home could have impacted her depression.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189</w:t>
      </w:r>
      <w:r>
        <w:rPr>
          <w:rFonts w:ascii="arial" w:eastAsia="arial" w:hAnsi="arial" w:cs="arial"/>
          <w:color w:val="000000"/>
          <w:sz w:val="20"/>
          <w:lang w:val="en-US" w:eastAsia="en-US" w:bidi="ar-SA"/>
        </w:rPr>
        <w:t>  The preceding are examples of when the plaintiff's testimony was evasive, inconsistent and non-forthright. Therefore, I have been cautious in accepting the plaintiff's subjective evidence as to the nature, duration and severity of her injuries. Where her subjective assessment of her injuries conflicts with that of the expert opinions, I prefer the expert testimony.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Non-Pecuniary Damages</w:t>
      </w:r>
    </w:p>
    <w:p>
      <w:pPr>
        <w:spacing w:before="120"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Positions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190</w:t>
      </w:r>
      <w:r>
        <w:rPr>
          <w:rFonts w:ascii="arial" w:eastAsia="arial" w:hAnsi="arial" w:cs="arial"/>
          <w:color w:val="000000"/>
          <w:sz w:val="20"/>
          <w:lang w:val="en-US" w:eastAsia="en-US" w:bidi="ar-SA"/>
        </w:rPr>
        <w:t xml:space="preserve">  The plaintiff relies on the following authorities to aid an assessment of non-pecuniary damages: </w:t>
      </w:r>
      <w:r>
        <w:rPr>
          <w:rFonts w:ascii="arial" w:eastAsia="arial" w:hAnsi="arial" w:cs="arial"/>
          <w:i/>
          <w:color w:val="000000"/>
          <w:sz w:val="20"/>
          <w:lang w:val="en-US" w:eastAsia="en-US" w:bidi="ar-SA"/>
        </w:rPr>
        <w:t>Stapley v. Hejslet</w:t>
      </w:r>
      <w:r>
        <w:rPr>
          <w:rFonts w:ascii="arial" w:eastAsia="arial" w:hAnsi="arial" w:cs="arial"/>
          <w:color w:val="000000"/>
          <w:sz w:val="20"/>
          <w:lang w:val="en-US" w:eastAsia="en-US" w:bidi="ar-SA"/>
        </w:rPr>
        <w:t xml:space="preserve">, </w:t>
      </w:r>
      <w:hyperlink r:id="rId124" w:history="1">
        <w:r>
          <w:rPr>
            <w:rFonts w:ascii="arial" w:eastAsia="arial" w:hAnsi="arial" w:cs="arial"/>
            <w:i/>
            <w:color w:val="0077CC"/>
            <w:sz w:val="20"/>
            <w:u w:val="single"/>
            <w:shd w:val="clear" w:color="auto" w:fill="FFFFFF"/>
            <w:lang w:val="en-US" w:eastAsia="en-US" w:bidi="ar-SA"/>
          </w:rPr>
          <w:t>2006 BCCA 34</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Redmond v. Krider</w:t>
      </w:r>
      <w:r>
        <w:rPr>
          <w:rFonts w:ascii="arial" w:eastAsia="arial" w:hAnsi="arial" w:cs="arial"/>
          <w:color w:val="000000"/>
          <w:sz w:val="20"/>
          <w:lang w:val="en-US" w:eastAsia="en-US" w:bidi="ar-SA"/>
        </w:rPr>
        <w:t xml:space="preserve">, </w:t>
      </w:r>
      <w:hyperlink r:id="rId549" w:history="1">
        <w:r>
          <w:rPr>
            <w:rFonts w:ascii="arial" w:eastAsia="arial" w:hAnsi="arial" w:cs="arial"/>
            <w:i/>
            <w:color w:val="0077CC"/>
            <w:sz w:val="20"/>
            <w:u w:val="single"/>
            <w:shd w:val="clear" w:color="auto" w:fill="FFFFFF"/>
            <w:lang w:val="en-US" w:eastAsia="en-US" w:bidi="ar-SA"/>
          </w:rPr>
          <w:t>2015 BCSC 178</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Hollyer v. Gaston</w:t>
      </w:r>
      <w:r>
        <w:rPr>
          <w:rFonts w:ascii="arial" w:eastAsia="arial" w:hAnsi="arial" w:cs="arial"/>
          <w:color w:val="000000"/>
          <w:sz w:val="20"/>
          <w:lang w:val="en-US" w:eastAsia="en-US" w:bidi="ar-SA"/>
        </w:rPr>
        <w:t xml:space="preserve">, </w:t>
      </w:r>
      <w:hyperlink r:id="rId550" w:history="1">
        <w:r>
          <w:rPr>
            <w:rFonts w:ascii="arial" w:eastAsia="arial" w:hAnsi="arial" w:cs="arial"/>
            <w:i/>
            <w:color w:val="0077CC"/>
            <w:sz w:val="20"/>
            <w:u w:val="single"/>
            <w:shd w:val="clear" w:color="auto" w:fill="FFFFFF"/>
            <w:lang w:val="en-US" w:eastAsia="en-US" w:bidi="ar-SA"/>
          </w:rPr>
          <w:t>2016 BCSC 1401</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Singh v. Bevan</w:t>
      </w:r>
      <w:r>
        <w:rPr>
          <w:rFonts w:ascii="arial" w:eastAsia="arial" w:hAnsi="arial" w:cs="arial"/>
          <w:color w:val="000000"/>
          <w:sz w:val="20"/>
          <w:lang w:val="en-US" w:eastAsia="en-US" w:bidi="ar-SA"/>
        </w:rPr>
        <w:t xml:space="preserve">, </w:t>
      </w:r>
      <w:hyperlink r:id="rId551" w:history="1">
        <w:r>
          <w:rPr>
            <w:rFonts w:ascii="arial" w:eastAsia="arial" w:hAnsi="arial" w:cs="arial"/>
            <w:i/>
            <w:color w:val="0077CC"/>
            <w:sz w:val="20"/>
            <w:u w:val="single"/>
            <w:shd w:val="clear" w:color="auto" w:fill="FFFFFF"/>
            <w:lang w:val="en-US" w:eastAsia="en-US" w:bidi="ar-SA"/>
          </w:rPr>
          <w:t>2016 BCSC 1412</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Marois v. Pelech</w:t>
      </w:r>
      <w:r>
        <w:rPr>
          <w:rFonts w:ascii="arial" w:eastAsia="arial" w:hAnsi="arial" w:cs="arial"/>
          <w:color w:val="000000"/>
          <w:sz w:val="20"/>
          <w:lang w:val="en-US" w:eastAsia="en-US" w:bidi="ar-SA"/>
        </w:rPr>
        <w:t xml:space="preserve">, </w:t>
      </w:r>
      <w:hyperlink r:id="rId552" w:history="1">
        <w:r>
          <w:rPr>
            <w:rFonts w:ascii="arial" w:eastAsia="arial" w:hAnsi="arial" w:cs="arial"/>
            <w:i/>
            <w:color w:val="0077CC"/>
            <w:sz w:val="20"/>
            <w:u w:val="single"/>
            <w:shd w:val="clear" w:color="auto" w:fill="FFFFFF"/>
            <w:lang w:val="en-US" w:eastAsia="en-US" w:bidi="ar-SA"/>
          </w:rPr>
          <w:t>2007 BCSC 1969</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Morena v. Dhillon</w:t>
      </w:r>
      <w:r>
        <w:rPr>
          <w:rFonts w:ascii="arial" w:eastAsia="arial" w:hAnsi="arial" w:cs="arial"/>
          <w:color w:val="000000"/>
          <w:sz w:val="20"/>
          <w:lang w:val="en-US" w:eastAsia="en-US" w:bidi="ar-SA"/>
        </w:rPr>
        <w:t xml:space="preserve">, </w:t>
      </w:r>
      <w:hyperlink r:id="rId553" w:history="1">
        <w:r>
          <w:rPr>
            <w:rFonts w:ascii="arial" w:eastAsia="arial" w:hAnsi="arial" w:cs="arial"/>
            <w:i/>
            <w:color w:val="0077CC"/>
            <w:sz w:val="20"/>
            <w:u w:val="single"/>
            <w:shd w:val="clear" w:color="auto" w:fill="FFFFFF"/>
            <w:lang w:val="en-US" w:eastAsia="en-US" w:bidi="ar-SA"/>
          </w:rPr>
          <w:t>2014 BCSC 141</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191</w:t>
      </w:r>
      <w:r>
        <w:rPr>
          <w:rFonts w:ascii="arial" w:eastAsia="arial" w:hAnsi="arial" w:cs="arial"/>
          <w:color w:val="000000"/>
          <w:sz w:val="20"/>
          <w:lang w:val="en-US" w:eastAsia="en-US" w:bidi="ar-SA"/>
        </w:rPr>
        <w:t>  The plaintiff submits that, based upon the cases above, the appropriate range of non-pecuniary damages is $110,000 to $150,000, and that she ought to be awarded $130,000.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192</w:t>
      </w:r>
      <w:r>
        <w:rPr>
          <w:rFonts w:ascii="arial" w:eastAsia="arial" w:hAnsi="arial" w:cs="arial"/>
          <w:color w:val="000000"/>
          <w:sz w:val="20"/>
          <w:lang w:val="en-US" w:eastAsia="en-US" w:bidi="ar-SA"/>
        </w:rPr>
        <w:t>  The defendants argue that the appropriate range for non-pecuniary damages is between $50,000 and $60,000.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193</w:t>
      </w:r>
      <w:r>
        <w:rPr>
          <w:rFonts w:ascii="arial" w:eastAsia="arial" w:hAnsi="arial" w:cs="arial"/>
          <w:color w:val="000000"/>
          <w:sz w:val="20"/>
          <w:lang w:val="en-US" w:eastAsia="en-US" w:bidi="ar-SA"/>
        </w:rPr>
        <w:t xml:space="preserve">  The defendants rely on the following cases to establish that range: </w:t>
      </w:r>
      <w:r>
        <w:rPr>
          <w:rFonts w:ascii="arial" w:eastAsia="arial" w:hAnsi="arial" w:cs="arial"/>
          <w:i/>
          <w:color w:val="000000"/>
          <w:sz w:val="20"/>
          <w:lang w:val="en-US" w:eastAsia="en-US" w:bidi="ar-SA"/>
        </w:rPr>
        <w:t>Smith v. Evashkevich</w:t>
      </w:r>
      <w:r>
        <w:rPr>
          <w:rFonts w:ascii="arial" w:eastAsia="arial" w:hAnsi="arial" w:cs="arial"/>
          <w:color w:val="000000"/>
          <w:sz w:val="20"/>
          <w:lang w:val="en-US" w:eastAsia="en-US" w:bidi="ar-SA"/>
        </w:rPr>
        <w:t xml:space="preserve">, </w:t>
      </w:r>
      <w:hyperlink r:id="rId554" w:history="1">
        <w:r>
          <w:rPr>
            <w:rFonts w:ascii="arial" w:eastAsia="arial" w:hAnsi="arial" w:cs="arial"/>
            <w:i/>
            <w:color w:val="0077CC"/>
            <w:sz w:val="20"/>
            <w:u w:val="single"/>
            <w:shd w:val="clear" w:color="auto" w:fill="FFFFFF"/>
            <w:lang w:val="en-US" w:eastAsia="en-US" w:bidi="ar-SA"/>
          </w:rPr>
          <w:t>2016 BCSC 1228</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Hatch v. Kumar</w:t>
      </w:r>
      <w:r>
        <w:rPr>
          <w:rFonts w:ascii="arial" w:eastAsia="arial" w:hAnsi="arial" w:cs="arial"/>
          <w:color w:val="000000"/>
          <w:sz w:val="20"/>
          <w:lang w:val="en-US" w:eastAsia="en-US" w:bidi="ar-SA"/>
        </w:rPr>
        <w:t xml:space="preserve">, </w:t>
      </w:r>
      <w:hyperlink r:id="rId555" w:history="1">
        <w:r>
          <w:rPr>
            <w:rFonts w:ascii="arial" w:eastAsia="arial" w:hAnsi="arial" w:cs="arial"/>
            <w:i/>
            <w:color w:val="0077CC"/>
            <w:sz w:val="20"/>
            <w:u w:val="single"/>
            <w:shd w:val="clear" w:color="auto" w:fill="FFFFFF"/>
            <w:lang w:val="en-US" w:eastAsia="en-US" w:bidi="ar-SA"/>
          </w:rPr>
          <w:t>2013 BCSC 2049</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MacDonald v. Kemp</w:t>
      </w:r>
      <w:r>
        <w:rPr>
          <w:rFonts w:ascii="arial" w:eastAsia="arial" w:hAnsi="arial" w:cs="arial"/>
          <w:color w:val="000000"/>
          <w:sz w:val="20"/>
          <w:lang w:val="en-US" w:eastAsia="en-US" w:bidi="ar-SA"/>
        </w:rPr>
        <w:t xml:space="preserve">, </w:t>
      </w:r>
      <w:hyperlink r:id="rId556" w:history="1">
        <w:r>
          <w:rPr>
            <w:rFonts w:ascii="arial" w:eastAsia="arial" w:hAnsi="arial" w:cs="arial"/>
            <w:i/>
            <w:color w:val="0077CC"/>
            <w:sz w:val="20"/>
            <w:u w:val="single"/>
            <w:shd w:val="clear" w:color="auto" w:fill="FFFFFF"/>
            <w:lang w:val="en-US" w:eastAsia="en-US" w:bidi="ar-SA"/>
          </w:rPr>
          <w:t>2014 BCSC 1079</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Morgan v. Allen</w:t>
      </w:r>
      <w:r>
        <w:rPr>
          <w:rFonts w:ascii="arial" w:eastAsia="arial" w:hAnsi="arial" w:cs="arial"/>
          <w:color w:val="000000"/>
          <w:sz w:val="20"/>
          <w:lang w:val="en-US" w:eastAsia="en-US" w:bidi="ar-SA"/>
        </w:rPr>
        <w:t xml:space="preserve">, </w:t>
      </w:r>
      <w:hyperlink r:id="rId557" w:history="1">
        <w:r>
          <w:rPr>
            <w:rFonts w:ascii="arial" w:eastAsia="arial" w:hAnsi="arial" w:cs="arial"/>
            <w:i/>
            <w:color w:val="0077CC"/>
            <w:sz w:val="20"/>
            <w:u w:val="single"/>
            <w:shd w:val="clear" w:color="auto" w:fill="FFFFFF"/>
            <w:lang w:val="en-US" w:eastAsia="en-US" w:bidi="ar-SA"/>
          </w:rPr>
          <w:t>2017 BCSC 1958</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194</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Stapley v. Hejslet</w:t>
      </w:r>
      <w:r>
        <w:rPr>
          <w:rFonts w:ascii="arial" w:eastAsia="arial" w:hAnsi="arial" w:cs="arial"/>
          <w:color w:val="000000"/>
          <w:sz w:val="20"/>
          <w:lang w:val="en-US" w:eastAsia="en-US" w:bidi="ar-SA"/>
        </w:rPr>
        <w:t xml:space="preserve">, </w:t>
      </w:r>
      <w:hyperlink r:id="rId124" w:history="1">
        <w:r>
          <w:rPr>
            <w:rFonts w:ascii="arial" w:eastAsia="arial" w:hAnsi="arial" w:cs="arial"/>
            <w:i/>
            <w:color w:val="0077CC"/>
            <w:sz w:val="20"/>
            <w:u w:val="single"/>
            <w:shd w:val="clear" w:color="auto" w:fill="FFFFFF"/>
            <w:lang w:val="en-US" w:eastAsia="en-US" w:bidi="ar-SA"/>
          </w:rPr>
          <w:t>2006 BCCA 34</w:t>
        </w:r>
      </w:hyperlink>
      <w:r>
        <w:rPr>
          <w:rFonts w:ascii="arial" w:eastAsia="arial" w:hAnsi="arial" w:cs="arial"/>
          <w:color w:val="000000"/>
          <w:sz w:val="20"/>
          <w:lang w:val="en-US" w:eastAsia="en-US" w:bidi="ar-SA"/>
        </w:rPr>
        <w:t>, the court discussed the inexhaustive list of factors to be considered when assessing non-pecuniary damages at para. 46: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inexhaustive list of common factors cited in </w:t>
      </w:r>
      <w:r>
        <w:rPr>
          <w:rFonts w:ascii="arial" w:eastAsia="arial" w:hAnsi="arial" w:cs="arial"/>
          <w:i/>
          <w:color w:val="000000"/>
          <w:sz w:val="20"/>
          <w:lang w:val="en-US" w:eastAsia="en-US" w:bidi="ar-SA"/>
        </w:rPr>
        <w:t>Boyd</w:t>
      </w:r>
      <w:r>
        <w:rPr>
          <w:rFonts w:ascii="arial" w:eastAsia="arial" w:hAnsi="arial" w:cs="arial"/>
          <w:color w:val="000000"/>
          <w:sz w:val="20"/>
          <w:lang w:val="en-US" w:eastAsia="en-US" w:bidi="ar-SA"/>
        </w:rPr>
        <w:t xml:space="preserve"> that influence an award of non-pecuniary damages includes:</w:t>
      </w:r>
    </w:p>
    <w:p>
      <w:pPr>
        <w:numPr>
          <w:numId w:val="4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age of the plaintiff;</w:t>
      </w:r>
    </w:p>
    <w:p>
      <w:pPr>
        <w:numPr>
          <w:numId w:val="4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nature of the injury;</w:t>
      </w:r>
    </w:p>
    <w:p>
      <w:pPr>
        <w:numPr>
          <w:numId w:val="4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severity and duration of pain;</w:t>
      </w:r>
    </w:p>
    <w:p>
      <w:pPr>
        <w:numPr>
          <w:numId w:val="4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disability;</w:t>
      </w:r>
    </w:p>
    <w:p>
      <w:pPr>
        <w:numPr>
          <w:numId w:val="5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emotional suffering; and</w:t>
      </w:r>
    </w:p>
    <w:p>
      <w:pPr>
        <w:numPr>
          <w:numId w:val="5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or impairment of life;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would add the following factors, although they may arguably be subsumed in the above list;</w:t>
      </w:r>
    </w:p>
    <w:p>
      <w:pPr>
        <w:numPr>
          <w:numId w:val="5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impairment of family, marital and social relationships;</w:t>
      </w:r>
    </w:p>
    <w:p>
      <w:pPr>
        <w:numPr>
          <w:numId w:val="5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impairment of physical and mental abilities;</w:t>
      </w:r>
    </w:p>
    <w:p>
      <w:pPr>
        <w:numPr>
          <w:numId w:val="5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of lifestyle; and</w:t>
      </w:r>
    </w:p>
    <w:p>
      <w:pPr>
        <w:numPr>
          <w:numId w:val="58"/>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plaintiff's stoicism (as a factor that should not, generally speaking, penalize the plaintiff; </w:t>
      </w:r>
      <w:r>
        <w:rPr>
          <w:rFonts w:ascii="arial" w:eastAsia="arial" w:hAnsi="arial" w:cs="arial"/>
          <w:i/>
          <w:color w:val="000000"/>
          <w:sz w:val="20"/>
          <w:lang w:val="en-US" w:eastAsia="en-US" w:bidi="ar-SA"/>
        </w:rPr>
        <w:t>Giang v. Clayton</w:t>
      </w:r>
      <w:r>
        <w:rPr>
          <w:rFonts w:ascii="arial" w:eastAsia="arial" w:hAnsi="arial" w:cs="arial"/>
          <w:color w:val="000000"/>
          <w:sz w:val="20"/>
          <w:lang w:val="en-US" w:eastAsia="en-US" w:bidi="ar-SA"/>
        </w:rPr>
        <w:t xml:space="preserve">, </w:t>
      </w:r>
      <w:hyperlink r:id="rId126" w:history="1">
        <w:r>
          <w:rPr>
            <w:rFonts w:ascii="arial" w:eastAsia="arial" w:hAnsi="arial" w:cs="arial"/>
            <w:i/>
            <w:color w:val="0077CC"/>
            <w:sz w:val="20"/>
            <w:u w:val="single"/>
            <w:shd w:val="clear" w:color="auto" w:fill="FFFFFF"/>
            <w:lang w:val="en-US" w:eastAsia="en-US" w:bidi="ar-SA"/>
          </w:rPr>
          <w:t>[2005] B.C.J. No. 163</w:t>
        </w:r>
      </w:hyperlink>
      <w:r>
        <w:rPr>
          <w:rFonts w:ascii="arial" w:eastAsia="arial" w:hAnsi="arial" w:cs="arial"/>
          <w:color w:val="000000"/>
          <w:sz w:val="20"/>
          <w:lang w:val="en-US" w:eastAsia="en-US" w:bidi="ar-SA"/>
        </w:rPr>
        <w:t xml:space="preserve"> (QL), </w:t>
      </w:r>
      <w:hyperlink r:id="rId126" w:history="1">
        <w:r>
          <w:rPr>
            <w:rFonts w:ascii="arial" w:eastAsia="arial" w:hAnsi="arial" w:cs="arial"/>
            <w:i/>
            <w:color w:val="0077CC"/>
            <w:sz w:val="20"/>
            <w:u w:val="single"/>
            <w:shd w:val="clear" w:color="auto" w:fill="FFFFFF"/>
            <w:lang w:val="en-US" w:eastAsia="en-US" w:bidi="ar-SA"/>
          </w:rPr>
          <w:t>2005 BCCA 54</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195</w:t>
      </w:r>
      <w:r>
        <w:rPr>
          <w:rFonts w:ascii="arial" w:eastAsia="arial" w:hAnsi="arial" w:cs="arial"/>
          <w:color w:val="000000"/>
          <w:sz w:val="20"/>
          <w:lang w:val="en-US" w:eastAsia="en-US" w:bidi="ar-SA"/>
        </w:rPr>
        <w:t>  Both Drs. Hershler and Boyle agree that the plaintiff suffered musculo-ligamentous injuries that will not fully resolve. Dr. Hershler, on repeated examinations of the plaintiff, found objective symptoms, such as knots and tender trigger points.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196</w:t>
      </w:r>
      <w:r>
        <w:rPr>
          <w:rFonts w:ascii="arial" w:eastAsia="arial" w:hAnsi="arial" w:cs="arial"/>
          <w:color w:val="000000"/>
          <w:sz w:val="20"/>
          <w:lang w:val="en-US" w:eastAsia="en-US" w:bidi="ar-SA"/>
        </w:rPr>
        <w:t>  The plaintiff described these injuries in some detail and Mr. Suri corroborated some of the difficulties the plaintiff experienced with physical tasks after the MVAs.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197</w:t>
      </w:r>
      <w:r>
        <w:rPr>
          <w:rFonts w:ascii="arial" w:eastAsia="arial" w:hAnsi="arial" w:cs="arial"/>
          <w:color w:val="000000"/>
          <w:sz w:val="20"/>
          <w:lang w:val="en-US" w:eastAsia="en-US" w:bidi="ar-SA"/>
        </w:rPr>
        <w:t>  I find that the plaintiff has proven on a balance of probabilities that as a result of MVA 1, she suffered from musculo-ligamentous injuries to her cervical, thoracic and lumbar spine as well as headaches which are ongoing. I also find that she suffered from dizziness and nausea for a short period of time, as a result of MVA 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198</w:t>
      </w:r>
      <w:r>
        <w:rPr>
          <w:rFonts w:ascii="arial" w:eastAsia="arial" w:hAnsi="arial" w:cs="arial"/>
          <w:color w:val="000000"/>
          <w:sz w:val="20"/>
          <w:lang w:val="en-US" w:eastAsia="en-US" w:bidi="ar-SA"/>
        </w:rPr>
        <w:t>  I find that the plaintiff has proven on a balance of probabilities that she suffered from an aggravation of the headaches and musculo-ligamentous injuries to her neck and back for approximately ten weeks, as a result of MVA 2. She also had some short-lived pain in her right shoulder and arm after MVA 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199</w:t>
      </w:r>
      <w:r>
        <w:rPr>
          <w:rFonts w:ascii="arial" w:eastAsia="arial" w:hAnsi="arial" w:cs="arial"/>
          <w:color w:val="000000"/>
          <w:sz w:val="20"/>
          <w:lang w:val="en-US" w:eastAsia="en-US" w:bidi="ar-SA"/>
        </w:rPr>
        <w:t>  Dr. Mallavarapu diagnosed the plaintiff with a major depressive disorder (recurrent) and somatic symptom disorder (predominantly pain). Dr. Mallavarapu opined that anxiety and depression will increase muscle tension and pain perception, while decreasing a person's ability to cope with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200</w:t>
      </w:r>
      <w:r>
        <w:rPr>
          <w:rFonts w:ascii="arial" w:eastAsia="arial" w:hAnsi="arial" w:cs="arial"/>
          <w:color w:val="000000"/>
          <w:sz w:val="20"/>
          <w:lang w:val="en-US" w:eastAsia="en-US" w:bidi="ar-SA"/>
        </w:rPr>
        <w:t>  Dr. Mallavarapu did not have the benefit of Dr. Rana's file, other than a single consultation report from Dr. Rana, dated November 2, 2012.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201</w:t>
      </w:r>
      <w:r>
        <w:rPr>
          <w:rFonts w:ascii="arial" w:eastAsia="arial" w:hAnsi="arial" w:cs="arial"/>
          <w:color w:val="000000"/>
          <w:sz w:val="20"/>
          <w:lang w:val="en-US" w:eastAsia="en-US" w:bidi="ar-SA"/>
        </w:rPr>
        <w:t>  On cross-examination, Dr. Mallavarapu agreed that he was not sure whether the plaintiff could have experienced a relapse in her depression prior to MVA 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202</w:t>
      </w:r>
      <w:r>
        <w:rPr>
          <w:rFonts w:ascii="arial" w:eastAsia="arial" w:hAnsi="arial" w:cs="arial"/>
          <w:color w:val="000000"/>
          <w:sz w:val="20"/>
          <w:lang w:val="en-US" w:eastAsia="en-US" w:bidi="ar-SA"/>
        </w:rPr>
        <w:t>  The plaintiff has suffered from depression since 1997. She testified that she would have sought treatment from Dr. Rana prior to MVA 1, if she became aware of a relapse of her symptoms. She was treated by Dr. Rana up until 2007 for depression. The plaintiff continued to take medication for depression after 2007, continuing to the time of MVA 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203</w:t>
      </w:r>
      <w:r>
        <w:rPr>
          <w:rFonts w:ascii="arial" w:eastAsia="arial" w:hAnsi="arial" w:cs="arial"/>
          <w:color w:val="000000"/>
          <w:sz w:val="20"/>
          <w:lang w:val="en-US" w:eastAsia="en-US" w:bidi="ar-SA"/>
        </w:rPr>
        <w:t>  The plaintiff agreed that after three months of MVA 1 occurring, she was using the same dosage of medication for depression as she was prior to MVA 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204</w:t>
      </w:r>
      <w:r>
        <w:rPr>
          <w:rFonts w:ascii="arial" w:eastAsia="arial" w:hAnsi="arial" w:cs="arial"/>
          <w:color w:val="000000"/>
          <w:sz w:val="20"/>
          <w:lang w:val="en-US" w:eastAsia="en-US" w:bidi="ar-SA"/>
        </w:rPr>
        <w:t>  Dr. Rana was not called on this trial, nor were her clinical records produced, other than the consultation report dated November 2, 2012. Dr. Mallavarapu agreed that he relied on Dr. Rana's consultation report of November 2, 2012.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205</w:t>
      </w:r>
      <w:r>
        <w:rPr>
          <w:rFonts w:ascii="arial" w:eastAsia="arial" w:hAnsi="arial" w:cs="arial"/>
          <w:color w:val="000000"/>
          <w:sz w:val="20"/>
          <w:lang w:val="en-US" w:eastAsia="en-US" w:bidi="ar-SA"/>
        </w:rPr>
        <w:t xml:space="preserve">  In my view, Dr. Rana's opinion, expressed in the consultation report of November 2, 2012, is not admissible because it does not allow the court to assess Dr. Rana's credentials as an expert nor the basis of her opinion: </w:t>
      </w:r>
      <w:r>
        <w:rPr>
          <w:rFonts w:ascii="arial" w:eastAsia="arial" w:hAnsi="arial" w:cs="arial"/>
          <w:i/>
          <w:color w:val="000000"/>
          <w:sz w:val="20"/>
          <w:lang w:val="en-US" w:eastAsia="en-US" w:bidi="ar-SA"/>
        </w:rPr>
        <w:t>Healey v Chung</w:t>
      </w:r>
      <w:r>
        <w:rPr>
          <w:rFonts w:ascii="arial" w:eastAsia="arial" w:hAnsi="arial" w:cs="arial"/>
          <w:color w:val="000000"/>
          <w:sz w:val="20"/>
          <w:lang w:val="en-US" w:eastAsia="en-US" w:bidi="ar-SA"/>
        </w:rPr>
        <w:t xml:space="preserve">, </w:t>
      </w:r>
      <w:hyperlink r:id="rId547" w:history="1">
        <w:r>
          <w:rPr>
            <w:rFonts w:ascii="arial" w:eastAsia="arial" w:hAnsi="arial" w:cs="arial"/>
            <w:i/>
            <w:color w:val="0077CC"/>
            <w:sz w:val="20"/>
            <w:u w:val="single"/>
            <w:shd w:val="clear" w:color="auto" w:fill="FFFFFF"/>
            <w:lang w:val="en-US" w:eastAsia="en-US" w:bidi="ar-SA"/>
          </w:rPr>
          <w:t>2015 BCCA 38</w:t>
        </w:r>
      </w:hyperlink>
      <w:r>
        <w:rPr>
          <w:rFonts w:ascii="arial" w:eastAsia="arial" w:hAnsi="arial" w:cs="arial"/>
          <w:color w:val="000000"/>
          <w:sz w:val="20"/>
          <w:lang w:val="en-US" w:eastAsia="en-US" w:bidi="ar-SA"/>
        </w:rPr>
        <w:t xml:space="preserve"> at paras. 19-20.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206</w:t>
      </w:r>
      <w:r>
        <w:rPr>
          <w:rFonts w:ascii="arial" w:eastAsia="arial" w:hAnsi="arial" w:cs="arial"/>
          <w:color w:val="000000"/>
          <w:sz w:val="20"/>
          <w:lang w:val="en-US" w:eastAsia="en-US" w:bidi="ar-SA"/>
        </w:rPr>
        <w:t>  Dr. Mallavarapu was not in a position to opine that the plaintiff developed significant anxiety and depression symptoms as a result of the MVAs because he was not provided with clinical records regarding the plaintiff's pre-existing depression. Dr. Mallavarapu could not determine what the plaintiff's original psychological condition was prior to MVA 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207</w:t>
      </w:r>
      <w:r>
        <w:rPr>
          <w:rFonts w:ascii="arial" w:eastAsia="arial" w:hAnsi="arial" w:cs="arial"/>
          <w:color w:val="000000"/>
          <w:sz w:val="20"/>
          <w:lang w:val="en-US" w:eastAsia="en-US" w:bidi="ar-SA"/>
        </w:rPr>
        <w:t>  I find that the plaintiff has not proven on a balance of probabilities that she developed significant anxiety and depression symptoms as a result of the MVAs, nor that her pre-existing depression was rendered chronic in nature as a result of the MVAs. The evidence discloses that the plaintiff's depression was chronic in nature prior to the MVAs.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208</w:t>
      </w:r>
      <w:r>
        <w:rPr>
          <w:rFonts w:ascii="arial" w:eastAsia="arial" w:hAnsi="arial" w:cs="arial"/>
          <w:color w:val="000000"/>
          <w:sz w:val="20"/>
          <w:lang w:val="en-US" w:eastAsia="en-US" w:bidi="ar-SA"/>
        </w:rPr>
        <w:t>  I accept primarily based on the plaintiff's own evidence and the evidence of her husband that her depression was aggravated by the MVA1 for approximately three months and for approximately 10 weeks after MVA 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209</w:t>
      </w:r>
      <w:r>
        <w:rPr>
          <w:rFonts w:ascii="arial" w:eastAsia="arial" w:hAnsi="arial" w:cs="arial"/>
          <w:color w:val="000000"/>
          <w:sz w:val="20"/>
          <w:lang w:val="en-US" w:eastAsia="en-US" w:bidi="ar-SA"/>
        </w:rPr>
        <w:t>  The case authorities provided by the parties were helpful, however each case must be decided on its own unique factors. The plaintiff did sustain injuries to her neck and back, as well as headaches as a result of the MVAs. This aggravated her pre-existing depression for a period of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210</w:t>
      </w:r>
      <w:r>
        <w:rPr>
          <w:rFonts w:ascii="arial" w:eastAsia="arial" w:hAnsi="arial" w:cs="arial"/>
          <w:color w:val="000000"/>
          <w:sz w:val="20"/>
          <w:lang w:val="en-US" w:eastAsia="en-US" w:bidi="ar-SA"/>
        </w:rPr>
        <w:t>  The plaintiff attended on very few occasions to medical professionals with regard to her injuries. The only conclusion I can draw from this is that the plaintiff did not require prolonged intervention from her medical professionals.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211</w:t>
      </w:r>
      <w:r>
        <w:rPr>
          <w:rFonts w:ascii="arial" w:eastAsia="arial" w:hAnsi="arial" w:cs="arial"/>
          <w:color w:val="000000"/>
          <w:sz w:val="20"/>
          <w:lang w:val="en-US" w:eastAsia="en-US" w:bidi="ar-SA"/>
        </w:rPr>
        <w:t>  Taking into account all of the above, I assess the plaintiff's non-pecuniary damages to be $75,000.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Past Loss of Income</w:t>
      </w:r>
    </w:p>
    <w:p>
      <w:pPr>
        <w:spacing w:before="120"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Positions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212</w:t>
      </w:r>
      <w:r>
        <w:rPr>
          <w:rFonts w:ascii="arial" w:eastAsia="arial" w:hAnsi="arial" w:cs="arial"/>
          <w:color w:val="000000"/>
          <w:sz w:val="20"/>
          <w:lang w:val="en-US" w:eastAsia="en-US" w:bidi="ar-SA"/>
        </w:rPr>
        <w:t>  The plaintiff submits that at the time of MVA 1 she was working full-time at the Business and her responsibilities included office work, working in production and marketing. As a result of that accident she was off work for the balance of 2012 and 2013. She returned to work at the Business in June 2014 at a reduced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213</w:t>
      </w:r>
      <w:r>
        <w:rPr>
          <w:rFonts w:ascii="arial" w:eastAsia="arial" w:hAnsi="arial" w:cs="arial"/>
          <w:color w:val="000000"/>
          <w:sz w:val="20"/>
          <w:lang w:val="en-US" w:eastAsia="en-US" w:bidi="ar-SA"/>
        </w:rPr>
        <w:t>  The plaintiff says that as a result of MVA 2 she was off work for 10 weeks and began looking for other jobs in 2017. The plaintiff submits that she only began working part-time at Winners in March 2017. Later, she was employed by the Vancouver School Board as a Cafeteria Teachers Aide.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214</w:t>
      </w:r>
      <w:r>
        <w:rPr>
          <w:rFonts w:ascii="arial" w:eastAsia="arial" w:hAnsi="arial" w:cs="arial"/>
          <w:color w:val="000000"/>
          <w:sz w:val="20"/>
          <w:lang w:val="en-US" w:eastAsia="en-US" w:bidi="ar-SA"/>
        </w:rPr>
        <w:t>  The plaintiff submits that Mr. Tidball has calculated her past wage loss as $149,000, though she concedes that there should be a deduction for six months wages to account for her trips to India and time off due to non-accident related symptoms. This deduction is approximately $20,000.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215</w:t>
      </w:r>
      <w:r>
        <w:rPr>
          <w:rFonts w:ascii="arial" w:eastAsia="arial" w:hAnsi="arial" w:cs="arial"/>
          <w:color w:val="000000"/>
          <w:sz w:val="20"/>
          <w:lang w:val="en-US" w:eastAsia="en-US" w:bidi="ar-SA"/>
        </w:rPr>
        <w:t>  The defendants argue that the plaintiff has not established that the employment income reported on her tax returns while she was employed at the Business are in any way connected to the actual amount or nature of the work that she did in a given year.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216</w:t>
      </w:r>
      <w:r>
        <w:rPr>
          <w:rFonts w:ascii="arial" w:eastAsia="arial" w:hAnsi="arial" w:cs="arial"/>
          <w:color w:val="000000"/>
          <w:sz w:val="20"/>
          <w:lang w:val="en-US" w:eastAsia="en-US" w:bidi="ar-SA"/>
        </w:rPr>
        <w:t>  The defendants ask the court to draw an adverse inference from the plaintiff's failure to produce employment records from the Business. The defendants argue that it is simply not believable that the plaintiff is unable to produce any documentary evidence of her employment from the Business.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217</w:t>
      </w:r>
      <w:r>
        <w:rPr>
          <w:rFonts w:ascii="arial" w:eastAsia="arial" w:hAnsi="arial" w:cs="arial"/>
          <w:color w:val="000000"/>
          <w:sz w:val="20"/>
          <w:lang w:val="en-US" w:eastAsia="en-US" w:bidi="ar-SA"/>
        </w:rPr>
        <w:t>  Furthermore, the defendants argue that the Court has no evidentiary basis to assess the actual amount of her income loss. The defendants argue that the plaintiff is entitled to a nominal award for her past loss of income in the range of $5000-$10,000.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218</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Rowe v. Bobell Express Ltd.</w:t>
      </w:r>
      <w:r>
        <w:rPr>
          <w:rFonts w:ascii="arial" w:eastAsia="arial" w:hAnsi="arial" w:cs="arial"/>
          <w:color w:val="000000"/>
          <w:sz w:val="20"/>
          <w:lang w:val="en-US" w:eastAsia="en-US" w:bidi="ar-SA"/>
        </w:rPr>
        <w:t xml:space="preserve">, </w:t>
      </w:r>
      <w:hyperlink r:id="rId353" w:history="1">
        <w:r>
          <w:rPr>
            <w:rFonts w:ascii="arial" w:eastAsia="arial" w:hAnsi="arial" w:cs="arial"/>
            <w:i/>
            <w:color w:val="0077CC"/>
            <w:sz w:val="20"/>
            <w:u w:val="single"/>
            <w:shd w:val="clear" w:color="auto" w:fill="FFFFFF"/>
            <w:lang w:val="en-US" w:eastAsia="en-US" w:bidi="ar-SA"/>
          </w:rPr>
          <w:t>2005 BCCA 141</w:t>
        </w:r>
      </w:hyperlink>
      <w:r>
        <w:rPr>
          <w:rFonts w:ascii="arial" w:eastAsia="arial" w:hAnsi="arial" w:cs="arial"/>
          <w:color w:val="000000"/>
          <w:sz w:val="20"/>
          <w:lang w:val="en-US" w:eastAsia="en-US" w:bidi="ar-SA"/>
        </w:rPr>
        <w:t>, the court stated the following with respect to past loss of income: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[30] Thus, in my view, a claim for what is often described as "past loss of income" is actually a claim for loss of earning capacity; that is, a claim for the loss of the value of the work that the injured plaintiff would have performed but was unable to perform because of the injury.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[31] Evidence of this value may take many forms. As was said by Kenneth D. Cooper-Stevenson in </w:t>
      </w:r>
      <w:r>
        <w:rPr>
          <w:rFonts w:ascii="arial" w:eastAsia="arial" w:hAnsi="arial" w:cs="arial"/>
          <w:b/>
          <w:i/>
          <w:color w:val="000000"/>
          <w:sz w:val="20"/>
          <w:lang w:val="en-US" w:eastAsia="en-US" w:bidi="ar-SA"/>
        </w:rPr>
        <w:t>Personal Injury Damages in Canada</w:t>
      </w:r>
      <w:r>
        <w:rPr>
          <w:rFonts w:ascii="arial" w:eastAsia="arial" w:hAnsi="arial" w:cs="arial"/>
          <w:color w:val="000000"/>
          <w:sz w:val="20"/>
          <w:lang w:val="en-US" w:eastAsia="en-US" w:bidi="ar-SA"/>
        </w:rPr>
        <w:t>, 2nd ed. (Scarborough, Ont.: Carswell 1996) at 205-206,</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essence of the task under this head of damages is to award compensation for any pecuniary loss which will result from an inability to work. "Loss of the value of work" is the substance of the claim - loss of the value of any work the plaintiff would have done but for the accident but now will be unable to do. </w:t>
      </w:r>
      <w:r>
        <w:rPr>
          <w:rFonts w:ascii="arial" w:eastAsia="arial" w:hAnsi="arial" w:cs="arial"/>
          <w:color w:val="000000"/>
          <w:sz w:val="20"/>
          <w:u w:val="single"/>
          <w:lang w:val="en-US" w:eastAsia="en-US" w:bidi="ar-SA"/>
        </w:rPr>
        <w:t>The loss framed in this way may be measured in different ways</w:t>
      </w:r>
      <w:r>
        <w:rPr>
          <w:rFonts w:ascii="arial" w:eastAsia="arial" w:hAnsi="arial" w:cs="arial"/>
          <w:color w:val="000000"/>
          <w:sz w:val="20"/>
          <w:lang w:val="en-US" w:eastAsia="en-US" w:bidi="ar-SA"/>
        </w:rPr>
        <w:t xml:space="preserve">. Sometimes it will be measured by reference to the </w:t>
      </w:r>
      <w:r>
        <w:rPr>
          <w:rFonts w:ascii="arial" w:eastAsia="arial" w:hAnsi="arial" w:cs="arial"/>
          <w:i/>
          <w:color w:val="000000"/>
          <w:sz w:val="20"/>
          <w:lang w:val="en-US" w:eastAsia="en-US" w:bidi="ar-SA"/>
        </w:rPr>
        <w:t>actual earnings</w:t>
      </w:r>
      <w:r>
        <w:rPr>
          <w:rFonts w:ascii="arial" w:eastAsia="arial" w:hAnsi="arial" w:cs="arial"/>
          <w:color w:val="000000"/>
          <w:sz w:val="20"/>
          <w:lang w:val="en-US" w:eastAsia="en-US" w:bidi="ar-SA"/>
        </w:rPr>
        <w:t xml:space="preserve"> the plaintiff would have received; sometimes by a </w:t>
      </w:r>
      <w:r>
        <w:rPr>
          <w:rFonts w:ascii="arial" w:eastAsia="arial" w:hAnsi="arial" w:cs="arial"/>
          <w:i/>
          <w:color w:val="000000"/>
          <w:sz w:val="20"/>
          <w:lang w:val="en-US" w:eastAsia="en-US" w:bidi="ar-SA"/>
        </w:rPr>
        <w:t>replacement cost evaluation of tasks</w:t>
      </w:r>
      <w:r>
        <w:rPr>
          <w:rFonts w:ascii="arial" w:eastAsia="arial" w:hAnsi="arial" w:cs="arial"/>
          <w:color w:val="000000"/>
          <w:sz w:val="20"/>
          <w:lang w:val="en-US" w:eastAsia="en-US" w:bidi="ar-SA"/>
        </w:rPr>
        <w:t xml:space="preserve"> which the plaintiff will now be unable to perform; sometimes by an assessment of reduced </w:t>
      </w:r>
      <w:r>
        <w:rPr>
          <w:rFonts w:ascii="arial" w:eastAsia="arial" w:hAnsi="arial" w:cs="arial"/>
          <w:i/>
          <w:color w:val="000000"/>
          <w:sz w:val="20"/>
          <w:lang w:val="en-US" w:eastAsia="en-US" w:bidi="ar-SA"/>
        </w:rPr>
        <w:t>company profit</w:t>
      </w:r>
      <w:r>
        <w:rPr>
          <w:rFonts w:ascii="arial" w:eastAsia="arial" w:hAnsi="arial" w:cs="arial"/>
          <w:color w:val="000000"/>
          <w:sz w:val="20"/>
          <w:lang w:val="en-US" w:eastAsia="en-US" w:bidi="ar-SA"/>
        </w:rPr>
        <w:t xml:space="preserve">; and sometimes by the amount of secondary income loss, such as </w:t>
      </w:r>
      <w:r>
        <w:rPr>
          <w:rFonts w:ascii="arial" w:eastAsia="arial" w:hAnsi="arial" w:cs="arial"/>
          <w:i/>
          <w:color w:val="000000"/>
          <w:sz w:val="20"/>
          <w:lang w:val="en-US" w:eastAsia="en-US" w:bidi="ar-SA"/>
        </w:rPr>
        <w:t>shared family income</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[Underlining added; other emphasis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219</w:t>
      </w:r>
      <w:r>
        <w:rPr>
          <w:rFonts w:ascii="arial" w:eastAsia="arial" w:hAnsi="arial" w:cs="arial"/>
          <w:color w:val="000000"/>
          <w:sz w:val="20"/>
          <w:lang w:val="en-US" w:eastAsia="en-US" w:bidi="ar-SA"/>
        </w:rPr>
        <w:t>  In his report dated August 6, 2018, Mr. Tidball calculates that the plaintiff would have earned $42,400 in 2012, but for MVA 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220</w:t>
      </w:r>
      <w:r>
        <w:rPr>
          <w:rFonts w:ascii="arial" w:eastAsia="arial" w:hAnsi="arial" w:cs="arial"/>
          <w:color w:val="000000"/>
          <w:sz w:val="20"/>
          <w:lang w:val="en-US" w:eastAsia="en-US" w:bidi="ar-SA"/>
        </w:rPr>
        <w:t>  Mr. Tidball calculated the plaintiff's past loss of income as $149,000. This calculation is based on an annual income of approximately $42,000 and applies a 21% deduction for income taxes.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221</w:t>
      </w:r>
      <w:r>
        <w:rPr>
          <w:rFonts w:ascii="arial" w:eastAsia="arial" w:hAnsi="arial" w:cs="arial"/>
          <w:color w:val="000000"/>
          <w:sz w:val="20"/>
          <w:lang w:val="en-US" w:eastAsia="en-US" w:bidi="ar-SA"/>
        </w:rPr>
        <w:t>  In the years 2009-2011, the plaintiff earned $18,000, $22,500 and $32,000 respectively. The plaintiff currently earns approximately $18,000 per year at the Vancouver School Board.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222</w:t>
      </w:r>
      <w:r>
        <w:rPr>
          <w:rFonts w:ascii="arial" w:eastAsia="arial" w:hAnsi="arial" w:cs="arial"/>
          <w:color w:val="000000"/>
          <w:sz w:val="20"/>
          <w:lang w:val="en-US" w:eastAsia="en-US" w:bidi="ar-SA"/>
        </w:rPr>
        <w:t>  Upon review of the plaintiff's income tax returns while she was employed at the Business, her annual income was always an even number. This is highly unlikely for an employee who is paid an hourly rate, which is the evidence the plaintiff initially gave on direct examination. When confronted about this, the plaintiff changed her evidence and stated that she was paid a salary based upon rounded hours.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223</w:t>
      </w:r>
      <w:r>
        <w:rPr>
          <w:rFonts w:ascii="arial" w:eastAsia="arial" w:hAnsi="arial" w:cs="arial"/>
          <w:color w:val="000000"/>
          <w:sz w:val="20"/>
          <w:lang w:val="en-US" w:eastAsia="en-US" w:bidi="ar-SA"/>
        </w:rPr>
        <w:t>  The defendants requested the employment records of the plaintiff. Mr. Suri testified the employment records were inadvertently destroyed when renovations were being made to the office of the Business. He was aware of the defendants' request prior to this occurring.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224</w:t>
      </w:r>
      <w:r>
        <w:rPr>
          <w:rFonts w:ascii="arial" w:eastAsia="arial" w:hAnsi="arial" w:cs="arial"/>
          <w:color w:val="000000"/>
          <w:sz w:val="20"/>
          <w:lang w:val="en-US" w:eastAsia="en-US" w:bidi="ar-SA"/>
        </w:rPr>
        <w:t>  I do not accept the plaintiff's explanation as to how the plaintiff was paid for work that she did for the Business. The plaintiff was evasive as to whether or not she was paid on an hourly basis or on a salary. The plaintiff's income, while employed at the Business, varied significantly, despite the fact that her job duties remained relatively unchanged over the years.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225</w:t>
      </w:r>
      <w:r>
        <w:rPr>
          <w:rFonts w:ascii="arial" w:eastAsia="arial" w:hAnsi="arial" w:cs="arial"/>
          <w:color w:val="000000"/>
          <w:sz w:val="20"/>
          <w:lang w:val="en-US" w:eastAsia="en-US" w:bidi="ar-SA"/>
        </w:rPr>
        <w:t>  While I accept that the plaintiff did work at the Business, I do not accept that her income earned from this employment would have been $42,000 going forward after MVA 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226</w:t>
      </w:r>
      <w:r>
        <w:rPr>
          <w:rFonts w:ascii="arial" w:eastAsia="arial" w:hAnsi="arial" w:cs="arial"/>
          <w:color w:val="000000"/>
          <w:sz w:val="20"/>
          <w:lang w:val="en-US" w:eastAsia="en-US" w:bidi="ar-SA"/>
        </w:rPr>
        <w:t>  Given the plaintiff's evasive evidence on this point and the fluctuation in her income in the years prior to MVA 1, a more accurate determination of the plaintiff's income would be to average her income for the years 2010, 2011 and what she would have earned in 2012. This amounts to approximately $32,000 per year, beginning in 2013.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227</w:t>
      </w:r>
      <w:r>
        <w:rPr>
          <w:rFonts w:ascii="arial" w:eastAsia="arial" w:hAnsi="arial" w:cs="arial"/>
          <w:color w:val="000000"/>
          <w:sz w:val="20"/>
          <w:lang w:val="en-US" w:eastAsia="en-US" w:bidi="ar-SA"/>
        </w:rPr>
        <w:t>  I did not use the plaintiff's income for 2009 as there was some evidence that she worked less in 2009 because of the Business moving location.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228</w:t>
      </w:r>
      <w:r>
        <w:rPr>
          <w:rFonts w:ascii="arial" w:eastAsia="arial" w:hAnsi="arial" w:cs="arial"/>
          <w:color w:val="000000"/>
          <w:sz w:val="20"/>
          <w:lang w:val="en-US" w:eastAsia="en-US" w:bidi="ar-SA"/>
        </w:rPr>
        <w:t>  The defendants request that I draw an adverse inference against the plaintiff for not providing her employment records. While I am sceptical about the employment records being accidentally destroyed, I do (somewhat reluctantly) accept Mr. Suri's evidence in that regard. Therefore, I decline to draw an adverse inference against the plaintiff in this regard.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229</w:t>
      </w:r>
      <w:r>
        <w:rPr>
          <w:rFonts w:ascii="arial" w:eastAsia="arial" w:hAnsi="arial" w:cs="arial"/>
          <w:color w:val="000000"/>
          <w:sz w:val="20"/>
          <w:lang w:val="en-US" w:eastAsia="en-US" w:bidi="ar-SA"/>
        </w:rPr>
        <w:t>  I am satisfied that as result of MVA 1, the plaintiff was off work for the remainder of 2012 and that she would have made approximately $42,000 that year. This would amount to an approximate loss of $14,000 in 2012, as a result of MVA 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230</w:t>
      </w:r>
      <w:r>
        <w:rPr>
          <w:rFonts w:ascii="arial" w:eastAsia="arial" w:hAnsi="arial" w:cs="arial"/>
          <w:color w:val="000000"/>
          <w:sz w:val="20"/>
          <w:lang w:val="en-US" w:eastAsia="en-US" w:bidi="ar-SA"/>
        </w:rPr>
        <w:t>  I am also satisfied that the plaintiff has established on a balance of probabilities that she was off work for the entirety of 2013 as a result of MVA 1. I find that this resulted in a loss of wages in the amount of $32,000.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231</w:t>
      </w:r>
      <w:r>
        <w:rPr>
          <w:rFonts w:ascii="arial" w:eastAsia="arial" w:hAnsi="arial" w:cs="arial"/>
          <w:color w:val="000000"/>
          <w:sz w:val="20"/>
          <w:lang w:val="en-US" w:eastAsia="en-US" w:bidi="ar-SA"/>
        </w:rPr>
        <w:t>  I am satisfied that the plaintiff has established on a balance of probabilities that she was off work until June 2014, as a result of MVA 1. I find that this resulted in a loss of wages in the amount of $16,000.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232</w:t>
      </w:r>
      <w:r>
        <w:rPr>
          <w:rFonts w:ascii="arial" w:eastAsia="arial" w:hAnsi="arial" w:cs="arial"/>
          <w:color w:val="000000"/>
          <w:sz w:val="20"/>
          <w:lang w:val="en-US" w:eastAsia="en-US" w:bidi="ar-SA"/>
        </w:rPr>
        <w:t>  I am not satisfied that the plaintiff has proven on a balance of probabilities that her injuries precluded her from working at her full capacity when she returned to work in June 2014.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233</w:t>
      </w:r>
      <w:r>
        <w:rPr>
          <w:rFonts w:ascii="arial" w:eastAsia="arial" w:hAnsi="arial" w:cs="arial"/>
          <w:color w:val="000000"/>
          <w:sz w:val="20"/>
          <w:lang w:val="en-US" w:eastAsia="en-US" w:bidi="ar-SA"/>
        </w:rPr>
        <w:t>  The plaintiff ceased to be a director of the Business in June 2012. I have no explanation as to why this occurred. Furthermore, given the duties that the plaintiff currently is able to perform at the Vancouver School Board, it is not clear to me why her income dropped significantly after she returned to work in June 2014.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234</w:t>
      </w:r>
      <w:r>
        <w:rPr>
          <w:rFonts w:ascii="arial" w:eastAsia="arial" w:hAnsi="arial" w:cs="arial"/>
          <w:color w:val="000000"/>
          <w:sz w:val="20"/>
          <w:lang w:val="en-US" w:eastAsia="en-US" w:bidi="ar-SA"/>
        </w:rPr>
        <w:t>  Dr. Boyle opined that the plaintiff is able to work full-time hours for the Vancouver School Board. Dr. Hershler opined that the plaintiff is likely restricted to working part-time hours. However, Dr. Hershler did not have the benefit of any pre-accident clinical records of the plaintiff, specifically related to the plaintiff's depression. Dr. Hershler's opinion with regard to the plaintiff's ability to work was based on her ability to manage her pain, which was in part linked to her depression. As a result, I prefer the opinion of Dr. Boyle over that of Dr. Hershler with regard to the plaintiff's ability to work in the future.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235</w:t>
      </w:r>
      <w:r>
        <w:rPr>
          <w:rFonts w:ascii="arial" w:eastAsia="arial" w:hAnsi="arial" w:cs="arial"/>
          <w:color w:val="000000"/>
          <w:sz w:val="20"/>
          <w:lang w:val="en-US" w:eastAsia="en-US" w:bidi="ar-SA"/>
        </w:rPr>
        <w:t>  The plaintiff was off work for approximately 10 weeks after MVA 2, which I accept was a result of the accident. However, he plaintiff has not proven on a balance of probabilities that any other decrease in her income after these 10 weeks was a result of the MVAs.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236</w:t>
      </w:r>
      <w:r>
        <w:rPr>
          <w:rFonts w:ascii="arial" w:eastAsia="arial" w:hAnsi="arial" w:cs="arial"/>
          <w:color w:val="000000"/>
          <w:sz w:val="20"/>
          <w:lang w:val="en-US" w:eastAsia="en-US" w:bidi="ar-SA"/>
        </w:rPr>
        <w:t>  I assess the plaintiff's past wage loss for 2015 at $6,000.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237</w:t>
      </w:r>
      <w:r>
        <w:rPr>
          <w:rFonts w:ascii="arial" w:eastAsia="arial" w:hAnsi="arial" w:cs="arial"/>
          <w:color w:val="000000"/>
          <w:sz w:val="20"/>
          <w:lang w:val="en-US" w:eastAsia="en-US" w:bidi="ar-SA"/>
        </w:rPr>
        <w:t>  Based on all the above I assess the plaintiff's past wage loss as follows: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882"/>
        <w:gridCol w:w="8574"/>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843"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2012 - $14,000</w:t>
            </w:r>
          </w:p>
        </w:tc>
        <w:tc>
          <w:tcPr>
            <w:tcW w:w="8397"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1843"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2013 - $32,000</w:t>
            </w:r>
          </w:p>
        </w:tc>
        <w:tc>
          <w:tcPr>
            <w:tcW w:w="8397"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1843"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2014 - $16,000</w:t>
            </w:r>
          </w:p>
        </w:tc>
        <w:tc>
          <w:tcPr>
            <w:tcW w:w="8397"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673"/>
        <w:gridCol w:w="8783"/>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63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2015 - $6,000</w:t>
            </w:r>
          </w:p>
        </w:tc>
        <w:tc>
          <w:tcPr>
            <w:tcW w:w="8602"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Total - $68,000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238</w:t>
      </w:r>
      <w:r>
        <w:rPr>
          <w:rFonts w:ascii="arial" w:eastAsia="arial" w:hAnsi="arial" w:cs="arial"/>
          <w:color w:val="000000"/>
          <w:sz w:val="20"/>
          <w:lang w:val="en-US" w:eastAsia="en-US" w:bidi="ar-SA"/>
        </w:rPr>
        <w:t>  Applying a 20% deduction for income taxes results in a total award for past wage loss of $54,400.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Loss of Future Earning Capacity</w:t>
      </w:r>
    </w:p>
    <w:p>
      <w:pPr>
        <w:spacing w:before="120"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Positions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239</w:t>
      </w:r>
      <w:r>
        <w:rPr>
          <w:rFonts w:ascii="arial" w:eastAsia="arial" w:hAnsi="arial" w:cs="arial"/>
          <w:color w:val="000000"/>
          <w:sz w:val="20"/>
          <w:lang w:val="en-US" w:eastAsia="en-US" w:bidi="ar-SA"/>
        </w:rPr>
        <w:t>  The plaintiff argues that she had plans to work until age 70 and is now limited in her vocational pursuits. The plaintiff notes that because of her persistent headaches, neck pain and upper back pain, as well as her psychological symptoms, she will have ongoing functional limitations. The plaintiff argues that she has not been able to return to working at full capacity since MVA 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240</w:t>
      </w:r>
      <w:r>
        <w:rPr>
          <w:rFonts w:ascii="arial" w:eastAsia="arial" w:hAnsi="arial" w:cs="arial"/>
          <w:color w:val="000000"/>
          <w:sz w:val="20"/>
          <w:lang w:val="en-US" w:eastAsia="en-US" w:bidi="ar-SA"/>
        </w:rPr>
        <w:t xml:space="preserve">  The plaintiff argues that she squarely fits within the criteria for an award of loss of future earning capacity, as set out in </w:t>
      </w:r>
      <w:r>
        <w:rPr>
          <w:rFonts w:ascii="arial" w:eastAsia="arial" w:hAnsi="arial" w:cs="arial"/>
          <w:i/>
          <w:color w:val="000000"/>
          <w:sz w:val="20"/>
          <w:lang w:val="en-US" w:eastAsia="en-US" w:bidi="ar-SA"/>
        </w:rPr>
        <w:t>Brown v. Golaiy</w:t>
      </w:r>
      <w:r>
        <w:rPr>
          <w:rFonts w:ascii="arial" w:eastAsia="arial" w:hAnsi="arial" w:cs="arial"/>
          <w:color w:val="000000"/>
          <w:sz w:val="20"/>
          <w:lang w:val="en-US" w:eastAsia="en-US" w:bidi="ar-SA"/>
        </w:rPr>
        <w:t xml:space="preserve">, </w:t>
      </w:r>
      <w:hyperlink r:id="rId133" w:history="1">
        <w:r>
          <w:rPr>
            <w:rFonts w:ascii="arial" w:eastAsia="arial" w:hAnsi="arial" w:cs="arial"/>
            <w:i/>
            <w:color w:val="0077CC"/>
            <w:sz w:val="20"/>
            <w:u w:val="single"/>
            <w:shd w:val="clear" w:color="auto" w:fill="FFFFFF"/>
            <w:lang w:val="en-US" w:eastAsia="en-US" w:bidi="ar-SA"/>
          </w:rPr>
          <w:t>26 B.C.L.R.(3d) 353</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numPr>
          <w:numId w:val="59"/>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has been rendered less capable overall from earning income from all types of employment;</w:t>
      </w:r>
    </w:p>
    <w:p>
      <w:pPr>
        <w:numPr>
          <w:numId w:val="60"/>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is less marketable or attractive as an employee to potential employers;</w:t>
      </w:r>
    </w:p>
    <w:p>
      <w:pPr>
        <w:numPr>
          <w:numId w:val="61"/>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has lost the ability to take advantage of all job opportunities which might otherwise have been open to him, had he not been injured; and</w:t>
      </w:r>
    </w:p>
    <w:p>
      <w:pPr>
        <w:numPr>
          <w:numId w:val="6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is less valuable to himself as a person capable of earning income in a competitive labour market.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241</w:t>
      </w:r>
      <w:r>
        <w:rPr>
          <w:rFonts w:ascii="arial" w:eastAsia="arial" w:hAnsi="arial" w:cs="arial"/>
          <w:color w:val="000000"/>
          <w:sz w:val="20"/>
          <w:lang w:val="en-US" w:eastAsia="en-US" w:bidi="ar-SA"/>
        </w:rPr>
        <w:t>  The plaintiff notes that there are two methods for determining a claim for diminished earning capacity; namely, the "loss of capital asset approach" and the "earnings" approach. The plaintiff submits that an earnings approach is appropriate, as her diminished earning capacity is measurable.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242</w:t>
      </w:r>
      <w:r>
        <w:rPr>
          <w:rFonts w:ascii="arial" w:eastAsia="arial" w:hAnsi="arial" w:cs="arial"/>
          <w:color w:val="000000"/>
          <w:sz w:val="20"/>
          <w:lang w:val="en-US" w:eastAsia="en-US" w:bidi="ar-SA"/>
        </w:rPr>
        <w:t>  The plaintiff notes that Mr. Tidball has provided a means to calculate the plaintiff's future losses, from the date of trial to age 70. Assuming for instance, a $25,000 per year loss, would equate to a future income loss of approximately $309,375.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243</w:t>
      </w:r>
      <w:r>
        <w:rPr>
          <w:rFonts w:ascii="arial" w:eastAsia="arial" w:hAnsi="arial" w:cs="arial"/>
          <w:color w:val="000000"/>
          <w:sz w:val="20"/>
          <w:lang w:val="en-US" w:eastAsia="en-US" w:bidi="ar-SA"/>
        </w:rPr>
        <w:t>  The plaintiff argues that she has been very stoic and has mitigated her losses by attempting to return to work despite her pain. Dr. Hershler opined that the plaintiff will continue to suffer from pain and will only be able to work on a part-time basis.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244</w:t>
      </w:r>
      <w:r>
        <w:rPr>
          <w:rFonts w:ascii="arial" w:eastAsia="arial" w:hAnsi="arial" w:cs="arial"/>
          <w:color w:val="000000"/>
          <w:sz w:val="20"/>
          <w:lang w:val="en-US" w:eastAsia="en-US" w:bidi="ar-SA"/>
        </w:rPr>
        <w:t>  The plaintiff argues that an appropriate award for diminished earning capacity is $275,000.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245</w:t>
      </w:r>
      <w:r>
        <w:rPr>
          <w:rFonts w:ascii="arial" w:eastAsia="arial" w:hAnsi="arial" w:cs="arial"/>
          <w:color w:val="000000"/>
          <w:sz w:val="20"/>
          <w:lang w:val="en-US" w:eastAsia="en-US" w:bidi="ar-SA"/>
        </w:rPr>
        <w:t>  The defendants argue that the plaintiff should not receive an award for loss of future earning capacity, primarily because she has not established a real and substantial possibility of a future event leading to an income loss. In the alternative, the defendants argue that if the court feels an award is justified, it should be assessed on the capital asset approach and should not be any more than $20,000.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246</w:t>
      </w:r>
      <w:r>
        <w:rPr>
          <w:rFonts w:ascii="arial" w:eastAsia="arial" w:hAnsi="arial" w:cs="arial"/>
          <w:color w:val="000000"/>
          <w:sz w:val="20"/>
          <w:lang w:val="en-US" w:eastAsia="en-US" w:bidi="ar-SA"/>
        </w:rPr>
        <w:t>  The defendants argue that the plaintiff has not established what her income was, nor that she would have been able to continue working in food production had the MVAs not occurred, because of her pre-existing conditions of depression, osteoarthritis and carpal tunnel syndrome.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247</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Parker v. Lemmon</w:t>
      </w:r>
      <w:r>
        <w:rPr>
          <w:rFonts w:ascii="arial" w:eastAsia="arial" w:hAnsi="arial" w:cs="arial"/>
          <w:color w:val="000000"/>
          <w:sz w:val="20"/>
          <w:lang w:val="en-US" w:eastAsia="en-US" w:bidi="ar-SA"/>
        </w:rPr>
        <w:t xml:space="preserve">, </w:t>
      </w:r>
      <w:hyperlink r:id="rId558" w:history="1">
        <w:r>
          <w:rPr>
            <w:rFonts w:ascii="arial" w:eastAsia="arial" w:hAnsi="arial" w:cs="arial"/>
            <w:i/>
            <w:color w:val="0077CC"/>
            <w:sz w:val="20"/>
            <w:u w:val="single"/>
            <w:shd w:val="clear" w:color="auto" w:fill="FFFFFF"/>
            <w:lang w:val="en-US" w:eastAsia="en-US" w:bidi="ar-SA"/>
          </w:rPr>
          <w:t>2012 BCSC 27</w:t>
        </w:r>
      </w:hyperlink>
      <w:r>
        <w:rPr>
          <w:rFonts w:ascii="arial" w:eastAsia="arial" w:hAnsi="arial" w:cs="arial"/>
          <w:color w:val="000000"/>
          <w:sz w:val="20"/>
          <w:lang w:val="en-US" w:eastAsia="en-US" w:bidi="ar-SA"/>
        </w:rPr>
        <w:t>, the court summarized the approach to claims for a loss of capital asset, at para. 42: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approach to such claims is well set out in the decision of Garson J.A. in </w:t>
      </w:r>
      <w:r>
        <w:rPr>
          <w:rFonts w:ascii="arial" w:eastAsia="arial" w:hAnsi="arial" w:cs="arial"/>
          <w:i/>
          <w:color w:val="000000"/>
          <w:sz w:val="20"/>
          <w:lang w:val="en-US" w:eastAsia="en-US" w:bidi="ar-SA"/>
        </w:rPr>
        <w:t>Perren v. Lalari</w:t>
      </w:r>
      <w:r>
        <w:rPr>
          <w:rFonts w:ascii="arial" w:eastAsia="arial" w:hAnsi="arial" w:cs="arial"/>
          <w:color w:val="000000"/>
          <w:sz w:val="20"/>
          <w:lang w:val="en-US" w:eastAsia="en-US" w:bidi="ar-SA"/>
        </w:rPr>
        <w:t xml:space="preserve">, </w:t>
      </w:r>
      <w:hyperlink r:id="rId128" w:history="1">
        <w:r>
          <w:rPr>
            <w:rFonts w:ascii="arial" w:eastAsia="arial" w:hAnsi="arial" w:cs="arial"/>
            <w:i/>
            <w:color w:val="0077CC"/>
            <w:sz w:val="20"/>
            <w:u w:val="single"/>
            <w:shd w:val="clear" w:color="auto" w:fill="FFFFFF"/>
            <w:lang w:val="en-US" w:eastAsia="en-US" w:bidi="ar-SA"/>
          </w:rPr>
          <w:t>2010 BCCA 140</w:t>
        </w:r>
      </w:hyperlink>
      <w:r>
        <w:rPr>
          <w:rFonts w:ascii="arial" w:eastAsia="arial" w:hAnsi="arial" w:cs="arial"/>
          <w:color w:val="000000"/>
          <w:sz w:val="20"/>
          <w:lang w:val="en-US" w:eastAsia="en-US" w:bidi="ar-SA"/>
        </w:rPr>
        <w:t xml:space="preserve"> at paras. 25-32, which I summarize as follows:</w:t>
      </w:r>
    </w:p>
    <w:p>
      <w:pPr>
        <w:numPr>
          <w:numId w:val="6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 plaintiff must prove there is a real and substantial possibility of a future event leading to an income loss before the Court will embark on an assessment of the loss;</w:t>
      </w:r>
    </w:p>
    <w:p>
      <w:pPr>
        <w:numPr>
          <w:numId w:val="64"/>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 future or hypothetical possibility will be taken into consideration as long as it is a real and substantial possibility and not mere speculation;</w:t>
      </w:r>
    </w:p>
    <w:p>
      <w:pPr>
        <w:numPr>
          <w:numId w:val="65"/>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 plaintiff may be able to prove that there is a substantial possibility of a future income loss despite having returned to his or her employment;</w:t>
      </w:r>
    </w:p>
    <w:p>
      <w:pPr>
        <w:numPr>
          <w:numId w:val="66"/>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An inability to perform an occupation that is not a realistic alternative occupation is not proof of a future loss;</w:t>
      </w:r>
    </w:p>
    <w:p>
      <w:pPr>
        <w:numPr>
          <w:numId w:val="67"/>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It is not the loss of earnings but rather the loss of earning capacity for which compensation must be made;</w:t>
      </w:r>
    </w:p>
    <w:p>
      <w:pPr>
        <w:numPr>
          <w:numId w:val="68"/>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plaintiff discharges that burden of proof, then there must be quantification of that loss;</w:t>
      </w:r>
    </w:p>
    <w:p>
      <w:pPr>
        <w:numPr>
          <w:numId w:val="69"/>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Two available methods of quantifying the loss are (a) an earnings approach or (b) a capital asset approach;</w:t>
      </w:r>
    </w:p>
    <w:p>
      <w:pPr>
        <w:numPr>
          <w:numId w:val="70"/>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An earnings approach will be more useful when the loss is more easily measurable;</w:t>
      </w:r>
    </w:p>
    <w:p>
      <w:pPr>
        <w:numPr>
          <w:numId w:val="71"/>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capital asset approach will be more useful when the loss is not easily measurable.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248</w:t>
      </w:r>
      <w:r>
        <w:rPr>
          <w:rFonts w:ascii="arial" w:eastAsia="arial" w:hAnsi="arial" w:cs="arial"/>
          <w:color w:val="000000"/>
          <w:sz w:val="20"/>
          <w:lang w:val="en-US" w:eastAsia="en-US" w:bidi="ar-SA"/>
        </w:rPr>
        <w:t>  The plaintiff has established that she suffered musculo-ligamentous injuries, headaches and an aggravation of her pre-existing depression as a result of the MVAs. The evidence also establishes that the plaintiff had a number of physical problems prior to the MVAs, as well as suffering from chronic depression. As an example, the plaintiff missed work in September 2018, as a result of difficulties she was having with osteoarthritis in her knee, which is unrelated to the MVAs.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249</w:t>
      </w:r>
      <w:r>
        <w:rPr>
          <w:rFonts w:ascii="arial" w:eastAsia="arial" w:hAnsi="arial" w:cs="arial"/>
          <w:color w:val="000000"/>
          <w:sz w:val="20"/>
          <w:lang w:val="en-US" w:eastAsia="en-US" w:bidi="ar-SA"/>
        </w:rPr>
        <w:t>  The plaintiff's physical complaints are ongoing and she has difficulties with heavy lifting.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250</w:t>
      </w:r>
      <w:r>
        <w:rPr>
          <w:rFonts w:ascii="arial" w:eastAsia="arial" w:hAnsi="arial" w:cs="arial"/>
          <w:color w:val="000000"/>
          <w:sz w:val="20"/>
          <w:lang w:val="en-US" w:eastAsia="en-US" w:bidi="ar-SA"/>
        </w:rPr>
        <w:t>  I find that the plaintiff has not established an ongoing loss of her ability to earn income. The capital asset approach is appropriate in determining any loss of future earning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251</w:t>
      </w:r>
      <w:r>
        <w:rPr>
          <w:rFonts w:ascii="arial" w:eastAsia="arial" w:hAnsi="arial" w:cs="arial"/>
          <w:color w:val="000000"/>
          <w:sz w:val="20"/>
          <w:lang w:val="en-US" w:eastAsia="en-US" w:bidi="ar-SA"/>
        </w:rPr>
        <w:t>  The plaintiff has ongoing symptoms from her injuries, which affect her ability to do heavy lifting and some housework. The plaintiff also has a history of chronic depression, which may be impacted by physical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252</w:t>
      </w:r>
      <w:r>
        <w:rPr>
          <w:rFonts w:ascii="arial" w:eastAsia="arial" w:hAnsi="arial" w:cs="arial"/>
          <w:color w:val="000000"/>
          <w:sz w:val="20"/>
          <w:lang w:val="en-US" w:eastAsia="en-US" w:bidi="ar-SA"/>
        </w:rPr>
        <w:t>  In my view, there is a real and substantial possibility that the plaintiff's ongoing physical complaints could cause future aggravations of her depression, which would cause her to miss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253</w:t>
      </w:r>
      <w:r>
        <w:rPr>
          <w:rFonts w:ascii="arial" w:eastAsia="arial" w:hAnsi="arial" w:cs="arial"/>
          <w:color w:val="000000"/>
          <w:sz w:val="20"/>
          <w:lang w:val="en-US" w:eastAsia="en-US" w:bidi="ar-SA"/>
        </w:rPr>
        <w:t>  Overall, I find that an appropriate award for loss of future earning capacity is $32,000.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Loss of Housekeeping Capacity</w:t>
      </w:r>
    </w:p>
    <w:p>
      <w:pPr>
        <w:spacing w:before="120"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Positions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254</w:t>
      </w:r>
      <w:r>
        <w:rPr>
          <w:rFonts w:ascii="arial" w:eastAsia="arial" w:hAnsi="arial" w:cs="arial"/>
          <w:color w:val="000000"/>
          <w:sz w:val="20"/>
          <w:lang w:val="en-US" w:eastAsia="en-US" w:bidi="ar-SA"/>
        </w:rPr>
        <w:t>  The plaintiff's position is that she is entitled to compensation for her diminished ability to perform housekeeping services. She argues that prior to the MVAs, had no limitations with respect to her household chores. Currently, she has to have assistance from her husband and children.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255</w:t>
      </w:r>
      <w:r>
        <w:rPr>
          <w:rFonts w:ascii="arial" w:eastAsia="arial" w:hAnsi="arial" w:cs="arial"/>
          <w:color w:val="000000"/>
          <w:sz w:val="20"/>
          <w:lang w:val="en-US" w:eastAsia="en-US" w:bidi="ar-SA"/>
        </w:rPr>
        <w:t>  The plaintiff submits that she is limited with respect to heavy household chores because of her physical ailments. The plaintiff seeks an award of $20,000.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256</w:t>
      </w:r>
      <w:r>
        <w:rPr>
          <w:rFonts w:ascii="arial" w:eastAsia="arial" w:hAnsi="arial" w:cs="arial"/>
          <w:color w:val="000000"/>
          <w:sz w:val="20"/>
          <w:lang w:val="en-US" w:eastAsia="en-US" w:bidi="ar-SA"/>
        </w:rPr>
        <w:t>  The defendants' position is that the plaintiff should not receive an award for loss of housekeeping capacity because she can complete the majority of her household tasks with help from family members. Given the plaintiff's current situation, any award for non-pecuniary damages will compensate the plaintiff in this regard.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257</w:t>
      </w:r>
      <w:r>
        <w:rPr>
          <w:rFonts w:ascii="arial" w:eastAsia="arial" w:hAnsi="arial" w:cs="arial"/>
          <w:color w:val="000000"/>
          <w:sz w:val="20"/>
          <w:lang w:val="en-US" w:eastAsia="en-US" w:bidi="ar-SA"/>
        </w:rPr>
        <w:t>  The plaintiff testified that prior to the MVAs, she did all of the inside household chores, including laundry and cleaning, as well as doing all of the grocery shopping. The plaintiff also prepared daily meals for her family.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258</w:t>
      </w:r>
      <w:r>
        <w:rPr>
          <w:rFonts w:ascii="arial" w:eastAsia="arial" w:hAnsi="arial" w:cs="arial"/>
          <w:color w:val="000000"/>
          <w:sz w:val="20"/>
          <w:lang w:val="en-US" w:eastAsia="en-US" w:bidi="ar-SA"/>
        </w:rPr>
        <w:t>  The plaintiff testified that after the MVAs, she had difficulty performing all of her household chores and required assistance with heavy tasks such as carrying laundry or vacuuming. The evidence establishes that her husband and daughter assisted her in these chores.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259</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Tombe et al. v. Stefulj</w:t>
      </w:r>
      <w:r>
        <w:rPr>
          <w:rFonts w:ascii="arial" w:eastAsia="arial" w:hAnsi="arial" w:cs="arial"/>
          <w:color w:val="000000"/>
          <w:sz w:val="20"/>
          <w:lang w:val="en-US" w:eastAsia="en-US" w:bidi="ar-SA"/>
        </w:rPr>
        <w:t xml:space="preserve">, </w:t>
      </w:r>
      <w:hyperlink r:id="rId559" w:history="1">
        <w:r>
          <w:rPr>
            <w:rFonts w:ascii="arial" w:eastAsia="arial" w:hAnsi="arial" w:cs="arial"/>
            <w:i/>
            <w:color w:val="0077CC"/>
            <w:sz w:val="20"/>
            <w:u w:val="single"/>
            <w:shd w:val="clear" w:color="auto" w:fill="FFFFFF"/>
            <w:lang w:val="en-US" w:eastAsia="en-US" w:bidi="ar-SA"/>
          </w:rPr>
          <w:t>2002 BCSC 154</w:t>
        </w:r>
      </w:hyperlink>
      <w:r>
        <w:rPr>
          <w:rFonts w:ascii="arial" w:eastAsia="arial" w:hAnsi="arial" w:cs="arial"/>
          <w:color w:val="000000"/>
          <w:sz w:val="20"/>
          <w:lang w:val="en-US" w:eastAsia="en-US" w:bidi="ar-SA"/>
        </w:rPr>
        <w:t>, the court reviewed principles relating to loss of housekeeping capacity: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[78] The law with respect to this head of damage is well-stated in </w:t>
      </w:r>
      <w:r>
        <w:rPr>
          <w:rFonts w:ascii="arial" w:eastAsia="arial" w:hAnsi="arial" w:cs="arial"/>
          <w:i/>
          <w:color w:val="000000"/>
          <w:sz w:val="20"/>
          <w:lang w:val="en-US" w:eastAsia="en-US" w:bidi="ar-SA"/>
        </w:rPr>
        <w:t>Kroeker v. Jensen</w:t>
      </w:r>
      <w:r>
        <w:rPr>
          <w:rFonts w:ascii="arial" w:eastAsia="arial" w:hAnsi="arial" w:cs="arial"/>
          <w:color w:val="000000"/>
          <w:sz w:val="20"/>
          <w:lang w:val="en-US" w:eastAsia="en-US" w:bidi="ar-SA"/>
        </w:rPr>
        <w:t xml:space="preserve"> </w:t>
      </w:r>
      <w:hyperlink r:id="rId560" w:history="1">
        <w:r>
          <w:rPr>
            <w:rFonts w:ascii="arial" w:eastAsia="arial" w:hAnsi="arial" w:cs="arial"/>
            <w:i/>
            <w:color w:val="0077CC"/>
            <w:sz w:val="20"/>
            <w:u w:val="single"/>
            <w:shd w:val="clear" w:color="auto" w:fill="FFFFFF"/>
            <w:lang w:val="en-US" w:eastAsia="en-US" w:bidi="ar-SA"/>
          </w:rPr>
          <w:t>(1995), 4 B.C.L.R. (3d) 178</w:t>
        </w:r>
      </w:hyperlink>
      <w:r>
        <w:rPr>
          <w:rFonts w:ascii="arial" w:eastAsia="arial" w:hAnsi="arial" w:cs="arial"/>
          <w:color w:val="000000"/>
          <w:sz w:val="20"/>
          <w:lang w:val="en-US" w:eastAsia="en-US" w:bidi="ar-SA"/>
        </w:rPr>
        <w:t xml:space="preserve"> (C.A.) where the majority held that the loss of a housekeeping capacity was compensable as damages in a manner distinct from non-pecuniary damages for "pain and suffering". It further concluded that such an award, where appropriate, should be made irrespective of whether help was acquired. It is a loss of capacity that is to be compensated.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[79] As Madam Justice Huddart subsequently observed in the Court of Appeal in the </w:t>
      </w:r>
      <w:r>
        <w:rPr>
          <w:rFonts w:ascii="arial" w:eastAsia="arial" w:hAnsi="arial" w:cs="arial"/>
          <w:i/>
          <w:color w:val="000000"/>
          <w:sz w:val="20"/>
          <w:lang w:val="en-US" w:eastAsia="en-US" w:bidi="ar-SA"/>
        </w:rPr>
        <w:t>McTavish v. MacGillivray</w:t>
      </w:r>
      <w:r>
        <w:rPr>
          <w:rFonts w:ascii="arial" w:eastAsia="arial" w:hAnsi="arial" w:cs="arial"/>
          <w:color w:val="000000"/>
          <w:sz w:val="20"/>
          <w:lang w:val="en-US" w:eastAsia="en-US" w:bidi="ar-SA"/>
        </w:rPr>
        <w:t xml:space="preserve"> </w:t>
      </w:r>
      <w:hyperlink r:id="rId561" w:history="1">
        <w:r>
          <w:rPr>
            <w:rFonts w:ascii="arial" w:eastAsia="arial" w:hAnsi="arial" w:cs="arial"/>
            <w:i/>
            <w:color w:val="0077CC"/>
            <w:sz w:val="20"/>
            <w:u w:val="single"/>
            <w:shd w:val="clear" w:color="auto" w:fill="FFFFFF"/>
            <w:lang w:val="en-US" w:eastAsia="en-US" w:bidi="ar-SA"/>
          </w:rPr>
          <w:t>(2000), 74 B.C.L.R. (3d) 281</w:t>
        </w:r>
      </w:hyperlink>
      <w:r>
        <w:rPr>
          <w:rFonts w:ascii="arial" w:eastAsia="arial" w:hAnsi="arial" w:cs="arial"/>
          <w:color w:val="000000"/>
          <w:sz w:val="20"/>
          <w:lang w:val="en-US" w:eastAsia="en-US" w:bidi="ar-SA"/>
        </w:rPr>
        <w:t xml:space="preserve"> at para. 63:</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As we have seen, it is now well established that a plaintiff whose ability to perform housekeeping services is diminished in part or in whole ought to be compensated for that loss. It is equally well established that the loss of housekeeping capacity is the plaintiff's and not that of her family. When family members have gratuitously done the work the plaintiff can no longer do and the tasks they perform have a market value, that value provides a tangible indication of the loss the plaintiff has suffered and enables the court to assign a specific economic value in monetary terms to the loss. This does not mean the loss is that of the family members or that they are to be compensated. Their provision of services evidences the plaintiff's loss of capacity and provides a basis for valuing that loss. The loss remains the plaintiff's loss of economic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260</w:t>
      </w:r>
      <w:r>
        <w:rPr>
          <w:rFonts w:ascii="arial" w:eastAsia="arial" w:hAnsi="arial" w:cs="arial"/>
          <w:color w:val="000000"/>
          <w:sz w:val="20"/>
          <w:lang w:val="en-US" w:eastAsia="en-US" w:bidi="ar-SA"/>
        </w:rPr>
        <w:t>  Mr. Suri provided evidence as to the household chores he has performed. I accept that the plaintiff has some inability to perform heavy lifting associated with her household chores as a result of her injuries from the MVAs.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261</w:t>
      </w:r>
      <w:r>
        <w:rPr>
          <w:rFonts w:ascii="arial" w:eastAsia="arial" w:hAnsi="arial" w:cs="arial"/>
          <w:color w:val="000000"/>
          <w:sz w:val="20"/>
          <w:lang w:val="en-US" w:eastAsia="en-US" w:bidi="ar-SA"/>
        </w:rPr>
        <w:t>  An appropriate award for loss of housekeeping capacity is $5,000.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Cost of Future Care</w:t>
      </w:r>
    </w:p>
    <w:p>
      <w:pPr>
        <w:spacing w:before="120"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Positions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262</w:t>
      </w:r>
      <w:r>
        <w:rPr>
          <w:rFonts w:ascii="arial" w:eastAsia="arial" w:hAnsi="arial" w:cs="arial"/>
          <w:color w:val="000000"/>
          <w:sz w:val="20"/>
          <w:lang w:val="en-US" w:eastAsia="en-US" w:bidi="ar-SA"/>
        </w:rPr>
        <w:t>  The plaintiff seeks compensation for the cost of future care. She seeks the cost of her medication to manage her depression, 30 sessions of cognitive behavioural therapy and a course of Transcranial Magnetic Stimulation. She also seeks compensation for physiotherapy and active rehabilitation, as well as cost of over-the-counter Tylenol.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263</w:t>
      </w:r>
      <w:r>
        <w:rPr>
          <w:rFonts w:ascii="arial" w:eastAsia="arial" w:hAnsi="arial" w:cs="arial"/>
          <w:color w:val="000000"/>
          <w:sz w:val="20"/>
          <w:lang w:val="en-US" w:eastAsia="en-US" w:bidi="ar-SA"/>
        </w:rPr>
        <w:t>  The plaintiff argues that a global assessment, taking into account her current medical condition and care needs as well as future potential care needs, should be made.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264</w:t>
      </w:r>
      <w:r>
        <w:rPr>
          <w:rFonts w:ascii="arial" w:eastAsia="arial" w:hAnsi="arial" w:cs="arial"/>
          <w:color w:val="000000"/>
          <w:sz w:val="20"/>
          <w:lang w:val="en-US" w:eastAsia="en-US" w:bidi="ar-SA"/>
        </w:rPr>
        <w:t>  The plaintiff argues that the annual cost of medication and therapy is approximately $2,000 per month, which would equate to a present value of $32,510. In addition, she seeks $10,000 for the cognitive behavioural therapy and the Transcranial Magnetic Stimulation. Therefore, the plaintiff submits that she should receive $42,500 for the cost of future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265</w:t>
      </w:r>
      <w:r>
        <w:rPr>
          <w:rFonts w:ascii="arial" w:eastAsia="arial" w:hAnsi="arial" w:cs="arial"/>
          <w:color w:val="000000"/>
          <w:sz w:val="20"/>
          <w:lang w:val="en-US" w:eastAsia="en-US" w:bidi="ar-SA"/>
        </w:rPr>
        <w:t>  The defendants argue that the plaintiff is entitled to reasonably justified medical services. The defence argue that the plaintiff is entitled to future care costs in the range of $2,500-$5,000.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266</w:t>
      </w:r>
      <w:r>
        <w:rPr>
          <w:rFonts w:ascii="arial" w:eastAsia="arial" w:hAnsi="arial" w:cs="arial"/>
          <w:color w:val="000000"/>
          <w:sz w:val="20"/>
          <w:lang w:val="en-US" w:eastAsia="en-US" w:bidi="ar-SA"/>
        </w:rPr>
        <w:t>  The plaintiff continues to need medication to manage her depression. Dr. Mallavarapu recommended that she undergo psychotherapy for 30 sessions, as well as a course of Transcranial Magnetic Stimulation.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267</w:t>
      </w:r>
      <w:r>
        <w:rPr>
          <w:rFonts w:ascii="arial" w:eastAsia="arial" w:hAnsi="arial" w:cs="arial"/>
          <w:color w:val="000000"/>
          <w:sz w:val="20"/>
          <w:lang w:val="en-US" w:eastAsia="en-US" w:bidi="ar-SA"/>
        </w:rPr>
        <w:t>  The plaintiff has not established that the MVAs caused her depression nor rendered her depression chronic in nature. The plaintiff has only established that there was an aggravation of her depressive symptoms, which, on the evidence before the court, appear to have returned to its pre-accident severity.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268</w:t>
      </w:r>
      <w:r>
        <w:rPr>
          <w:rFonts w:ascii="arial" w:eastAsia="arial" w:hAnsi="arial" w:cs="arial"/>
          <w:color w:val="000000"/>
          <w:sz w:val="20"/>
          <w:lang w:val="en-US" w:eastAsia="en-US" w:bidi="ar-SA"/>
        </w:rPr>
        <w:t>  In my view, it is not appropriate to compensate the plaintiff for treatment and medication associated with her depression that she required prior to the MVAs. Therefore, it is not appropriate to award damages for the costs of medication, cognitive behavioural therapy, or Transcranial Magnetic Stimulation.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269</w:t>
      </w:r>
      <w:r>
        <w:rPr>
          <w:rFonts w:ascii="arial" w:eastAsia="arial" w:hAnsi="arial" w:cs="arial"/>
          <w:color w:val="000000"/>
          <w:sz w:val="20"/>
          <w:lang w:val="en-US" w:eastAsia="en-US" w:bidi="ar-SA"/>
        </w:rPr>
        <w:t>  Dr. Hershler recommended that the plaintiff attend for physiotherapy, as well as take Tylenol as needed.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270</w:t>
      </w:r>
      <w:r>
        <w:rPr>
          <w:rFonts w:ascii="arial" w:eastAsia="arial" w:hAnsi="arial" w:cs="arial"/>
          <w:color w:val="000000"/>
          <w:sz w:val="20"/>
          <w:lang w:val="en-US" w:eastAsia="en-US" w:bidi="ar-SA"/>
        </w:rPr>
        <w:t>  An appropriate award for costs of future care is $5,000.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Special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271</w:t>
      </w:r>
      <w:r>
        <w:rPr>
          <w:rFonts w:ascii="arial" w:eastAsia="arial" w:hAnsi="arial" w:cs="arial"/>
          <w:color w:val="000000"/>
          <w:sz w:val="20"/>
          <w:lang w:val="en-US" w:eastAsia="en-US" w:bidi="ar-SA"/>
        </w:rPr>
        <w:t>  The plaintiff argues that she is entitled to special damages in the amount of $4,137.91, as indicated in her Schedule of Receipts.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272</w:t>
      </w:r>
      <w:r>
        <w:rPr>
          <w:rFonts w:ascii="arial" w:eastAsia="arial" w:hAnsi="arial" w:cs="arial"/>
          <w:color w:val="000000"/>
          <w:sz w:val="20"/>
          <w:lang w:val="en-US" w:eastAsia="en-US" w:bidi="ar-SA"/>
        </w:rPr>
        <w:t>  The defendants submit that $2,500 of those expenses are for transportation costs, for which there have been no receipts provided. The defendants submit that the appropriate award for special damages is $2,500.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273</w:t>
      </w:r>
      <w:r>
        <w:rPr>
          <w:rFonts w:ascii="arial" w:eastAsia="arial" w:hAnsi="arial" w:cs="arial"/>
          <w:color w:val="000000"/>
          <w:sz w:val="20"/>
          <w:lang w:val="en-US" w:eastAsia="en-US" w:bidi="ar-SA"/>
        </w:rPr>
        <w:t>  In my view, the plaintiff has not justified why some of the transportation expenses were required on behalf of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274</w:t>
      </w:r>
      <w:r>
        <w:rPr>
          <w:rFonts w:ascii="arial" w:eastAsia="arial" w:hAnsi="arial" w:cs="arial"/>
          <w:color w:val="000000"/>
          <w:sz w:val="20"/>
          <w:lang w:val="en-US" w:eastAsia="en-US" w:bidi="ar-SA"/>
        </w:rPr>
        <w:t>  The appropriate amount for special damages is $3,000.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Failure to Mitigate</w:t>
      </w:r>
    </w:p>
    <w:p>
      <w:pPr>
        <w:spacing w:before="120"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Positions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275</w:t>
      </w:r>
      <w:r>
        <w:rPr>
          <w:rFonts w:ascii="arial" w:eastAsia="arial" w:hAnsi="arial" w:cs="arial"/>
          <w:color w:val="000000"/>
          <w:sz w:val="20"/>
          <w:lang w:val="en-US" w:eastAsia="en-US" w:bidi="ar-SA"/>
        </w:rPr>
        <w:t>  The defendants argue that there is a failure to mitigate on the part of the plaintiff because of her unreasonable refusal to continue with physiotherapy and independent exercise as recommended by her health care providers. The defendants argue that the plaintiff acted unreasonably in discontinuing her physiotherapy after only eight sessions.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276</w:t>
      </w:r>
      <w:r>
        <w:rPr>
          <w:rFonts w:ascii="arial" w:eastAsia="arial" w:hAnsi="arial" w:cs="arial"/>
          <w:color w:val="000000"/>
          <w:sz w:val="20"/>
          <w:lang w:val="en-US" w:eastAsia="en-US" w:bidi="ar-SA"/>
        </w:rPr>
        <w:t>  The defendants submit that a reduction in damages of 20% is appropriate based on the plaintiff's failure to mitigate.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277</w:t>
      </w:r>
      <w:r>
        <w:rPr>
          <w:rFonts w:ascii="arial" w:eastAsia="arial" w:hAnsi="arial" w:cs="arial"/>
          <w:color w:val="000000"/>
          <w:sz w:val="20"/>
          <w:lang w:val="en-US" w:eastAsia="en-US" w:bidi="ar-SA"/>
        </w:rPr>
        <w:t>  The defendants submit that Dr. Toma, Dr. Gill and Dr. Hershler all recommended that the plaintiff continue with physiotherapy.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278</w:t>
      </w:r>
      <w:r>
        <w:rPr>
          <w:rFonts w:ascii="arial" w:eastAsia="arial" w:hAnsi="arial" w:cs="arial"/>
          <w:color w:val="000000"/>
          <w:sz w:val="20"/>
          <w:lang w:val="en-US" w:eastAsia="en-US" w:bidi="ar-SA"/>
        </w:rPr>
        <w:t>  The plaintiff submits that there should not be a reduction for a failure to mitigate because there is no medical evidence that establishes that additional physiotherapy would have improved her condition. In particular, the plaintiff argues that the defendants own expert, Dr. Boyle, opined that passive modalities of treatment are useless.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279</w:t>
      </w:r>
      <w:r>
        <w:rPr>
          <w:rFonts w:ascii="arial" w:eastAsia="arial" w:hAnsi="arial" w:cs="arial"/>
          <w:color w:val="000000"/>
          <w:sz w:val="20"/>
          <w:lang w:val="en-US" w:eastAsia="en-US" w:bidi="ar-SA"/>
        </w:rPr>
        <w:t>  The plaintiff stopped going to physiotherapy after eight sessions. She testified that she cannot afford the treatment, but this was contradicted by Mr. Suri. I have already rejected this explanation for ceasing to attend physiotherapy.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280</w:t>
      </w:r>
      <w:r>
        <w:rPr>
          <w:rFonts w:ascii="arial" w:eastAsia="arial" w:hAnsi="arial" w:cs="arial"/>
          <w:color w:val="000000"/>
          <w:sz w:val="20"/>
          <w:lang w:val="en-US" w:eastAsia="en-US" w:bidi="ar-SA"/>
        </w:rPr>
        <w:t xml:space="preserve">  The onus is on the defendant to prove: (1) the plaintiff acted unreasonably in not following the recommended treatment; and, (2) the extent to which the plaintiff's damages would have been reduced if she had acted reasonably: </w:t>
      </w:r>
      <w:r>
        <w:rPr>
          <w:rFonts w:ascii="arial" w:eastAsia="arial" w:hAnsi="arial" w:cs="arial"/>
          <w:i/>
          <w:color w:val="000000"/>
          <w:sz w:val="20"/>
          <w:lang w:val="en-US" w:eastAsia="en-US" w:bidi="ar-SA"/>
        </w:rPr>
        <w:t>Chiu v. Chiu</w:t>
      </w:r>
      <w:r>
        <w:rPr>
          <w:rFonts w:ascii="arial" w:eastAsia="arial" w:hAnsi="arial" w:cs="arial"/>
          <w:color w:val="000000"/>
          <w:sz w:val="20"/>
          <w:lang w:val="en-US" w:eastAsia="en-US" w:bidi="ar-SA"/>
        </w:rPr>
        <w:t xml:space="preserve">, </w:t>
      </w:r>
      <w:hyperlink r:id="rId336" w:history="1">
        <w:r>
          <w:rPr>
            <w:rFonts w:ascii="arial" w:eastAsia="arial" w:hAnsi="arial" w:cs="arial"/>
            <w:i/>
            <w:color w:val="0077CC"/>
            <w:sz w:val="20"/>
            <w:u w:val="single"/>
            <w:shd w:val="clear" w:color="auto" w:fill="FFFFFF"/>
            <w:lang w:val="en-US" w:eastAsia="en-US" w:bidi="ar-SA"/>
          </w:rPr>
          <w:t>2002 BCCA 618</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281</w:t>
      </w:r>
      <w:r>
        <w:rPr>
          <w:rFonts w:ascii="arial" w:eastAsia="arial" w:hAnsi="arial" w:cs="arial"/>
          <w:color w:val="000000"/>
          <w:sz w:val="20"/>
          <w:lang w:val="en-US" w:eastAsia="en-US" w:bidi="ar-SA"/>
        </w:rPr>
        <w:t>  Dr. Hershler recommended physiotherapy in order to assist with pain management and facilitate further recovery. The plaintiff testified that she did home exercises on a regular basis. Though this is not a substitute for physiotherapy, I find that there is paltry evidence before me that physiotherapy would have sped up the plaintiff's recovery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282</w:t>
      </w:r>
      <w:r>
        <w:rPr>
          <w:rFonts w:ascii="arial" w:eastAsia="arial" w:hAnsi="arial" w:cs="arial"/>
          <w:color w:val="000000"/>
          <w:sz w:val="20"/>
          <w:lang w:val="en-US" w:eastAsia="en-US" w:bidi="ar-SA"/>
        </w:rPr>
        <w:t>  The defendants have not proven the extent to which the plaintiff's damages would have been reduced if she had participated in physiotherapy. There will be no reduction to the plaintiff's damages as a result of failure to mitigate.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283</w:t>
      </w:r>
      <w:r>
        <w:rPr>
          <w:rFonts w:ascii="arial" w:eastAsia="arial" w:hAnsi="arial" w:cs="arial"/>
          <w:color w:val="000000"/>
          <w:sz w:val="20"/>
          <w:lang w:val="en-US" w:eastAsia="en-US" w:bidi="ar-SA"/>
        </w:rPr>
        <w:t>  In summary I make the following awards for damages suffered by the plaintiff in the MVAs: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5228"/>
        <w:gridCol w:w="4182"/>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512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Non-pecuniary Damages</w:t>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$75,000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Past Wage Loss</w:t>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$54,440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Future Loss of Earning Capacity</w:t>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$32,000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Loss of Housekeeping Capacity</w:t>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$5,000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Cost of Future Care</w:t>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$5,000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Special Damages</w:t>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$3,000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b/>
                <w:color w:val="000000"/>
                <w:sz w:val="18"/>
                <w:lang w:val="en-US" w:eastAsia="en-US" w:bidi="ar-SA"/>
              </w:rPr>
              <w:t>Total</w:t>
            </w:r>
          </w:p>
        </w:tc>
        <w:tc>
          <w:tcPr>
            <w:tcW w:w="409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b/>
                <w:color w:val="000000"/>
                <w:sz w:val="18"/>
                <w:lang w:val="en-US" w:eastAsia="en-US" w:bidi="ar-SA"/>
              </w:rPr>
              <w:t>$174,440</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284</w:t>
      </w:r>
      <w:r>
        <w:rPr>
          <w:rFonts w:ascii="arial" w:eastAsia="arial" w:hAnsi="arial" w:cs="arial"/>
          <w:color w:val="000000"/>
          <w:sz w:val="20"/>
          <w:lang w:val="en-US" w:eastAsia="en-US" w:bidi="ar-SA"/>
        </w:rPr>
        <w:t>  The plaintiff is entitled to her costs, unless there are matters the parties need to discuss. In that case, the parties have leave to appear before me to determine the issue of costs in this matter.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R.S. TINDALE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34" style="position:absolute;z-index:251784192"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562"/>
          <w:headerReference w:type="default" r:id="rId563"/>
          <w:footerReference w:type="even" r:id="rId564"/>
          <w:footerReference w:type="default" r:id="rId565"/>
          <w:headerReference w:type="first" r:id="rId566"/>
          <w:footerReference w:type="first" r:id="rId567"/>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568" w:history="1">
        <w:r>
          <w:rPr>
            <w:rFonts w:ascii="arial" w:eastAsia="arial" w:hAnsi="arial" w:cs="arial"/>
            <w:b/>
            <w:bCs/>
            <w:i/>
            <w:color w:val="0077CC"/>
            <w:kern w:val="32"/>
            <w:sz w:val="28"/>
            <w:szCs w:val="32"/>
            <w:u w:val="single"/>
            <w:shd w:val="clear" w:color="auto" w:fill="FFFFFF"/>
            <w:lang w:val="en-US" w:eastAsia="en-US" w:bidi="ar-SA"/>
          </w:rPr>
          <w:t>Addison v. Robinson, [2003] B.C.J. No. 1419</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Judgments</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lang w:val="en-US" w:eastAsia="en-US" w:bidi="ar-SA"/>
        </w:rPr>
      </w:pPr>
      <w:r>
        <w:rPr>
          <w:rFonts w:ascii="arial" w:eastAsia="arial" w:hAnsi="arial" w:cs="arial"/>
          <w:color w:val="000000"/>
          <w:sz w:val="20"/>
          <w:lang w:val="en-US" w:eastAsia="en-US" w:bidi="ar-SA"/>
        </w:rPr>
        <w:t>Stromberg-Stein J. (In Chambers)</w:t>
      </w:r>
    </w:p>
    <w:p>
      <w:pPr>
        <w:spacing w:before="120" w:line="260" w:lineRule="atLeast"/>
        <w:jc w:val="center"/>
        <w:rPr>
          <w:lang w:val="en-US" w:eastAsia="en-US" w:bidi="ar-SA"/>
        </w:rPr>
      </w:pPr>
      <w:r>
        <w:rPr>
          <w:rFonts w:ascii="arial" w:eastAsia="arial" w:hAnsi="arial" w:cs="arial"/>
          <w:color w:val="000000"/>
          <w:sz w:val="20"/>
          <w:lang w:val="en-US" w:eastAsia="en-US" w:bidi="ar-SA"/>
        </w:rPr>
        <w:t>Oral judgment: May 23, 2003.</w:t>
      </w:r>
    </w:p>
    <w:p>
      <w:pPr>
        <w:spacing w:before="120" w:line="260" w:lineRule="atLeast"/>
        <w:jc w:val="center"/>
        <w:rPr>
          <w:lang w:val="en-US" w:eastAsia="en-US" w:bidi="ar-SA"/>
        </w:rPr>
      </w:pPr>
      <w:r>
        <w:rPr>
          <w:rFonts w:ascii="arial" w:eastAsia="arial" w:hAnsi="arial" w:cs="arial"/>
          <w:color w:val="000000"/>
          <w:sz w:val="20"/>
          <w:lang w:val="en-US" w:eastAsia="en-US" w:bidi="ar-SA"/>
        </w:rPr>
        <w:t>Vancouver Registry No. S016430</w:t>
      </w:r>
    </w:p>
    <w:p>
      <w:pPr>
        <w:rPr>
          <w:lang w:val="en-US" w:eastAsia="en-US" w:bidi="ar-SA"/>
        </w:rPr>
      </w:pPr>
    </w:p>
    <w:p>
      <w:pPr>
        <w:spacing w:before="120" w:line="260" w:lineRule="atLeast"/>
        <w:rPr>
          <w:lang w:val="en-US" w:eastAsia="en-US" w:bidi="ar-SA"/>
        </w:rPr>
      </w:pPr>
      <w:r>
        <w:rPr>
          <w:rFonts w:ascii="arial" w:eastAsia="arial" w:hAnsi="arial" w:cs="arial"/>
          <w:b/>
          <w:color w:val="000000"/>
          <w:sz w:val="20"/>
          <w:lang w:val="en-US" w:eastAsia="en-US" w:bidi="ar-SA"/>
        </w:rPr>
        <w:t>[2003] B.C.J. No. 1419</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2003 BCSC 895</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123 A.C.W.S. (3d) 951</w:t>
      </w:r>
    </w:p>
    <w:p>
      <w:pPr>
        <w:spacing w:before="120" w:line="260" w:lineRule="atLeast"/>
        <w:rPr>
          <w:lang w:val="en-US" w:eastAsia="en-US" w:bidi="ar-SA"/>
        </w:rPr>
      </w:pPr>
      <w:r>
        <w:rPr>
          <w:rFonts w:ascii="arial" w:eastAsia="arial" w:hAnsi="arial" w:cs="arial"/>
          <w:color w:val="000000"/>
          <w:sz w:val="20"/>
          <w:lang w:val="en-US" w:eastAsia="en-US" w:bidi="ar-SA"/>
        </w:rPr>
        <w:t>Between Brenda Susan Irene Addison, plaintiff, and Dr. Gordon Robinson and Vancouver General Hospital, defendants</w:t>
      </w:r>
    </w:p>
    <w:p>
      <w:pPr>
        <w:spacing w:before="120" w:line="260" w:lineRule="atLeast"/>
        <w:rPr>
          <w:lang w:val="en-US" w:eastAsia="en-US" w:bidi="ar-SA"/>
        </w:rPr>
      </w:pPr>
      <w:r>
        <w:rPr>
          <w:lang w:val="en-US" w:eastAsia="en-US" w:bidi="ar-SA"/>
        </w:rPr>
        <w:br/>
      </w:r>
      <w:r>
        <w:rPr>
          <w:rFonts w:ascii="arial" w:eastAsia="arial" w:hAnsi="arial" w:cs="arial"/>
          <w:color w:val="000000"/>
          <w:sz w:val="20"/>
          <w:lang w:val="en-US" w:eastAsia="en-US" w:bidi="ar-SA"/>
        </w:rPr>
        <w:t>(17 paras.)</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135" style="position:absolute;z-index:251682816"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116" w:name="Keywords_11"/>
      <w:bookmarkEnd w:id="116"/>
      <w:r>
        <w:rPr>
          <w:rFonts w:ascii="arial" w:eastAsia="arial" w:hAnsi="arial" w:cs="arial"/>
          <w:b/>
          <w:color w:val="000000"/>
          <w:sz w:val="20"/>
          <w:lang w:val="en-US" w:eastAsia="en-US" w:bidi="ar-SA"/>
        </w:rPr>
        <w:t>Medicine — Liability of practitioners — Failure to diagnose an illness — Evidence and proof.</w:t>
      </w:r>
    </w:p>
    <w:p>
      <w:pPr>
        <w:rPr>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lang w:val="en-US" w:eastAsia="en-US" w:bidi="ar-SA"/>
              </w:rPr>
            </w:pPr>
            <w:bookmarkStart w:id="117" w:name="Case Summary_11"/>
            <w:bookmarkEnd w:id="117"/>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Application by the defendant Robinson for a summary trial to dismiss Addison's action against him. Robinson was a neurologist. Addison had an aneurism removed in 1983. Robinson treated her for continued head pain between 1996 and 2000. He never ordered a scan. On December 31, 2000, Robinson attended at the hospital because of severe pain. A scan disclosed the existence of a giant aneurism that was surgically removed on January 3, 2001. Addison sued Robinson for failure to diagnose. She submitted that if Robinson ordered a scan in 1996, he would have discovered the aneurism. Addison claimed damages for the pain she suffered between 1996 and 2000. Robinson provided expert evidence to show that his treatment was appropriate. Addison provided no conflicting expert evidence. </w:t>
            </w:r>
            <w:r>
              <w:rPr>
                <w:lang w:val="en-US" w:eastAsia="en-US" w:bidi="ar-SA"/>
              </w:rPr>
              <w:cr/>
            </w:r>
          </w:p>
          <w:p>
            <w:pPr>
              <w:spacing w:before="120" w:line="260" w:lineRule="atLeast"/>
              <w:ind w:left="240"/>
              <w:jc w:val="both"/>
              <w:rPr>
                <w:lang w:val="en-US" w:eastAsia="en-US" w:bidi="ar-SA"/>
              </w:rPr>
            </w:pPr>
            <w:bookmarkStart w:id="118" w:name="Holdings of Court_11"/>
            <w:bookmarkEnd w:id="118"/>
            <w:r>
              <w:rPr>
                <w:rFonts w:ascii="arial" w:eastAsia="arial" w:hAnsi="arial" w:cs="arial"/>
                <w:color w:val="000000"/>
                <w:sz w:val="20"/>
                <w:lang w:val="en-US" w:eastAsia="en-US" w:bidi="ar-SA"/>
              </w:rPr>
              <w:t>HELD: Application allowed.</w:t>
            </w:r>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 The action was dismissed. Addison failed to prove that Robinson was negligent. Robinson provided care and treatment consistent with the usual standard of a neurologist in similar circumstances. The court had sufficient facts to be able to decide this matter summarily. </w:t>
            </w:r>
            <w:r>
              <w:rPr>
                <w:lang w:val="en-US" w:eastAsia="en-US" w:bidi="ar-SA"/>
              </w:rPr>
              <w:cr/>
            </w:r>
          </w:p>
          <w:p>
            <w:pPr>
              <w:rPr>
                <w:lang w:val="en-US" w:eastAsia="en-US" w:bidi="ar-SA"/>
              </w:rPr>
            </w:pPr>
          </w:p>
        </w:tc>
      </w:tr>
    </w:tbl>
    <w:p>
      <w:pPr>
        <w:jc w:val="both"/>
        <w:rPr>
          <w:lang w:val="en-US" w:eastAsia="en-US" w:bidi="ar-SA"/>
        </w:rPr>
      </w:pPr>
      <w:bookmarkStart w:id="119" w:name="Legislation Cited_9"/>
      <w:bookmarkEnd w:id="119"/>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lang w:val="en-US" w:eastAsia="en-US" w:bidi="ar-SA"/>
        </w:rPr>
      </w:pPr>
      <w:r>
        <w:pict>
          <v:line id="_x0000_s1136" style="position:absolute;z-index:251734016"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British Columbia Supreme Court Rules, Rule 18A.</w:t>
      </w:r>
      <w:r>
        <w:rPr>
          <w:lang w:val="en-US" w:eastAsia="en-US" w:bidi="ar-SA"/>
        </w:rPr>
        <w:cr/>
      </w:r>
    </w:p>
    <w:p>
      <w:pPr>
        <w:keepNext/>
        <w:spacing w:before="240" w:line="340" w:lineRule="atLeast"/>
        <w:rPr>
          <w:lang w:val="en-US" w:eastAsia="en-US" w:bidi="ar-SA"/>
        </w:rPr>
      </w:pPr>
      <w:bookmarkStart w:id="120" w:name="Counsel_23"/>
      <w:bookmarkEnd w:id="120"/>
      <w:r>
        <w:rPr>
          <w:rFonts w:ascii="arial" w:eastAsia="arial" w:hAnsi="arial" w:cs="arial"/>
          <w:b/>
          <w:color w:val="000000"/>
          <w:sz w:val="28"/>
          <w:lang w:val="en-US" w:eastAsia="en-US" w:bidi="ar-SA"/>
        </w:rPr>
        <w:t>Counsel</w:t>
      </w:r>
    </w:p>
    <w:p>
      <w:pPr>
        <w:spacing w:line="60" w:lineRule="exact"/>
        <w:rPr>
          <w:lang w:val="en-US" w:eastAsia="en-US" w:bidi="ar-SA"/>
        </w:rPr>
      </w:pPr>
      <w:r>
        <w:pict>
          <v:line id="_x0000_s1137" style="position:absolute;z-index:251785216"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The plaintiff appeared on her own behalf. D. Turner, for the defendants.</w:t>
      </w:r>
      <w:r>
        <w:rPr>
          <w:lang w:val="en-US" w:eastAsia="en-US" w:bidi="ar-SA"/>
        </w:rPr>
        <w:cr/>
      </w:r>
    </w:p>
    <w:p>
      <w:pPr>
        <w:spacing w:after="240"/>
        <w:rPr>
          <w:lang w:val="en-US" w:eastAsia="en-US" w:bidi="ar-SA"/>
        </w:rPr>
      </w:pPr>
      <w:bookmarkStart w:id="121" w:name="Judgment_22"/>
      <w:bookmarkEnd w:id="121"/>
      <w:r>
        <w:pict>
          <v:line id="_x0000_s1138" style="position:absolute;z-index:251823104" from="0,12pt" to="512pt,12pt" strokecolor="#009ddb" strokeweight="1.5pt">
            <v:stroke linestyle="single"/>
          </v:line>
        </w:pict>
      </w:r>
    </w:p>
    <w:p>
      <w:pPr>
        <w:rPr>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462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lang w:val="en-US" w:eastAsia="en-US" w:bidi="ar-SA"/>
              </w:rPr>
            </w:pPr>
            <w:bookmarkStart w:id="122" w:name="STROMBERG-STEIN J. (orally)"/>
            <w:bookmarkEnd w:id="122"/>
            <w:r>
              <w:rPr>
                <w:rFonts w:ascii="arial" w:eastAsia="arial" w:hAnsi="arial" w:cs="arial"/>
                <w:b/>
                <w:color w:val="000000"/>
                <w:sz w:val="30"/>
                <w:lang w:val="en-US" w:eastAsia="en-US" w:bidi="ar-SA"/>
              </w:rPr>
              <w:t>STROMBERG-STEIN J. (orally)</w:t>
            </w:r>
          </w:p>
        </w:tc>
      </w:tr>
    </w:tbl>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Having had one aneurism surgically removed in 1983, Ms. Addison feels that when she attended on Dr. Robinson in 1996 and 2000 for continuing head pain she was a high-risk patient who should have had a scan. She maintains this would have detected a second aneurism that was discovered in 2000. Ms. Addison believes she should be compensated for four years of needless pain, between 1996 and 2000, which she believes she endured because of Dr. Robinson's failure to diagnose. Dr. Robinson maintains Ms. Addison displayed no symptoms indicating the presence of an aneurism in either 1996 or 2000 when he saw her, and even if there was an aneurism, the diagnosis, treatment and outcome would not have changed.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Dr. Robinson applies, pursuant to Rule 18A, to dismiss Ms. Addison's claim against him that he was negligent in failing to treat and diagnose her pain in 1996 and 2000 and in failing to order a scan in 1996.</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This application was originally scheduled in December 2000 but was adjourned then and rescheduled in March 2003 so the unrepresented plaintiff could seek expert opinion evidence. Ms. Addison commenced her action in November 2001. Examinations for discovery were completed in June 2002. A 10-day trial is scheduled to commence May 24, 2004.</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Ms. Addison applies to cross-examine Dr. Robinson on his affidavit filed in support of his Rule 18A application, and seeks to cross-examine the four defence medical experts on their reports or summaries.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Ms. Addison has not produced any expert evidence to dispute or contradict the evidence and opinions of Dr. Robinson and the medical experts, or to suggest cross-examination is likely to produce some evidence to support her case. There is nothing to indicate the expert medical opinions are founded on an inaccurate factual basis. There is no conflicting evidence or opinions before the Court, and to order cross-examination would be speculative in the circumstances. I exercise my discretion, in the circumstances, to not order cross-examination.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By way of background, in November 1983, Ms. Addison had surgery to treat an aneurism. Following that surgery, she experienced medical and psychiatric problems and saw numerous doctors. She first saw Dr. Robinson, a neurologist, on October 7, 1996. Her primary complaint was for headaches. Her secondary complaint was for ongoing pain in the right temporal mandibular joint ("TMJ"), which Dr. Robinson noted was ongoing for 12 years.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Dr. Robinson conducted a neurological evaluation which was inconsistent with an aneurism and did not order a scan. He recommended medication for ice-pick headaches which he diagnosed. He did not treat the TMJ complaint. Ms. Addison was followed up by her family doctor. Ms. Addison returned to Dr. Robinson on November 8th, 2000. The ice-pick headache had been controlled by the recommended medication. Ms. Addison sought help for her remaining complaint of awakening with pain in the right earlobe which lasted two hours, and pain in the craniotomy depression from her first surgery. Dr. Robinson's neurological evaluation was again inconsistent with aneurism and he ordered no scan.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On December 31, 2000, Ms. Addison presented at Royal Columbian Hospital complaining of worsening pain for two days. Dr. Gittens, a neurosurgeon, obtained a history that included headaches for two weeks, right occipital and sub-occipital headache within the last day or so, dizziness and hallucination for two weeks, no significant visual changes, no history of tingling or weakness in the extremities and no trouble walking.</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Dr. Durity, a neurosurgeon, obtained a history that a few weeks previously, Ms. Addison developed pain that "moved around", which she called "pain in the right occipital, right frontal, right temporal and right orbital regions". A CT scan diagnosed a giant aneurism that was symptomatic. Ms. Addison had successful surgical treatment for the aneurism on January 3, 2001 and is doing well and is now pain free.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Ms. Addison seeks compensation for four years between 1996 and 2000 when she continued to suffer pain. She feels Dr. Robinson should have diagnosed and treated her for an aneurism in 1996. She maintains he should have ordered a scan because she complained of ongoing head pain over 12 years and was at a high risk to suffer another aneurism given her history.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onus is on Ms. Addison to prove Dr. Robinson is negligent. She must provide medical evidence to demonstrate: i) that Dr. Robinson fell below the expected standard of care of a neurologist by failing to diagnose and treat her aneurism; and ii) that Dr. Robinson's failure to meet the standard of care caused or contributed to her condition. To discharge this burden in this case, Ms. Addison is required to present expert evidence to support her allegation that Dr. Robinson's conduct in failing to diagnose and treat an aneurism fell below the expected standard of care, and contributed to her pain and suffering for four years. This is a case where expert evidence is required in order to find Dr. Robinson negligent despite conformity with common practice based on his specialized and technical expertise.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Ms. Addison has not provided any expert opinion evidence in support of her action. She has produced a number of medical journal articles and has indicated she hopes to contact the authors to review her case. She wants to use these journal articles to cross-examine the four doctors who have provided opinions that Dr. Robinson has met the standard of care of a reasonable and competent neurologist in his treatment and care of Ms. Addison. I have indicated the reasons why I am not permitting that cross-examination.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defence experts provide opinions that there was no delay in diagnosis or inappropriate management of Ms. Addison's care; her presentation at the times Dr. Robinson saw her does not support the presence of or a diagnosis of an aneurism; and even if there was an aneurism in 1996, the delay in diagnosis and treatment had no effect on the outcome. Of course, it is this latter opinion Ms. Addison takes issue with because it is the substance of her complaint that she endured four unnecessary years of pain, assuming the aneurism was present in 1996. However, all the expert opinions are consistent that Ms. Addison did not present with symptoms related to an aneurism when she saw Dr. Robinson and there was nothing in the history, evaluation, diagnosis or treatment plan that would warrant the ordering of a scan. There is no evidence to suggest there was an aneurism present in 1996. Ms. Addison's symptomatology on December 31, 2000, when she attended at Royal Columbian Hospital, was considerably different from when she attended on Dr. Robinson.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The law is clear. The Supreme Court of Canada held in ter Neuzen v. Korn, </w:t>
      </w:r>
      <w:hyperlink r:id="rId569" w:history="1">
        <w:r>
          <w:rPr>
            <w:rFonts w:ascii="arial" w:eastAsia="arial" w:hAnsi="arial" w:cs="arial"/>
            <w:i/>
            <w:color w:val="0077CC"/>
            <w:sz w:val="20"/>
            <w:u w:val="single"/>
            <w:shd w:val="clear" w:color="auto" w:fill="FFFFFF"/>
            <w:lang w:val="en-US" w:eastAsia="en-US" w:bidi="ar-SA"/>
          </w:rPr>
          <w:t>[1995] 3 S.C.R. 674</w:t>
        </w:r>
      </w:hyperlink>
      <w:r>
        <w:rPr>
          <w:rFonts w:ascii="arial" w:eastAsia="arial" w:hAnsi="arial" w:cs="arial"/>
          <w:color w:val="000000"/>
          <w:sz w:val="20"/>
          <w:lang w:val="en-US" w:eastAsia="en-US" w:bidi="ar-SA"/>
        </w:rPr>
        <w:t xml:space="preserve"> at para. 38:</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...when a doctor acts in accordance with a recognized and respectable practice of the profession, he or she will not be found to be negligent ... because courts do not ordinarily have the expertise to tell professionals that they are not behaving appropriately in their field. In a sense, the medical profession as a whole is assumed to have adopted procedures which are in the best interests of patients and are not inherently negligent...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Dr. Robinson's application under Rule 18A is by way of summary trial. I am satisfied I am able to find the facts necessary to decide the issues of fact and law on the material before the Court and it would not be unjust to proceed in this matter.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xml:space="preserve">  Ms. Addison is required to adduce evidence from medical experts to support her allegations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Ms. Addison has tendered no expert evidence in support of her allegations. The evidence establishes that Dr. Robinson provided care and treatment of Ms. Addison consistent with the usual standard of practice of a neurologist in similar circumstances. This is a case where Ms. Addison "should not be permitted to carry this action further as against [Dr. Robinson] when there is no basis for [her] claim": American Pyramid Resources Inc. v. Royal Bank of Canada </w:t>
      </w:r>
      <w:hyperlink r:id="rId570" w:history="1">
        <w:r>
          <w:rPr>
            <w:rFonts w:ascii="arial" w:eastAsia="arial" w:hAnsi="arial" w:cs="arial"/>
            <w:i/>
            <w:color w:val="0077CC"/>
            <w:sz w:val="20"/>
            <w:u w:val="single"/>
            <w:shd w:val="clear" w:color="auto" w:fill="FFFFFF"/>
            <w:lang w:val="en-US" w:eastAsia="en-US" w:bidi="ar-SA"/>
          </w:rPr>
          <w:t>(1986), 2 B.C.L.R. (2d) 99</w:t>
        </w:r>
      </w:hyperlink>
      <w:r>
        <w:rPr>
          <w:rFonts w:ascii="arial" w:eastAsia="arial" w:hAnsi="arial" w:cs="arial"/>
          <w:color w:val="000000"/>
          <w:sz w:val="20"/>
          <w:lang w:val="en-US" w:eastAsia="en-US" w:bidi="ar-SA"/>
        </w:rPr>
        <w:t xml:space="preserve"> (S.C.) at 106.</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In the circumstances, I grant Dr. Robinson's Rule 18A application and I dismiss Ms. Addison's action with costs.</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STROMBERG-STEIN J.</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39" style="position:absolute;z-index:251855872"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571"/>
          <w:headerReference w:type="default" r:id="rId572"/>
          <w:footerReference w:type="even" r:id="rId573"/>
          <w:footerReference w:type="default" r:id="rId574"/>
          <w:headerReference w:type="first" r:id="rId575"/>
          <w:footerReference w:type="first" r:id="rId576"/>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577" w:history="1">
        <w:r>
          <w:rPr>
            <w:rFonts w:ascii="arial" w:eastAsia="arial" w:hAnsi="arial" w:cs="arial"/>
            <w:b/>
            <w:bCs/>
            <w:i/>
            <w:color w:val="0077CC"/>
            <w:kern w:val="32"/>
            <w:sz w:val="28"/>
            <w:szCs w:val="32"/>
            <w:u w:val="single"/>
            <w:shd w:val="clear" w:color="auto" w:fill="FFFFFF"/>
            <w:lang w:val="en-US" w:eastAsia="en-US" w:bidi="ar-SA"/>
          </w:rPr>
          <w:t>Bagry v. Vaishnav, [2016] B.C.J. No. 1334</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New Westminster and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W. Ehrcke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May 9-13, 17, 2016.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June 24, 2016.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S162708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New Westminster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[2016] B.C.J. No. 1334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2016 BCSC 1172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268 A.C.W.S. (3d) 23</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71 R.P.R. (5th) 105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2016 CarswellBC 1752</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Sital Singh Bagry and Nirmal Kaur Bagry, Plaintiffs, and Jay Jahnu Vaishnav, Krutika Chandrakant Vaishnav, Bhadrayu Vaishnav and Kaplana Vaishnav,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(114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40" style="position:absolute;z-index:25168384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23" w:name="Keywords_12"/>
      <w:bookmarkEnd w:id="123"/>
      <w:r>
        <w:rPr>
          <w:rFonts w:ascii="arial" w:eastAsia="arial" w:hAnsi="arial" w:cs="arial"/>
          <w:b/>
          <w:color w:val="000000"/>
          <w:sz w:val="20"/>
          <w:lang w:val="en-US" w:eastAsia="en-US" w:bidi="ar-SA"/>
        </w:rPr>
        <w:t>Real property law — Mortgages — Mortgage agreement — Terms — Action by Sital Bagry and Nirmal Bagry ("plaintiffs") to recover monies owing to them pursuant to two mortgages allowed — Plaintiffs agreed to advance mortgage to Jay and Krutika in amount of $240,000, which was registered as second mortgage on property — Plaintiffs also granted another mortgage to Jay and Krutika in amount of $162,700, which was third mortgage on property — Jay and Krutika were unable to pay full amount on mortgages when they matured — Jay and Krutika were jointly and severally liable in contract for full amount owing under second mortgage — All four defendants were jointly and severally liable in contract for full amount owing under third mortgage.</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24" w:name="Case Summary_12"/>
            <w:bookmarkEnd w:id="124"/>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Sital Bagry and Nirmal Bagry (the "plaintiffs") to recover monies owing to them pursuant to two mortgages. The plaintiffs purchased two bare lot with the intention of building a house. After the house was substantially completed, a contract of purchase and sale for the property was executed by Vaishnav as purchaser and the plaintiffs as vendors. The plaintiffs were advised that the purchasers were short on funds and would not be able to complete the transaction. The purchasers sought and were granted an extension of the completion date. The purchasers were again unable to come up with the required funds, and requested a further extension. The plaintiffs refused. The plaintiffs agreed to advance a mortgage to Jay and Krutika in the amount of $240,000, which was registered as a second mortgage on the property. The plaintiffs also granted another mortgage to Jay and Krutika in the amount of $162,700, which was the third mortgage on the property. Jay and Krutika were unable to pay the full amount on the mortgages when they matured. Foreclosure proceedings were commenced. The property was sold.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25" w:name="Holdings of Court_12"/>
            <w:bookmarkEnd w:id="125"/>
            <w:r>
              <w:rPr>
                <w:rFonts w:ascii="arial" w:eastAsia="arial" w:hAnsi="arial" w:cs="arial"/>
                <w:color w:val="000000"/>
                <w:sz w:val="20"/>
                <w:lang w:val="en-US" w:eastAsia="en-US" w:bidi="ar-SA"/>
              </w:rPr>
              <w:t>HELD: Action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Jay and Krutika were jointly and severally liable in contract for the full amount owing under second mortgage. All four defendants were jointly and severally liable in contract for the full amount owing under the third mortgage. The words of a clause in the mortgage did not contain any words that limited the liability of Jay and Krutika. It did not state that they had no liability for any shortfall if sued on their personal covenant. All of the defendants acknowledged receipt of a copy of the term in both mortgages that stated that the prescribed standard mortgage terms applied. Dave and Kaplana, as covenantors under the third mortgage were jointly and severally liable for the full amount owing under that mortgage. The defendants' submission with respect to the application of the doctrine of ex turpi causa non oritur action was not accepted. There was no suggestion that the second mortgage was tainted with illegality. With respect to the third mortgage, there was nothing illegal or immoral about that contract. Even if there were a taint of dishonesty to the transactions, the degree of involvement by the plaintiffs was minimal in comparison to the defendants, who were the authors of the scheme. It was unjust to deny the plaintiffs their right to recover the money they were owed on the mortgages.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26" w:name="Legislation Cited_10"/>
      <w:bookmarkEnd w:id="126"/>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41" style="position:absolute;z-index:25173504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Bankruptcy and Insolvency Act, R.S.C., 1985, c. B-3, s. 69.3(1)</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127" w:name="Counsel_24"/>
      <w:bookmarkEnd w:id="127"/>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42" style="position:absolute;z-index:25178624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Plaintiffs: J.S. Virk.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J.J. Vaishnav and K.C. Vaishnav: I.D. Hall.</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28" w:name="Judgment_23"/>
      <w:bookmarkEnd w:id="128"/>
      <w:r>
        <w:pict>
          <v:line id="_x0000_s1143" style="position:absolute;z-index:251824128"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32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29" w:name="W. EHRCKE J."/>
            <w:bookmarkEnd w:id="129"/>
            <w:r>
              <w:rPr>
                <w:rFonts w:ascii="arial" w:eastAsia="arial" w:hAnsi="arial" w:cs="arial"/>
                <w:b/>
                <w:color w:val="000000"/>
                <w:sz w:val="30"/>
                <w:lang w:val="en-US" w:eastAsia="en-US" w:bidi="ar-SA"/>
              </w:rPr>
              <w:t>W. EHRCKE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1. </w:t>
      </w:r>
      <w:r>
        <w:rPr>
          <w:rFonts w:ascii="arial" w:eastAsia="arial" w:hAnsi="arial" w:cs="arial"/>
          <w:b/>
          <w:color w:val="000000"/>
          <w:sz w:val="20"/>
          <w:u w:val="single"/>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plaintiffs seek to recover monies owing to them pursuant to two mortgages securing funds they lent to the defendants in connection with the sale of a house the plaintiffs built for them. There have already been foreclosure proceedings, and the house has been sold. This action is to recover the shortfall.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The plaintiffs filed their notice of civil claim on July 16, 2014. Their claim is based on breach of contract,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civil conspiracy, misrepresentation and deceit. The defendants Jay Jahnu Vaishnav and Krutika Chandrakant Vaishnav filed a response to civil claim on September 25, 2014. They were represented by counsel at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defendants Bhadrayu Vaishnav and Kaplana Vaishnav did not file a response to civil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evidence at trial consisted of a number of exhibits, as well as the testimony of both plaintiffs, and the testimony of the defendants Jay Jahnu Vaishnav, Krutika Chandrakant Vaishnav, and Bhadrayu Vaishnav. Kaplana Vaishnav did not testify.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2. </w:t>
      </w:r>
      <w:r>
        <w:rPr>
          <w:rFonts w:ascii="arial" w:eastAsia="arial" w:hAnsi="arial" w:cs="arial"/>
          <w:b/>
          <w:color w:val="000000"/>
          <w:sz w:val="20"/>
          <w:u w:val="single"/>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Throughout these proceedings, the witnesses and counsel have referred to the parties by their short first names. The parties acknowledged the practicality of this, and indicated that they would take no offence from this informality. I shall do the same.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An Agreed Statement of Facts was entered as Exhibit 3 at trial. In addition, many other basic facts are not in dispute. These facts may be summarized as follows.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plaintiff Sital Singh Bagry ("Sital" or "Mr. Bagry") is married to the plaintiff Nirmal Kaur Bagry ("Nirmal" or "Mrs. Bagry"). The defendant Bhadrayu Vaishnav ("Dave") is married to the defendant Kaplana Vaishnav ("Kaplana"). The defendant Jay Jahnu Vaishnav ("Jay") is the son of Dave and Kaplana. The defendant Krutika Chandrakant Vaishnav ("Krutika") is Dave's sister. Although Kaplana's name is spelled "Kaplana" in the pleadings and in the style of cause, some of the documents filed as exhibits at trial spell her name as "Kalpana" (see for example, Exhibit 1, tabs 10, 11, 12, 18, 25, 27, and 33).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In the fall of 2005, Mr. and Mrs. Bagry were introduced to Dave Vaishnav, who was a real estate agent at the time, and who had two lots remaining out of an initial five that he was trying to sell. Prior to this, the Bagrys had never met the Vaishnavs.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In November 2005, Mr. and Mrs. Bagry purchased the bare lot located at 16738 - 86 Avenue, Surrey, B.C. ("Lot 2") with the intention of building a house for their family. After some negotiations, they purchased the lot for $265,000.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Soon thereafter, Mr. and Mrs. Bagry purchased the adjacent bare lot located at 16748 - 86 Avenue, Surrey, B.C. ("Lot 1") for $265,000 plus a compliance deposit of $5,000. It is Lot 1 and the two mortgages on it held by Mr. and Mrs. Bagry that is the subject of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Initially the Bagrys had no intention of buying two lots. According to Mr. Bagry's testimony, Dave told them that he wanted a house for his family but was too busy with other projects to build it himself, and he therefore suggested that if the Bagrys bought Lot 1 and built a house on it, they would buy it back for cost plus 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Accordingly, the Bagrys bought Lot 1 for $265,000 plus a compliance deposit of $5,000, the same price as they had paid for Lot 2. They used their own cash for the purchase in addition to a mortgage on Lot 1 that they obtained from the Royal Bank of Canada.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Bagrys proceeded to build their own home on Lot 2, and after that was finished, they began construction of the house on Lot 1 for the Vaishnavs. Dave, Jay and Kaplana were involved in providing the design specifications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house on Lot 1 was substantially completed in September 2008. In October 2008, a contract of purchase and sale for the property at Lot 1 (the "Property") was executed by Jay Vaishnav as purchaser and Nirmal and Sital Bagry as vendors. The contract showed a purchase price of $975,000, but stipulated that "the Purchase Price shall be adjusted as of the Closing Date, to including [sic] further costs incurred in relation to the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Around the same time, Jay, Dave and Kaplana Vaishnav moved into the Property and started paying occupation rent.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sale was supposed to be completed on January 15, 2009, but Mr. Bagry was advised that the purchasers were short on funds and would not be able to complete the transaction. The purchasers wanted to extend the completion date to April 15, 2009, and Mr. Bagry agreed. The occupation rent was increased from $3,500 per month to $4,500 per month.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On April 15, 2009, the purchasers were again unable to come up with the requisite funds and requested a further extension to June 15, 2009. The purchasers forwarded an addendum for the extension, but Sital and Nirmal Bagry refused to sign it. The defendants Jay and Dave, through their lawyer, Mr. Siebenga, threatened legal action if the extension was not granted.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On May 8, 2009, a new contract for purchase and sale, prepared by Dave or Jay, was agreed to. The purchase price was increased to $1,075,000, and the buyers were now listed as Jay and Krutika Vaishnav.</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In or about July 2009, Jay and Krutika were still unable to arrange funds to complete the transaction, and Mr. Bagry was advised that the transaction could only be completed if the Bagrys would provide a vendor take back mortgage.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Mr. and Mrs. Bagry agreed to grant a mortgage to Jay and Krutika in the amount of $240,000 with interest at 7% per annum, maturing in three months, which would be registered as a second mortgage on the Property (the "Second Mortgage"). The mortgage incorporates at clause 9(a) the Prescribed Standard Mortgage Terms. Jay and Krutika signed the Second Mortgage as borrowers on July 31, 2009 before the lawyer, Mr. Siebenga.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Bagrys also agreed to grant another mortgage to Jay and Krutika in the amount of $162,700 with interest at 10% per annum, maturing in three months (the "Third Mortgage"). Like the Second Mortgage, the Third Mortgage incorporates at clause 9(a) the Prescribed Standard Mortgage Terms. Dave and Kaplana agreed to provide a guarantee for this mortgage.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On August 11, 2009, Jay, Krutika, Dave, and Kaplana Vaishnav signed an acknowledgment of receipt of a copy of the mortgage and a copy of the Prescribed Standard Mortgage Terms. Dave and Kaplana also signed a certificate of independent legal advice with respect to their liability as covenantors.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Third Mortgage was signed by Jay and Krutika as borrowers on August 12, 2009. They did not sign before a lawyer, but rather before a notary public, Pankaj Shah. Dave and Kaplana signed as covenantors, not before Mr. Siebenga, but rather before a different lawyer, Raj Binpal.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transaction was completed on August 24, 2009, and the Property was transferred to Jay and Krutika in fee simple.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 TD Bank registered its first mortgage in the amount of $610,000, on August 24, 2009. The Second Mortgage was registered the same day. Jay and Krutika provided the plaintiffs a fully executed copy of the Third Mortgage, but it was not registered against the Property until January 22, 2010.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Jay and Krutika were unable to pay the full amount of the Second Mortgage and Third Mortgage when the two mortgages matured on November 1, 2009. At their request, the Bagrys agreed on November 29, 2009 to extend the maturation date of the Second and Third Mortgage to April 30, 2010.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Again, Jay and Krutika were not able to pay off the full amount of the Second Mortgage and Third Mortgage by April 30, 2010.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Jay or Dave calculated the amount of the payments to be made per month. The payments were supposed to be equal to the amount of the accrued interest on Second Mortgage and Third Mortgage. Dave, Jay and Krutika made some payments, off and on, equal to the accrued interest on the Second Mortgage and Third Mortgage.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On or about June 12, 2010, after Jay and Krutika had failed to make certain payments pursuant to the Second Mortgage and Third Mortgage, Jay forwarded a bank draft, in the amount of $36,792.72 to cover payments up to September 30, 2010 and certain other expenses. Jay and the plaintiffs signed an agreement as to the allocation of the funds, and the Second Mortgage and Third Mortgage were extended to November 30, 2010.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On or about December 3, 2011, Jay and Dave provided a handwritten document to Mr. Bagry showing all the payments made to the Bagrys to that date. They advised the Bagrys that they had made a mistake in the calculation of interest accrued on the Second Mortgage. They had calculated interest at the rate of 10% when the registered mortgage showed the interest rate of 7%. Jay and Dave then recalculated the amount due and attributed the excess payments to the payments he had failed to make.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Jay and Dave also provided a bank draft to the Bagrys in the amount of $39,115.74, representing payment of interest up to June 2012.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Since July 1, 2012, Jay and Krutika have made only one payment, in the amount of $2,756, in or about April 2013.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Through their counsel, the plaintiffs sent demand letters for full payment of the mortgages on October 16, 2013.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xml:space="preserve">  The plaintiffs commenced foreclosure proceedings on January 23, 2014, which resulted in an order </w:t>
      </w:r>
      <w:r>
        <w:rPr>
          <w:rFonts w:ascii="arial" w:eastAsia="arial" w:hAnsi="arial" w:cs="arial"/>
          <w:i/>
          <w:color w:val="000000"/>
          <w:sz w:val="20"/>
          <w:lang w:val="en-US" w:eastAsia="en-US" w:bidi="ar-SA"/>
        </w:rPr>
        <w:t>nisi</w:t>
      </w:r>
      <w:r>
        <w:rPr>
          <w:rFonts w:ascii="arial" w:eastAsia="arial" w:hAnsi="arial" w:cs="arial"/>
          <w:color w:val="000000"/>
          <w:sz w:val="20"/>
          <w:lang w:val="en-US" w:eastAsia="en-US" w:bidi="ar-SA"/>
        </w:rPr>
        <w:t xml:space="preserve"> by Master Keighley on June 25, 2014. The Property was sold, and after payment of taxes, utilities, commission, and payment to TD Canada Trust in respect of their first mortgage, the amount from the sale payable to the Bagrys in respect of their mortgages was $118,731.62.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A summary of all the payments received by the plaintiffs was attached to the Agreed Statement of Facts as Schedule "V".</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Counsel for the plaintiffs prepared spreadsheets marked Schedule A and Schedule B to his closing submissions, in which all payments made, including the proceeds of the sale on foreclosure, and all interest accrued on the Second Mortgage and the Third Mortgage are calculated up to the start of trial, May 9, 2016. I have appended those schedules to these reasons for judgment. I am satisfied that, as shown in those schedules, the amount owing on the Second Mortgage is $170,864.61, and the amount owing on the Third Mortgage is $243,837.46.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3. </w:t>
      </w:r>
      <w:r>
        <w:rPr>
          <w:rFonts w:ascii="arial" w:eastAsia="arial" w:hAnsi="arial" w:cs="arial"/>
          <w:b/>
          <w:color w:val="000000"/>
          <w:sz w:val="20"/>
          <w:u w:val="single"/>
          <w:lang w:val="en-US" w:eastAsia="en-US" w:bidi="ar-SA"/>
        </w:rPr>
        <w:t>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There were a number of differences between the narratives of events given by the plaintiffs on the one hand, and the defendants on the other, but many of the differences are immaterial to the issues in this action. For example, there were differences about who carried out repairs to various water leaks in the Property, but these are collateral matters because no one is making any claim with respect to such matters.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The main issues raised by the defendants in response to the plaintiffs' claim are:</w:t>
      </w:r>
      <w:r>
        <w:rPr>
          <w:rFonts w:ascii="arial" w:eastAsia="arial" w:hAnsi="arial" w:cs="arial"/>
          <w:sz w:val="20"/>
          <w:lang w:val="en-US" w:eastAsia="en-US" w:bidi="ar-SA"/>
        </w:rPr>
        <w:cr/>
      </w:r>
    </w:p>
    <w:p>
      <w:pPr>
        <w:numPr>
          <w:numId w:val="18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effect, if any, of the fact that Dave and Kaplana Vaishnav are undischarged bankrupts;</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interpretation and effect of clause 10 in the Third Mortgage; and</w:t>
      </w:r>
    </w:p>
    <w:p>
      <w:pPr>
        <w:numPr>
          <w:numId w:val="3"/>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Whether the court should deny relief to the plaintiffs on account of their own alleged wrongdoing, by operation of the doctrine of </w:t>
      </w:r>
      <w:r>
        <w:rPr>
          <w:rFonts w:ascii="arial" w:eastAsia="arial" w:hAnsi="arial" w:cs="arial"/>
          <w:i/>
          <w:color w:val="000000"/>
          <w:sz w:val="20"/>
          <w:lang w:val="en-US" w:eastAsia="en-US" w:bidi="ar-SA"/>
        </w:rPr>
        <w:t>ex turpi causa non oritur actio</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4. </w:t>
      </w:r>
      <w:r>
        <w:rPr>
          <w:rFonts w:ascii="arial" w:eastAsia="arial" w:hAnsi="arial" w:cs="arial"/>
          <w:b/>
          <w:color w:val="000000"/>
          <w:sz w:val="20"/>
          <w:u w:val="single"/>
          <w:lang w:val="en-US" w:eastAsia="en-US" w:bidi="ar-SA"/>
        </w:rPr>
        <w:t>CREDIBILITY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Dave and Kaplana Vaishnav filed an assignment in bankruptcy on July 6, 2005. At present, they both remain undischarged bankrupts.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Both Sital Bagry and Nirmal Bagry testified that they knew nothing of the bankruptcy until June 16, 2014, when they were informed of that fact by Mr. Hall, counsel for the defendants Jay and Krutika.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Jay Vaishnav testified that he never advised the Bagrys that Dave Vaishnav was bankrupt, but he said it was "common knowledge".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Dave Vaishnav testified that he told the Bagrys that he was bankrupt in 2005 when the lots were sold. Indeed, he testified that the reason the Bagrys decided to purchase Lot 1 in addition to Lot 2, was the fact that Dave was bankrupt and they felt sorry for him and wanted to help him out in his time of difficulty.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Krutika Vaishnav testified that she spoke with both of the Bagrys about Dave's bankruptcy in September 2006.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These discrepancies raise the issue of credibility.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Counsel for the defendants submits that Sital Bagry should not be viewed as a credible witness because of some of the things he said in affidavits that were marked as Exhibits 7 and 8 at trial. He refers in particular to paragraphs 36-42 and 55 of Mr. Bagry's affidavit sworn January 19, 2016, in which he stated that Jay or Krutika advised or requested or asked him certain things, when in fact it was Dave who did so. For example, at paragraphs 36-38, Mr. Bagry deposed that:</w:t>
      </w:r>
      <w:r>
        <w:rPr>
          <w:rFonts w:ascii="arial" w:eastAsia="arial" w:hAnsi="arial" w:cs="arial"/>
          <w:sz w:val="20"/>
          <w:lang w:val="en-US" w:eastAsia="en-US" w:bidi="ar-SA"/>
        </w:rPr>
        <w:cr/>
      </w:r>
    </w:p>
    <w:p>
      <w:pPr>
        <w:numPr>
          <w:numId w:val="4"/>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In or about July 2009, Jay again advised me that he is unable to arrange funds to complete the transaction.</w:t>
      </w:r>
    </w:p>
    <w:p>
      <w:pPr>
        <w:numPr>
          <w:numId w:val="5"/>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Jay advised me the transaction could only be completed if I provided vendor take back mortgage. Jay and Krutika paid a deposit in the amount of $106,000.</w:t>
      </w:r>
    </w:p>
    <w:p>
      <w:pPr>
        <w:numPr>
          <w:numId w:val="6"/>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Jay and Krutika advised me that they have [sic] will need this vendor take back mortgage for a short time, approximately for 3 months, after which time they will repay the full amount of the mortgage.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Mr. Bagry agreed on cross-examination that it was Dave who said these things.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I do not find these discrepancies to be such that they raise a concern generally about Mr. Bagry's credibility. The fact is that it was Jay and Krutika who were the purchasers of the Property, and it was Jay and Krutika who were the borrowers on both the Second and Third Mortgages. However, it was Dave who was doing most of the talking and negotiating. The evidence supports the view that Dave was acting as agent for Jay and Krutika throughout. Indeed, in cross-examination, Dave agreed that he negotiated the purchase contract on behalf of Jay and that he negotiated the amount of the Second and Third Mortgages on behalf of Jay and Krutika. In these circumstances, it was natural and understandable for Mr. Bagry to say in his affidavit that Jay and Krutika did certain things, even though it was Dave who was doing so on their behalf. I do not find that these discrepancies raise a doubt about the general credibility of Mr. Bagry's trial testimony.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In contrast, I do have concerns about the credibility of the defence witnesses.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Krutika Vaishnav testified that the first time she met Mr. and Mrs. Bagry was in September 2006, at a gathering she hosted at her home. She testified that she spoke with both of the Bagrys at that time about Dave's bankruptcy.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She testified that she did not see them again until November 30, 2011, on which date she was at a meeting at the Bagry residence. Mr. and Mrs. Bagry were there along with their son Rob Bagry. Dave and Kaplana were also present.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The next time she saw the Bagrys was at a meeting at the Bagry residence on December 11, 2013. She testified that at that time, the Bagrys asked her how Dave and Kaplana were able to support their lifestyle when they were bankrupt. She said she had no further meetings with the Bagrys after that.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The upshot of Krutika's evidence, if believed, is that the Bagrys knew, no later than September 2006, that Dave was bankrupt, but that they were willing to help him in spite of that.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In cross-examination, Krutika was asked about certain questions and answers from her Examination for Discovery which took place on September 10, 2015: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Q149</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Now, Ms. Vaishnav, would it be clear to -- would it be correct to state that your understanding that Mr. and Mrs. Bagry knew that Dave and Kaplana were bankrupt --</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836"/>
        <w:gridCol w:w="7947"/>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81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78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Yes, they knew.</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Q150 --is based on the information provided to you by Dave and Kaplana?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836"/>
        <w:gridCol w:w="7947"/>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81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78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Correct.</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1255"/>
        <w:gridCol w:w="7529"/>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22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Q153</w:t>
            </w:r>
          </w:p>
        </w:tc>
        <w:tc>
          <w:tcPr>
            <w:tcW w:w="7373"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And by that you mean they were clear...</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They were clear that he was bankrupt. They were clear that he's trying to make -- shake up things and get moving forward and pay them. They were very clear on that.</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Q154</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Are you saying that in that meeting which happened 2013 Mr. and Mrs. Bagry confirmed with you that they knew Dave and Kaplana were bankrupt?</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836"/>
        <w:gridCol w:w="7947"/>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81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78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Yes</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Significantly, Krutika never mentioned the 2006 meeting in her Examination for Discovery. Rather, from Q154 it is clear that she was talking about the meeting in 2013. When questioned about this in cross-examination, she said the meeting referred to in Q154 was the November 30, 2011 meeting.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Then, in Q165, she was asked specifically about the year 2009, the year that the mortgages were signed: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521"/>
        <w:gridCol w:w="240"/>
        <w:gridCol w:w="8027"/>
        <w:gridCol w:w="104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Q165</w:t>
            </w:r>
          </w:p>
        </w:tc>
        <w:tc>
          <w:tcPr>
            <w:tcW w:w="205"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Now, again, we're talking about 2009. So all the information as to what Mr. and Mrs. Bagry knew or ought to have known is based on information provided to you by Dave?</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836"/>
        <w:gridCol w:w="7947"/>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81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778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Yes.</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The answer to Q165 is inconsistent with Krutika's trial testimony that the Bagrys acknowledged to her in 2006 that they knew Dave was bankrupt. I am satisfied that her trial testimony to that effect is not true. The Bagrys did not acknowledge to her that they knew of the bankruptcy in 2006. Indeed, even in 2009, Krutika's only source of information about what the Bagrys knew came to her from Dave, not from the Bagrys themselves.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As to Dave Vaishnav's testimony, I find much of it to be not only untrue, but verging on the preposterous. According to Dave Vaishnav, not only were the Bagrys aware of his bankruptcy when they purchased the lots in 2005, but indeed, it was the very fact that they knew this that motivated them to purchase two lots when their original intention had been to buy only 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I have no hesitation in saying that I find Dave Vaishnav's account to be completely unbelievable. By Dave Vaishnav's own admission, the Bagrys and the Vaishnavs were total strangers until the time of this real estate transaction, yet he would have us believe that when the Bagrys heard of the fact that Dave was bankrupt, this caused them to feel so sorry for him that they decided to buy the second lot and build a house for the Vaishnavs, even though their original intention was only to buy a single lot to build a home for themselves.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Similarly unbelievable was Dave Vaishnav's testimony that the plaintiffs asked him to provide a guarantee on the Third Mortgage which they promised they would never try to enforce, even though they knew he was bankrupt.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As well, there were contradictions in his testimony. For example, in direct examination, he testified that the negotiations over the Third Mortgage took place in August 2009, but in cross-examination, he said these negotiations were complete by July 31, 2009.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Having considered all of the evidence, I find the testimony of both Mr. and Mrs. Bagry to be generally credible and reliable. In contrast, I find the testimony of the defence witnesses to be, in many instances, unreliable and self-serving.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Generally, I accept the plaintiffs' version of events, and I prefer their evidence over that of the defence witnesses where their accounts conflict.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Specifically, I accept that Mr. and Mrs. Bagry had no knowledge that Dave and Kaplana Vaishnav were bankrupt until Mr. Hall informed them of that fact on June 16, 2014.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5. </w:t>
      </w:r>
      <w:r>
        <w:rPr>
          <w:rFonts w:ascii="arial" w:eastAsia="arial" w:hAnsi="arial" w:cs="arial"/>
          <w:b/>
          <w:color w:val="000000"/>
          <w:sz w:val="20"/>
          <w:u w:val="single"/>
          <w:lang w:val="en-US" w:eastAsia="en-US" w:bidi="ar-SA"/>
        </w:rPr>
        <w:t>THE EFFECT OF DAVE AND KAPLANA'S BANKRUPTCY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xml:space="preserve">  Pursuant to s. 69.3 (1) of the </w:t>
      </w:r>
      <w:r>
        <w:rPr>
          <w:rFonts w:ascii="arial" w:eastAsia="arial" w:hAnsi="arial" w:cs="arial"/>
          <w:i/>
          <w:color w:val="000000"/>
          <w:sz w:val="20"/>
          <w:lang w:val="en-US" w:eastAsia="en-US" w:bidi="ar-SA"/>
        </w:rPr>
        <w:t>Bankruptcy and Insolvency Act</w:t>
      </w:r>
      <w:r>
        <w:rPr>
          <w:rFonts w:ascii="arial" w:eastAsia="arial" w:hAnsi="arial" w:cs="arial"/>
          <w:color w:val="000000"/>
          <w:sz w:val="20"/>
          <w:lang w:val="en-US" w:eastAsia="en-US" w:bidi="ar-SA"/>
        </w:rPr>
        <w:t>, R.S.C., 1985, c. B-3, when a person makes an assignment in bankruptcy, there is an automatic stay of proceedings whereby no creditor may commence an action for claims provable in bankruptcy: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69.3 (1) Subject to subsections (1.1) and (2) and sections 69.4 and 69.5, on the bankruptcy of any debtor, no creditor has any remedy against the debtor or the debtor's property, or shall commence or continue any action, execution or other proceedings, for the recovery of a claim provable in bankruptcy.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xml:space="preserve">  Initially, counsel for the defendants took the position that the </w:t>
      </w:r>
      <w:r>
        <w:rPr>
          <w:rFonts w:ascii="arial" w:eastAsia="arial" w:hAnsi="arial" w:cs="arial"/>
          <w:i/>
          <w:color w:val="000000"/>
          <w:sz w:val="20"/>
          <w:lang w:val="en-US" w:eastAsia="en-US" w:bidi="ar-SA"/>
        </w:rPr>
        <w:t>Bankruptcy and Insolvency Act</w:t>
      </w:r>
      <w:r>
        <w:rPr>
          <w:rFonts w:ascii="arial" w:eastAsia="arial" w:hAnsi="arial" w:cs="arial"/>
          <w:color w:val="000000"/>
          <w:sz w:val="20"/>
          <w:lang w:val="en-US" w:eastAsia="en-US" w:bidi="ar-SA"/>
        </w:rPr>
        <w:t xml:space="preserve"> was a bar to the plaintiffs' recovery in this action. By the end of the trial he conceded, however, that this is not the case. He quite properly brought to the Court's attention the decision of Fitch J, as he then was, in </w:t>
      </w:r>
      <w:r>
        <w:rPr>
          <w:rFonts w:ascii="arial" w:eastAsia="arial" w:hAnsi="arial" w:cs="arial"/>
          <w:i/>
          <w:color w:val="000000"/>
          <w:sz w:val="20"/>
          <w:lang w:val="en-US" w:eastAsia="en-US" w:bidi="ar-SA"/>
        </w:rPr>
        <w:t>John Briggs Armstrong (Re),</w:t>
      </w:r>
      <w:r>
        <w:rPr>
          <w:rFonts w:ascii="arial" w:eastAsia="arial" w:hAnsi="arial" w:cs="arial"/>
          <w:color w:val="000000"/>
          <w:sz w:val="20"/>
          <w:lang w:val="en-US" w:eastAsia="en-US" w:bidi="ar-SA"/>
        </w:rPr>
        <w:t xml:space="preserve"> </w:t>
      </w:r>
      <w:hyperlink r:id="rId578" w:history="1">
        <w:r>
          <w:rPr>
            <w:rFonts w:ascii="arial" w:eastAsia="arial" w:hAnsi="arial" w:cs="arial"/>
            <w:i/>
            <w:color w:val="0077CC"/>
            <w:sz w:val="20"/>
            <w:u w:val="single"/>
            <w:shd w:val="clear" w:color="auto" w:fill="FFFFFF"/>
            <w:lang w:val="en-US" w:eastAsia="en-US" w:bidi="ar-SA"/>
          </w:rPr>
          <w:t>2015 BCSC 1167</w:t>
        </w:r>
      </w:hyperlink>
      <w:r>
        <w:rPr>
          <w:rFonts w:ascii="arial" w:eastAsia="arial" w:hAnsi="arial" w:cs="arial"/>
          <w:color w:val="000000"/>
          <w:sz w:val="20"/>
          <w:lang w:val="en-US" w:eastAsia="en-US" w:bidi="ar-SA"/>
        </w:rPr>
        <w:t>, which held at paras. 21-22: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[21] The stay of proceedings that comes into effect pursuant to s. 69.3(1) operates as against the recovery of a claim provable in bankruptcy. Indebtedness incurred by a debtor after an assignment into bankruptcy is not a claim provable in bankruptcy: </w:t>
      </w:r>
      <w:r>
        <w:rPr>
          <w:rFonts w:ascii="arial" w:eastAsia="arial" w:hAnsi="arial" w:cs="arial"/>
          <w:i/>
          <w:color w:val="000000"/>
          <w:sz w:val="20"/>
          <w:lang w:val="en-US" w:eastAsia="en-US" w:bidi="ar-SA"/>
        </w:rPr>
        <w:t>Richardson &amp; Co. v. Storey</w:t>
      </w:r>
      <w:r>
        <w:rPr>
          <w:rFonts w:ascii="arial" w:eastAsia="arial" w:hAnsi="arial" w:cs="arial"/>
          <w:color w:val="000000"/>
          <w:sz w:val="20"/>
          <w:lang w:val="en-US" w:eastAsia="en-US" w:bidi="ar-SA"/>
        </w:rPr>
        <w:t xml:space="preserve"> </w:t>
      </w:r>
      <w:hyperlink r:id="rId579" w:history="1">
        <w:r>
          <w:rPr>
            <w:rFonts w:ascii="arial" w:eastAsia="arial" w:hAnsi="arial" w:cs="arial"/>
            <w:i/>
            <w:color w:val="0077CC"/>
            <w:sz w:val="20"/>
            <w:u w:val="single"/>
            <w:shd w:val="clear" w:color="auto" w:fill="FFFFFF"/>
            <w:lang w:val="en-US" w:eastAsia="en-US" w:bidi="ar-SA"/>
          </w:rPr>
          <w:t>(1941), 23 C.B.R. 145</w:t>
        </w:r>
      </w:hyperlink>
      <w:r>
        <w:rPr>
          <w:rFonts w:ascii="arial" w:eastAsia="arial" w:hAnsi="arial" w:cs="arial"/>
          <w:color w:val="000000"/>
          <w:sz w:val="20"/>
          <w:lang w:val="en-US" w:eastAsia="en-US" w:bidi="ar-SA"/>
        </w:rPr>
        <w:t xml:space="preserve">, </w:t>
      </w:r>
      <w:hyperlink r:id="rId579" w:history="1">
        <w:r>
          <w:rPr>
            <w:rFonts w:ascii="arial" w:eastAsia="arial" w:hAnsi="arial" w:cs="arial"/>
            <w:i/>
            <w:color w:val="0077CC"/>
            <w:sz w:val="20"/>
            <w:u w:val="single"/>
            <w:shd w:val="clear" w:color="auto" w:fill="FFFFFF"/>
            <w:lang w:val="en-US" w:eastAsia="en-US" w:bidi="ar-SA"/>
          </w:rPr>
          <w:t>[1942] 1 D.L.R. 182</w:t>
        </w:r>
      </w:hyperlink>
      <w:r>
        <w:rPr>
          <w:rFonts w:ascii="arial" w:eastAsia="arial" w:hAnsi="arial" w:cs="arial"/>
          <w:color w:val="000000"/>
          <w:sz w:val="20"/>
          <w:lang w:val="en-US" w:eastAsia="en-US" w:bidi="ar-SA"/>
        </w:rPr>
        <w:t xml:space="preserve"> (Ont. S.C.); </w:t>
      </w:r>
      <w:r>
        <w:rPr>
          <w:rFonts w:ascii="arial" w:eastAsia="arial" w:hAnsi="arial" w:cs="arial"/>
          <w:i/>
          <w:color w:val="000000"/>
          <w:sz w:val="20"/>
          <w:lang w:val="en-US" w:eastAsia="en-US" w:bidi="ar-SA"/>
        </w:rPr>
        <w:t>Canadian Petcetera Limited Partnership v. 2876 R Holdings Ltd.</w:t>
      </w:r>
      <w:r>
        <w:rPr>
          <w:rFonts w:ascii="arial" w:eastAsia="arial" w:hAnsi="arial" w:cs="arial"/>
          <w:color w:val="000000"/>
          <w:sz w:val="20"/>
          <w:lang w:val="en-US" w:eastAsia="en-US" w:bidi="ar-SA"/>
        </w:rPr>
        <w:t xml:space="preserve">, </w:t>
      </w:r>
      <w:hyperlink r:id="rId580" w:history="1">
        <w:r>
          <w:rPr>
            <w:rFonts w:ascii="arial" w:eastAsia="arial" w:hAnsi="arial" w:cs="arial"/>
            <w:i/>
            <w:color w:val="0077CC"/>
            <w:sz w:val="20"/>
            <w:u w:val="single"/>
            <w:shd w:val="clear" w:color="auto" w:fill="FFFFFF"/>
            <w:lang w:val="en-US" w:eastAsia="en-US" w:bidi="ar-SA"/>
          </w:rPr>
          <w:t>2010 BCCA 469</w:t>
        </w:r>
      </w:hyperlink>
      <w:r>
        <w:rPr>
          <w:rFonts w:ascii="arial" w:eastAsia="arial" w:hAnsi="arial" w:cs="arial"/>
          <w:color w:val="000000"/>
          <w:sz w:val="20"/>
          <w:lang w:val="en-US" w:eastAsia="en-US" w:bidi="ar-SA"/>
        </w:rPr>
        <w:t xml:space="preserve"> at para. 31.</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[22] A party who is owed money for debts incurred both before and after the bankruptcy may seek remedies to recover that portion of the debt incurred after the assignment into bankruptcy: </w:t>
      </w:r>
      <w:r>
        <w:rPr>
          <w:rFonts w:ascii="arial" w:eastAsia="arial" w:hAnsi="arial" w:cs="arial"/>
          <w:i/>
          <w:color w:val="000000"/>
          <w:sz w:val="20"/>
          <w:lang w:val="en-US" w:eastAsia="en-US" w:bidi="ar-SA"/>
        </w:rPr>
        <w:t>Edward v. Niagara Neighbourhood Housing Co-Operative Inc.</w:t>
      </w:r>
      <w:r>
        <w:rPr>
          <w:rFonts w:ascii="arial" w:eastAsia="arial" w:hAnsi="arial" w:cs="arial"/>
          <w:color w:val="000000"/>
          <w:sz w:val="20"/>
          <w:lang w:val="en-US" w:eastAsia="en-US" w:bidi="ar-SA"/>
        </w:rPr>
        <w:t xml:space="preserve">, </w:t>
      </w:r>
      <w:hyperlink r:id="rId581" w:history="1">
        <w:r>
          <w:rPr>
            <w:rFonts w:ascii="arial" w:eastAsia="arial" w:hAnsi="arial" w:cs="arial"/>
            <w:i/>
            <w:color w:val="0077CC"/>
            <w:sz w:val="20"/>
            <w:u w:val="single"/>
            <w:shd w:val="clear" w:color="auto" w:fill="FFFFFF"/>
            <w:lang w:val="en-US" w:eastAsia="en-US" w:bidi="ar-SA"/>
          </w:rPr>
          <w:t>[2006] O.J. No. 1984</w:t>
        </w:r>
      </w:hyperlink>
      <w:r>
        <w:rPr>
          <w:rFonts w:ascii="arial" w:eastAsia="arial" w:hAnsi="arial" w:cs="arial"/>
          <w:color w:val="000000"/>
          <w:sz w:val="20"/>
          <w:lang w:val="en-US" w:eastAsia="en-US" w:bidi="ar-SA"/>
        </w:rPr>
        <w:t xml:space="preserve">, </w:t>
      </w:r>
      <w:hyperlink r:id="rId581" w:history="1">
        <w:r>
          <w:rPr>
            <w:rFonts w:ascii="arial" w:eastAsia="arial" w:hAnsi="arial" w:cs="arial"/>
            <w:i/>
            <w:color w:val="0077CC"/>
            <w:sz w:val="20"/>
            <w:u w:val="single"/>
            <w:shd w:val="clear" w:color="auto" w:fill="FFFFFF"/>
            <w:lang w:val="en-US" w:eastAsia="en-US" w:bidi="ar-SA"/>
          </w:rPr>
          <w:t>23 C.B.R. (5th) 71</w:t>
        </w:r>
      </w:hyperlink>
      <w:r>
        <w:rPr>
          <w:rFonts w:ascii="arial" w:eastAsia="arial" w:hAnsi="arial" w:cs="arial"/>
          <w:color w:val="000000"/>
          <w:sz w:val="20"/>
          <w:lang w:val="en-US" w:eastAsia="en-US" w:bidi="ar-SA"/>
        </w:rPr>
        <w:t xml:space="preserve">, at paras. 22 and 25-28. The debts incurred post--bankruptcy are not claims provable in the bankruptcy and, with respect to those debts, the party owed money is not a "creditor" within the meaning of the </w:t>
      </w:r>
      <w:r>
        <w:rPr>
          <w:rFonts w:ascii="arial" w:eastAsia="arial" w:hAnsi="arial" w:cs="arial"/>
          <w:i/>
          <w:color w:val="000000"/>
          <w:sz w:val="20"/>
          <w:lang w:val="en-US" w:eastAsia="en-US" w:bidi="ar-SA"/>
        </w:rPr>
        <w:t>BIA</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xml:space="preserve">  In the present case, the debts claimed by the plaintiffs were incurred after the bankruptcy, and are therefore not claims provable in the bankruptcy. With respect to those debts, the plaintiffs are not "creditors" within the meaning of the </w:t>
      </w:r>
      <w:r>
        <w:rPr>
          <w:rFonts w:ascii="arial" w:eastAsia="arial" w:hAnsi="arial" w:cs="arial"/>
          <w:i/>
          <w:color w:val="000000"/>
          <w:sz w:val="20"/>
          <w:lang w:val="en-US" w:eastAsia="en-US" w:bidi="ar-SA"/>
        </w:rPr>
        <w:t>Bankruptcy and Insolvency Act</w:t>
      </w:r>
      <w:r>
        <w:rPr>
          <w:rFonts w:ascii="arial" w:eastAsia="arial" w:hAnsi="arial" w:cs="arial"/>
          <w:color w:val="000000"/>
          <w:sz w:val="20"/>
          <w:lang w:val="en-US" w:eastAsia="en-US" w:bidi="ar-SA"/>
        </w:rPr>
        <w:t xml:space="preserve">. As a result, the bankrupt's post-bankruptcy debts are not claims provable in the bankruptcy and are not captured by the stay of proceedings that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provides.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xml:space="preserve">  In any event, the stay referred to in s. 69.3(1) ceases to apply when the bankrupt's trustee is discharged. Section 69.3(1.1) of the </w:t>
      </w:r>
      <w:r>
        <w:rPr>
          <w:rFonts w:ascii="arial" w:eastAsia="arial" w:hAnsi="arial" w:cs="arial"/>
          <w:i/>
          <w:color w:val="000000"/>
          <w:sz w:val="20"/>
          <w:lang w:val="en-US" w:eastAsia="en-US" w:bidi="ar-SA"/>
        </w:rPr>
        <w:t>Bankruptcy and Insolvency Act</w:t>
      </w:r>
      <w:r>
        <w:rPr>
          <w:rFonts w:ascii="arial" w:eastAsia="arial" w:hAnsi="arial" w:cs="arial"/>
          <w:color w:val="000000"/>
          <w:sz w:val="20"/>
          <w:lang w:val="en-US" w:eastAsia="en-US" w:bidi="ar-SA"/>
        </w:rPr>
        <w:t xml:space="preserve">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69.3(1.1) Subsection (1) ceases to apply in respect of a creditor on the day on which the trustee is discharged.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In the present case, Dave Vaishnav's trustee was discharged on April 28, 2008, and Kaplana's trustee was discharged on March 4, 2008.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xml:space="preserve">  Accordingly, I am satisfied that there is nothing in the </w:t>
      </w:r>
      <w:r>
        <w:rPr>
          <w:rFonts w:ascii="arial" w:eastAsia="arial" w:hAnsi="arial" w:cs="arial"/>
          <w:i/>
          <w:color w:val="000000"/>
          <w:sz w:val="20"/>
          <w:lang w:val="en-US" w:eastAsia="en-US" w:bidi="ar-SA"/>
        </w:rPr>
        <w:t>Bankruptcy and Insolvency Act</w:t>
      </w:r>
      <w:r>
        <w:rPr>
          <w:rFonts w:ascii="arial" w:eastAsia="arial" w:hAnsi="arial" w:cs="arial"/>
          <w:color w:val="000000"/>
          <w:sz w:val="20"/>
          <w:lang w:val="en-US" w:eastAsia="en-US" w:bidi="ar-SA"/>
        </w:rPr>
        <w:t xml:space="preserve"> that is an impediment to the plaintiffs' recovery in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6. </w:t>
      </w:r>
      <w:r>
        <w:rPr>
          <w:rFonts w:ascii="arial" w:eastAsia="arial" w:hAnsi="arial" w:cs="arial"/>
          <w:b/>
          <w:color w:val="000000"/>
          <w:sz w:val="20"/>
          <w:u w:val="single"/>
          <w:lang w:val="en-US" w:eastAsia="en-US" w:bidi="ar-SA"/>
        </w:rPr>
        <w:t>STANDARD MORTGAGE TERMS AND THE EFFECT OF CLAUSE 10 IN THE THIRD MORTGAGE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When the Third Mortgage was first drafted and faxed to Jay Vaishnav for signature on August 4, 2009, it did not include any Additional or Modified Terms in clause 10. Yet, when the Third Mortgage was signed a few days later, clause 10 listed the following Additional or Modified Terms: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lender acknowledges and agrees that the covenantors Bhadrayu Vaishnav and Kalpana Vaishnav will be liable for any debt deficiency beyond the shortage from any realization on the mortgage while Jay Jahnu Vaishnav and Krutika Chandrakant Vaishnav have obligation under this mortgage for purpose of pledging title up to the realized valuation of the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It was never clear on the evidence at trial who drafted clause 10 and how it came to be included in the Third Mortgage document. None of the lawyers who handled the transaction were called as witnesses.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Mr. Bagry's evidence is that when clause 10 was brought to his attention, Dave Vaishnav told him not to worry about it because it was only there to give the Bagrys greater protection.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That is denied by Dave Vaishnav. His evidence and that of Krutika is that they understood clause 10 to have been inserted in the Third Mortgage in order to protect Jay and Krutika.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xml:space="preserve">  From the evidence, it is difficult to conclude that there was ever a meeting of the minds or </w:t>
      </w:r>
      <w:r>
        <w:rPr>
          <w:rFonts w:ascii="arial" w:eastAsia="arial" w:hAnsi="arial" w:cs="arial"/>
          <w:i/>
          <w:color w:val="000000"/>
          <w:sz w:val="20"/>
          <w:lang w:val="en-US" w:eastAsia="en-US" w:bidi="ar-SA"/>
        </w:rPr>
        <w:t>consensus ad idem</w:t>
      </w:r>
      <w:r>
        <w:rPr>
          <w:rFonts w:ascii="arial" w:eastAsia="arial" w:hAnsi="arial" w:cs="arial"/>
          <w:color w:val="000000"/>
          <w:sz w:val="20"/>
          <w:lang w:val="en-US" w:eastAsia="en-US" w:bidi="ar-SA"/>
        </w:rPr>
        <w:t xml:space="preserve"> between the parties when clause 10 was inserted into the Third Mortgage. Clause 10 begins with the words "the lender acknowledges and agrees", but while the document was signed by Jay and Krutika as the borrowers and by Dave and Kaplana as covenantors, no copy was ever put into evidence bearing signatures of the Bagrys as lenders. The defendants submit that because the document was ultimately registered in the land title office, it must be taken that the Bagrys as lenders are bound by this term.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If that is the case, then it is necessary to determine what clause 10 means. In construing clause 10, I begin with the plain and ordinary meaning of the words themselves as they appear in the context of the entire mortgage document. If there is no ambiguity in the words used, then those words are determinative of the construction and no resort may be had to the differing subjective interpretations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xml:space="preserve">  These principles were endorsed by our Court of Appeal in </w:t>
      </w:r>
      <w:r>
        <w:rPr>
          <w:rFonts w:ascii="arial" w:eastAsia="arial" w:hAnsi="arial" w:cs="arial"/>
          <w:i/>
          <w:color w:val="000000"/>
          <w:sz w:val="20"/>
          <w:lang w:val="en-US" w:eastAsia="en-US" w:bidi="ar-SA"/>
        </w:rPr>
        <w:t>Athwal v. Black Top Cabs Ltd.</w:t>
      </w:r>
      <w:r>
        <w:rPr>
          <w:rFonts w:ascii="arial" w:eastAsia="arial" w:hAnsi="arial" w:cs="arial"/>
          <w:color w:val="000000"/>
          <w:sz w:val="20"/>
          <w:lang w:val="en-US" w:eastAsia="en-US" w:bidi="ar-SA"/>
        </w:rPr>
        <w:t xml:space="preserve">, </w:t>
      </w:r>
      <w:hyperlink r:id="rId582" w:history="1">
        <w:r>
          <w:rPr>
            <w:rFonts w:ascii="arial" w:eastAsia="arial" w:hAnsi="arial" w:cs="arial"/>
            <w:i/>
            <w:color w:val="0077CC"/>
            <w:sz w:val="20"/>
            <w:u w:val="single"/>
            <w:shd w:val="clear" w:color="auto" w:fill="FFFFFF"/>
            <w:lang w:val="en-US" w:eastAsia="en-US" w:bidi="ar-SA"/>
          </w:rPr>
          <w:t>2012 BCCA 107</w:t>
        </w:r>
      </w:hyperlink>
      <w:r>
        <w:rPr>
          <w:rFonts w:ascii="arial" w:eastAsia="arial" w:hAnsi="arial" w:cs="arial"/>
          <w:color w:val="000000"/>
          <w:sz w:val="20"/>
          <w:lang w:val="en-US" w:eastAsia="en-US" w:bidi="ar-SA"/>
        </w:rPr>
        <w:t>, where the Court held at paras. 42-43:</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[41] The contractual intent of parties to a written contract is objectively determined by construing the plain and ordinary meaning of the words of the contract in the context of the contract as a whole and the surrounding circumstances (or factual matrix) that existed at the time the contract was made, unless to do so would result in an absurdity. Where the language of a contract is not ambiguous (that is, when viewed objectively it raises only one reasonable interpretation), the words of the written contract are presumed to reflect the parties' intention. An interpretation that renders one or more of the contract's provisions ineffective will be rejected.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[43] Extrinsic evidence to explain the meaning of an unambiguous contractual provision is not admissible. Evidence of a party's subjective intention in executing the contract, or of their understanding of the meaning of the words used in the contract, is not admissible to vary, modify, add to or contradict the express words of the written contract. This is particularly so where a contract contains an "entire agreement" clause. As was noted by the authors of </w:t>
      </w:r>
      <w:r>
        <w:rPr>
          <w:rFonts w:ascii="arial" w:eastAsia="arial" w:hAnsi="arial" w:cs="arial"/>
          <w:i/>
          <w:color w:val="000000"/>
          <w:sz w:val="20"/>
          <w:lang w:val="en-US" w:eastAsia="en-US" w:bidi="ar-SA"/>
        </w:rPr>
        <w:t>Cheshire, Fifoot and Furmston's Law of Contract</w:t>
      </w:r>
      <w:r>
        <w:rPr>
          <w:rFonts w:ascii="arial" w:eastAsia="arial" w:hAnsi="arial" w:cs="arial"/>
          <w:color w:val="000000"/>
          <w:sz w:val="20"/>
          <w:lang w:val="en-US" w:eastAsia="en-US" w:bidi="ar-SA"/>
        </w:rPr>
        <w:t>, 13th ed. (London, UK: Butterworths, 1996) at p. 127, "the court is usually concerned not with the parties' actual intentions but with their manifested intention."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In his written argument, counsel for Jay and Krutika Vaishnav submits: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wording of the Additional Term clearly distinguishes the liability of Bhadrayu (Dave) and Kalpana (Kelly) from the liability of Jay and Krutika with the use of the disjunctive "while". It is submitted that the intention of this wording is to make it clear that Dave and Kelly are liable for "any debt deficiency" as opposed to the liability of Jay and Krutika which is limited to "the realized valuation of the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I cannot agree that such an interpretation is possible given the actual wording of clause 10. The fact is that the words of that clause do not contain any words limiting the liability of Jay and Krutika. The clause states that they "have obligation under this mortgage for the purpose of pledging title up to the realized valuation of the property", but it does not state that this is the sole extent of their liability. In particular, it does not state that they have no liability for any shortfall if sued on their personal covenant.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As noted above, both the Second Mortgage and the Third Mortgage state in clause 9(a) that the Prescribed Standard Mortgage Terms apply. All of the defendants acknowledged receipt of a copy of those terms.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Section 8(1) of the Prescribed Standard Mortgage Terms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8 (1) If a default occurs, all the mortgage money then owing to the lender will, if the lender chooses, at once become due and payable.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"Mortgage money" is defined in section 1(1) as "the principal amount, interest and any other money owed by the borrower under this mortgage, the payment of which is secured by this mortgage."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Section 8(4) deals with the sale of the land in case of default.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Section 8(5) establishes the contractual liability of the borrower to pay any deficiency if the money available from the sale of the land is insufficient to pay all the mortgage money. It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8(5) If the money available to pay the mortgage money after payment of the commission, adjustments and expenses referred to in subsection (4)(a) to (c) is not sufficient to pay all the mortgage money, the borrower will pay to the lender on demand the amount of the deficiency.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Section 8(5), which is deemed to be an integral part of both the Second Mortgage and the Third Mortgage, clearly makes the borrowers, that is, Jay and Krutika, liable in contract for the full amount owing on the mortgages, and not just the amount that might be realized on a sale. While clause 10 mentions the fact that Jay and Krutika have pledged title, it does not say that all their other obligations under the Prescribed Standard Mortgage Terms are extinguished. In particular, it does not say that section 8(5) of the Prescribed Standard Mortgage Terms is inoperative.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I therefore find that Jay and Krutika are jointly and severally liable in contract for the full amounts owing under the Second Mortgage and under the Third Mortgage.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Dave and Kaplana signed the Third Mortgage as covenantors. Section 1(1) of the Prescribed Standard Mortgage Terms defines "covenantor" as "a person who signs the mortgage form as a covenantor."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Section 15(4) of the Prescribed Standard Mortgage Terms deals with the contractual liability of covenantors. It provides: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15 (4) The covenantor is a primary debtor to the same extent as if the covenantor had signed this mortgage as a borrower and is not merely a guarantor or surety, and the covenantor's promises and agreements are joint and several with the borrower's promises and agreements. This means that the covenantor and the borrower are both liable to perform all the borrower's promises and agreements.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I find that Dave and Kaplana, as covenantors under the Third Mortgage, are jointly and severally liable for the full amount owing under that mortgage.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7. </w:t>
      </w:r>
      <w:r>
        <w:rPr>
          <w:rFonts w:ascii="arial" w:eastAsia="arial" w:hAnsi="arial" w:cs="arial"/>
          <w:b/>
          <w:color w:val="000000"/>
          <w:sz w:val="20"/>
          <w:u w:val="single"/>
          <w:lang w:val="en-US" w:eastAsia="en-US" w:bidi="ar-SA"/>
        </w:rPr>
        <w:t>THE DOCTRINE OF EX TURPI CAUSA NON ORITUR ACTIO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xml:space="preserve">  The defendants submit that the court should not grant relief to the plaintiffs by reason of their own wrongdoing in participating in an illegal or immoral transaction. They rely on the doctrine of </w:t>
      </w:r>
      <w:r>
        <w:rPr>
          <w:rFonts w:ascii="arial" w:eastAsia="arial" w:hAnsi="arial" w:cs="arial"/>
          <w:i/>
          <w:color w:val="000000"/>
          <w:sz w:val="20"/>
          <w:lang w:val="en-US" w:eastAsia="en-US" w:bidi="ar-SA"/>
        </w:rPr>
        <w:t>ex turpi causa non oritur actio</w:t>
      </w:r>
      <w:r>
        <w:rPr>
          <w:rFonts w:ascii="arial" w:eastAsia="arial" w:hAnsi="arial" w:cs="arial"/>
          <w:color w:val="000000"/>
          <w:sz w:val="20"/>
          <w:lang w:val="en-US" w:eastAsia="en-US" w:bidi="ar-SA"/>
        </w:rPr>
        <w:t xml:space="preserve"> as expressed in cases such as: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i/>
          <w:color w:val="000000"/>
          <w:sz w:val="20"/>
          <w:lang w:val="en-US" w:eastAsia="en-US" w:bidi="ar-SA"/>
        </w:rPr>
        <w:t>Cement LaFarge v. B.C. Lightweight Aggregate</w:t>
      </w:r>
      <w:r>
        <w:rPr>
          <w:rFonts w:ascii="arial" w:eastAsia="arial" w:hAnsi="arial" w:cs="arial"/>
          <w:color w:val="000000"/>
          <w:sz w:val="20"/>
          <w:lang w:val="en-US" w:eastAsia="en-US" w:bidi="ar-SA"/>
        </w:rPr>
        <w:t xml:space="preserve">, </w:t>
      </w:r>
      <w:hyperlink r:id="rId305" w:history="1">
        <w:r>
          <w:rPr>
            <w:rFonts w:ascii="arial" w:eastAsia="arial" w:hAnsi="arial" w:cs="arial"/>
            <w:i/>
            <w:color w:val="0077CC"/>
            <w:sz w:val="20"/>
            <w:u w:val="single"/>
            <w:shd w:val="clear" w:color="auto" w:fill="FFFFFF"/>
            <w:lang w:val="en-US" w:eastAsia="en-US" w:bidi="ar-SA"/>
          </w:rPr>
          <w:t>[1983] 1 S.C.R. 452</w:t>
        </w:r>
      </w:hyperlink>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i/>
          <w:color w:val="000000"/>
          <w:sz w:val="20"/>
          <w:lang w:val="en-US" w:eastAsia="en-US" w:bidi="ar-SA"/>
        </w:rPr>
        <w:t>Randhawa v. 420413 BC Ltd.</w:t>
      </w:r>
      <w:r>
        <w:rPr>
          <w:rFonts w:ascii="arial" w:eastAsia="arial" w:hAnsi="arial" w:cs="arial"/>
          <w:color w:val="000000"/>
          <w:sz w:val="20"/>
          <w:lang w:val="en-US" w:eastAsia="en-US" w:bidi="ar-SA"/>
        </w:rPr>
        <w:t xml:space="preserve">, </w:t>
      </w:r>
      <w:hyperlink r:id="rId583" w:history="1">
        <w:r>
          <w:rPr>
            <w:rFonts w:ascii="arial" w:eastAsia="arial" w:hAnsi="arial" w:cs="arial"/>
            <w:i/>
            <w:color w:val="0077CC"/>
            <w:sz w:val="20"/>
            <w:u w:val="single"/>
            <w:shd w:val="clear" w:color="auto" w:fill="FFFFFF"/>
            <w:lang w:val="en-US" w:eastAsia="en-US" w:bidi="ar-SA"/>
          </w:rPr>
          <w:t>2009 BCCA 602</w:t>
        </w:r>
      </w:hyperlink>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i/>
          <w:color w:val="000000"/>
          <w:sz w:val="20"/>
          <w:lang w:val="en-US" w:eastAsia="en-US" w:bidi="ar-SA"/>
        </w:rPr>
        <w:t>Pupiec v. Dereniowski et al.</w:t>
      </w:r>
      <w:r>
        <w:rPr>
          <w:rFonts w:ascii="arial" w:eastAsia="arial" w:hAnsi="arial" w:cs="arial"/>
          <w:color w:val="000000"/>
          <w:sz w:val="20"/>
          <w:lang w:val="en-US" w:eastAsia="en-US" w:bidi="ar-SA"/>
        </w:rPr>
        <w:t xml:space="preserve"> </w:t>
      </w:r>
      <w:hyperlink r:id="rId584" w:history="1">
        <w:r>
          <w:rPr>
            <w:rFonts w:ascii="arial" w:eastAsia="arial" w:hAnsi="arial" w:cs="arial"/>
            <w:i/>
            <w:color w:val="0077CC"/>
            <w:sz w:val="20"/>
            <w:u w:val="single"/>
            <w:shd w:val="clear" w:color="auto" w:fill="FFFFFF"/>
            <w:lang w:val="en-US" w:eastAsia="en-US" w:bidi="ar-SA"/>
          </w:rPr>
          <w:t>(1998), 39 O.R. (3d) 150</w:t>
        </w:r>
      </w:hyperlink>
      <w:r>
        <w:rPr>
          <w:rFonts w:ascii="arial" w:eastAsia="arial" w:hAnsi="arial" w:cs="arial"/>
          <w:color w:val="000000"/>
          <w:sz w:val="20"/>
          <w:lang w:val="en-US" w:eastAsia="en-US" w:bidi="ar-SA"/>
        </w:rPr>
        <w:t xml:space="preserve"> (C.A.);</w:t>
      </w:r>
    </w:p>
    <w:p>
      <w:pPr>
        <w:spacing w:before="120" w:line="260" w:lineRule="atLeast"/>
        <w:ind w:left="720"/>
        <w:rPr>
          <w:rFonts w:ascii="arial" w:eastAsia="arial" w:hAnsi="arial" w:cs="arial"/>
          <w:sz w:val="20"/>
          <w:lang w:val="en-US" w:eastAsia="en-US" w:bidi="ar-SA"/>
        </w:rPr>
      </w:pPr>
      <w:r>
        <w:rPr>
          <w:rFonts w:ascii="arial" w:eastAsia="arial" w:hAnsi="arial" w:cs="arial"/>
          <w:i/>
          <w:color w:val="000000"/>
          <w:sz w:val="20"/>
          <w:lang w:val="en-US" w:eastAsia="en-US" w:bidi="ar-SA"/>
        </w:rPr>
        <w:t>Kaufman v. Lotz</w:t>
      </w:r>
      <w:r>
        <w:rPr>
          <w:rFonts w:ascii="arial" w:eastAsia="arial" w:hAnsi="arial" w:cs="arial"/>
          <w:color w:val="000000"/>
          <w:sz w:val="20"/>
          <w:lang w:val="en-US" w:eastAsia="en-US" w:bidi="ar-SA"/>
        </w:rPr>
        <w:t xml:space="preserve"> </w:t>
      </w:r>
      <w:hyperlink r:id="rId585" w:history="1">
        <w:r>
          <w:rPr>
            <w:rFonts w:ascii="arial" w:eastAsia="arial" w:hAnsi="arial" w:cs="arial"/>
            <w:i/>
            <w:color w:val="0077CC"/>
            <w:sz w:val="20"/>
            <w:u w:val="single"/>
            <w:shd w:val="clear" w:color="auto" w:fill="FFFFFF"/>
            <w:lang w:val="en-US" w:eastAsia="en-US" w:bidi="ar-SA"/>
          </w:rPr>
          <w:t>(1995), 49 R.P.R. (2d) 59</w:t>
        </w:r>
      </w:hyperlink>
      <w:r>
        <w:rPr>
          <w:rFonts w:ascii="arial" w:eastAsia="arial" w:hAnsi="arial" w:cs="arial"/>
          <w:color w:val="000000"/>
          <w:sz w:val="20"/>
          <w:lang w:val="en-US" w:eastAsia="en-US" w:bidi="ar-SA"/>
        </w:rPr>
        <w:t xml:space="preserve"> (Ont. Ct. Gen. Div.);</w:t>
      </w:r>
    </w:p>
    <w:p>
      <w:pPr>
        <w:spacing w:before="120" w:line="260" w:lineRule="atLeast"/>
        <w:ind w:left="720"/>
        <w:rPr>
          <w:rFonts w:ascii="arial" w:eastAsia="arial" w:hAnsi="arial" w:cs="arial"/>
          <w:sz w:val="20"/>
          <w:lang w:val="en-US" w:eastAsia="en-US" w:bidi="ar-SA"/>
        </w:rPr>
      </w:pPr>
      <w:r>
        <w:rPr>
          <w:rFonts w:ascii="arial" w:eastAsia="arial" w:hAnsi="arial" w:cs="arial"/>
          <w:i/>
          <w:color w:val="000000"/>
          <w:sz w:val="20"/>
          <w:lang w:val="en-US" w:eastAsia="en-US" w:bidi="ar-SA"/>
        </w:rPr>
        <w:t>Berne Development Ltd. v. Haviland et al.</w:t>
      </w:r>
      <w:r>
        <w:rPr>
          <w:rFonts w:ascii="arial" w:eastAsia="arial" w:hAnsi="arial" w:cs="arial"/>
          <w:color w:val="000000"/>
          <w:sz w:val="20"/>
          <w:lang w:val="en-US" w:eastAsia="en-US" w:bidi="ar-SA"/>
        </w:rPr>
        <w:t xml:space="preserve"> </w:t>
      </w:r>
      <w:hyperlink r:id="rId586" w:history="1">
        <w:r>
          <w:rPr>
            <w:rFonts w:ascii="arial" w:eastAsia="arial" w:hAnsi="arial" w:cs="arial"/>
            <w:i/>
            <w:color w:val="0077CC"/>
            <w:sz w:val="20"/>
            <w:u w:val="single"/>
            <w:shd w:val="clear" w:color="auto" w:fill="FFFFFF"/>
            <w:lang w:val="en-US" w:eastAsia="en-US" w:bidi="ar-SA"/>
          </w:rPr>
          <w:t>(1983), 40 O.R. (2d) 238</w:t>
        </w:r>
      </w:hyperlink>
      <w:r>
        <w:rPr>
          <w:rFonts w:ascii="arial" w:eastAsia="arial" w:hAnsi="arial" w:cs="arial"/>
          <w:color w:val="000000"/>
          <w:sz w:val="20"/>
          <w:lang w:val="en-US" w:eastAsia="en-US" w:bidi="ar-SA"/>
        </w:rPr>
        <w:t xml:space="preserve"> (C.J.);</w:t>
      </w:r>
    </w:p>
    <w:p>
      <w:pPr>
        <w:spacing w:before="120" w:line="260" w:lineRule="atLeast"/>
        <w:ind w:left="720"/>
        <w:rPr>
          <w:rFonts w:ascii="arial" w:eastAsia="arial" w:hAnsi="arial" w:cs="arial"/>
          <w:sz w:val="20"/>
          <w:lang w:val="en-US" w:eastAsia="en-US" w:bidi="ar-SA"/>
        </w:rPr>
      </w:pPr>
      <w:r>
        <w:rPr>
          <w:rFonts w:ascii="arial" w:eastAsia="arial" w:hAnsi="arial" w:cs="arial"/>
          <w:i/>
          <w:color w:val="000000"/>
          <w:sz w:val="20"/>
          <w:lang w:val="en-US" w:eastAsia="en-US" w:bidi="ar-SA"/>
        </w:rPr>
        <w:t>Zimmermann v. Letkeman</w:t>
      </w:r>
      <w:r>
        <w:rPr>
          <w:rFonts w:ascii="arial" w:eastAsia="arial" w:hAnsi="arial" w:cs="arial"/>
          <w:color w:val="000000"/>
          <w:sz w:val="20"/>
          <w:lang w:val="en-US" w:eastAsia="en-US" w:bidi="ar-SA"/>
        </w:rPr>
        <w:t xml:space="preserve">, </w:t>
      </w:r>
      <w:hyperlink r:id="rId587" w:history="1">
        <w:r>
          <w:rPr>
            <w:rFonts w:ascii="arial" w:eastAsia="arial" w:hAnsi="arial" w:cs="arial"/>
            <w:i/>
            <w:color w:val="0077CC"/>
            <w:sz w:val="20"/>
            <w:u w:val="single"/>
            <w:shd w:val="clear" w:color="auto" w:fill="FFFFFF"/>
            <w:lang w:val="en-US" w:eastAsia="en-US" w:bidi="ar-SA"/>
          </w:rPr>
          <w:t>[1978] 1 SCR 1097</w:t>
        </w:r>
      </w:hyperlink>
      <w:r>
        <w:rPr>
          <w:rFonts w:ascii="arial" w:eastAsia="arial" w:hAnsi="arial" w:cs="arial"/>
          <w:color w:val="000000"/>
          <w:sz w:val="20"/>
          <w:lang w:val="en-US" w:eastAsia="en-US" w:bidi="ar-SA"/>
        </w:rPr>
        <w:t>; and</w:t>
      </w:r>
    </w:p>
    <w:p>
      <w:pPr>
        <w:spacing w:before="120" w:line="260" w:lineRule="atLeast"/>
        <w:ind w:left="720"/>
        <w:rPr>
          <w:rFonts w:ascii="arial" w:eastAsia="arial" w:hAnsi="arial" w:cs="arial"/>
          <w:sz w:val="20"/>
          <w:lang w:val="en-US" w:eastAsia="en-US" w:bidi="ar-SA"/>
        </w:rPr>
      </w:pPr>
      <w:r>
        <w:rPr>
          <w:rFonts w:ascii="arial" w:eastAsia="arial" w:hAnsi="arial" w:cs="arial"/>
          <w:i/>
          <w:color w:val="000000"/>
          <w:sz w:val="20"/>
          <w:lang w:val="en-US" w:eastAsia="en-US" w:bidi="ar-SA"/>
        </w:rPr>
        <w:t>Williams v. Fleetwood Holdings Ltd.</w:t>
      </w:r>
      <w:r>
        <w:rPr>
          <w:rFonts w:ascii="arial" w:eastAsia="arial" w:hAnsi="arial" w:cs="arial"/>
          <w:color w:val="000000"/>
          <w:sz w:val="20"/>
          <w:lang w:val="en-US" w:eastAsia="en-US" w:bidi="ar-SA"/>
        </w:rPr>
        <w:t xml:space="preserve"> </w:t>
      </w:r>
      <w:hyperlink r:id="rId588" w:history="1">
        <w:r>
          <w:rPr>
            <w:rFonts w:ascii="arial" w:eastAsia="arial" w:hAnsi="arial" w:cs="arial"/>
            <w:i/>
            <w:color w:val="0077CC"/>
            <w:sz w:val="20"/>
            <w:u w:val="single"/>
            <w:shd w:val="clear" w:color="auto" w:fill="FFFFFF"/>
            <w:lang w:val="en-US" w:eastAsia="en-US" w:bidi="ar-SA"/>
          </w:rPr>
          <w:t>(1973), 41 D.L.R. (3d) 636</w:t>
        </w:r>
      </w:hyperlink>
      <w:r>
        <w:rPr>
          <w:rFonts w:ascii="arial" w:eastAsia="arial" w:hAnsi="arial" w:cs="arial"/>
          <w:color w:val="000000"/>
          <w:sz w:val="20"/>
          <w:lang w:val="en-US" w:eastAsia="en-US" w:bidi="ar-SA"/>
        </w:rPr>
        <w:t xml:space="preserve"> (Sask. 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xml:space="preserve">  The doctrine was summarized and explained by Robertson J.A. in </w:t>
      </w:r>
      <w:r>
        <w:rPr>
          <w:rFonts w:ascii="arial" w:eastAsia="arial" w:hAnsi="arial" w:cs="arial"/>
          <w:i/>
          <w:color w:val="000000"/>
          <w:sz w:val="20"/>
          <w:lang w:val="en-US" w:eastAsia="en-US" w:bidi="ar-SA"/>
        </w:rPr>
        <w:t>Still v. M.N.R.</w:t>
      </w:r>
      <w:r>
        <w:rPr>
          <w:rFonts w:ascii="arial" w:eastAsia="arial" w:hAnsi="arial" w:cs="arial"/>
          <w:color w:val="000000"/>
          <w:sz w:val="20"/>
          <w:lang w:val="en-US" w:eastAsia="en-US" w:bidi="ar-SA"/>
        </w:rPr>
        <w:t xml:space="preserve">, </w:t>
      </w:r>
      <w:hyperlink r:id="rId589" w:history="1">
        <w:r>
          <w:rPr>
            <w:rFonts w:ascii="arial" w:eastAsia="arial" w:hAnsi="arial" w:cs="arial"/>
            <w:i/>
            <w:color w:val="0077CC"/>
            <w:sz w:val="20"/>
            <w:u w:val="single"/>
            <w:shd w:val="clear" w:color="auto" w:fill="FFFFFF"/>
            <w:lang w:val="en-US" w:eastAsia="en-US" w:bidi="ar-SA"/>
          </w:rPr>
          <w:t>[1998] 1 F.C. 549</w:t>
        </w:r>
      </w:hyperlink>
      <w:r>
        <w:rPr>
          <w:rFonts w:ascii="arial" w:eastAsia="arial" w:hAnsi="arial" w:cs="arial"/>
          <w:color w:val="000000"/>
          <w:sz w:val="20"/>
          <w:lang w:val="en-US" w:eastAsia="en-US" w:bidi="ar-SA"/>
        </w:rPr>
        <w:t xml:space="preserve"> (C.A.) at paras 12-13:</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12 Law reform agencies have been quick to conclude that the law of illegality is in an unsatisfactory state: see Ontario Law Reform Commission (</w:t>
      </w:r>
      <w:r>
        <w:rPr>
          <w:rFonts w:ascii="arial" w:eastAsia="arial" w:hAnsi="arial" w:cs="arial"/>
          <w:i/>
          <w:color w:val="000000"/>
          <w:sz w:val="20"/>
          <w:lang w:val="en-US" w:eastAsia="en-US" w:bidi="ar-SA"/>
        </w:rPr>
        <w:t>"OLRC"</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Report on Amendment of the Law of Contract</w:t>
      </w:r>
      <w:r>
        <w:rPr>
          <w:rFonts w:ascii="arial" w:eastAsia="arial" w:hAnsi="arial" w:cs="arial"/>
          <w:color w:val="000000"/>
          <w:sz w:val="20"/>
          <w:lang w:val="en-US" w:eastAsia="en-US" w:bidi="ar-SA"/>
        </w:rPr>
        <w:t xml:space="preserve"> (1987), at page 222; and Law Reform Commission of British Columbia, </w:t>
      </w:r>
      <w:r>
        <w:rPr>
          <w:rFonts w:ascii="arial" w:eastAsia="arial" w:hAnsi="arial" w:cs="arial"/>
          <w:i/>
          <w:color w:val="000000"/>
          <w:sz w:val="20"/>
          <w:lang w:val="en-US" w:eastAsia="en-US" w:bidi="ar-SA"/>
        </w:rPr>
        <w:t>Illegal Contracts</w:t>
      </w:r>
      <w:r>
        <w:rPr>
          <w:rFonts w:ascii="arial" w:eastAsia="arial" w:hAnsi="arial" w:cs="arial"/>
          <w:color w:val="000000"/>
          <w:sz w:val="20"/>
          <w:lang w:val="en-US" w:eastAsia="en-US" w:bidi="ar-SA"/>
        </w:rPr>
        <w:t xml:space="preserve"> (1982), at page 63. There is a plethora of conflicting decisions and great uncertainty as to the principles which should be guiding the courts. Arguably, so many exceptions have been grafted on to the common law rule that illegal contracts are void </w:t>
      </w:r>
      <w:r>
        <w:rPr>
          <w:rFonts w:ascii="arial" w:eastAsia="arial" w:hAnsi="arial" w:cs="arial"/>
          <w:i/>
          <w:color w:val="000000"/>
          <w:sz w:val="20"/>
          <w:lang w:val="en-US" w:eastAsia="en-US" w:bidi="ar-SA"/>
        </w:rPr>
        <w:t>ab initio</w:t>
      </w:r>
      <w:r>
        <w:rPr>
          <w:rFonts w:ascii="arial" w:eastAsia="arial" w:hAnsi="arial" w:cs="arial"/>
          <w:color w:val="000000"/>
          <w:sz w:val="20"/>
          <w:lang w:val="en-US" w:eastAsia="en-US" w:bidi="ar-SA"/>
        </w:rPr>
        <w:t xml:space="preserve"> that the validity of the rule itself is brought into question. In </w:t>
      </w:r>
      <w:r>
        <w:rPr>
          <w:rFonts w:ascii="arial" w:eastAsia="arial" w:hAnsi="arial" w:cs="arial"/>
          <w:i/>
          <w:color w:val="000000"/>
          <w:sz w:val="20"/>
          <w:lang w:val="en-US" w:eastAsia="en-US" w:bidi="ar-SA"/>
        </w:rPr>
        <w:t>Sidmay Ltd. v. Wehttam Investments Ltd.</w:t>
      </w:r>
      <w:r>
        <w:rPr>
          <w:rFonts w:ascii="arial" w:eastAsia="arial" w:hAnsi="arial" w:cs="arial"/>
          <w:color w:val="000000"/>
          <w:sz w:val="20"/>
          <w:lang w:val="en-US" w:eastAsia="en-US" w:bidi="ar-SA"/>
        </w:rPr>
        <w:t xml:space="preserve">, </w:t>
      </w:r>
      <w:hyperlink r:id="rId590" w:history="1">
        <w:r>
          <w:rPr>
            <w:rFonts w:ascii="arial" w:eastAsia="arial" w:hAnsi="arial" w:cs="arial"/>
            <w:i/>
            <w:color w:val="0077CC"/>
            <w:sz w:val="20"/>
            <w:u w:val="single"/>
            <w:shd w:val="clear" w:color="auto" w:fill="FFFFFF"/>
            <w:lang w:val="en-US" w:eastAsia="en-US" w:bidi="ar-SA"/>
          </w:rPr>
          <w:t>[1967] 1 O.R. 508</w:t>
        </w:r>
      </w:hyperlink>
      <w:r>
        <w:rPr>
          <w:rFonts w:ascii="arial" w:eastAsia="arial" w:hAnsi="arial" w:cs="arial"/>
          <w:color w:val="000000"/>
          <w:sz w:val="20"/>
          <w:lang w:val="en-US" w:eastAsia="en-US" w:bidi="ar-SA"/>
        </w:rPr>
        <w:t xml:space="preserve"> (C.A.) Laskin J.A. (as he then was) doubted whether a single rationalizing principle could be applied to cases on illegality (at page 534). The treatment accorded the doctrine by scholars reveals the extent to which it is difficult to rationalize the jurisprudence. Each commentator's treatment offers a unique perspective on a complex area of the law: see S.M. Waddams, </w:t>
      </w:r>
      <w:r>
        <w:rPr>
          <w:rFonts w:ascii="arial" w:eastAsia="arial" w:hAnsi="arial" w:cs="arial"/>
          <w:i/>
          <w:color w:val="000000"/>
          <w:sz w:val="20"/>
          <w:lang w:val="en-US" w:eastAsia="en-US" w:bidi="ar-SA"/>
        </w:rPr>
        <w:t>The Law of Contracts</w:t>
      </w:r>
      <w:r>
        <w:rPr>
          <w:rFonts w:ascii="arial" w:eastAsia="arial" w:hAnsi="arial" w:cs="arial"/>
          <w:color w:val="000000"/>
          <w:sz w:val="20"/>
          <w:lang w:val="en-US" w:eastAsia="en-US" w:bidi="ar-SA"/>
        </w:rPr>
        <w:t xml:space="preserve"> 3rd ed., 1993, at page 373; G.H.L. Fridman, </w:t>
      </w:r>
      <w:r>
        <w:rPr>
          <w:rFonts w:ascii="arial" w:eastAsia="arial" w:hAnsi="arial" w:cs="arial"/>
          <w:i/>
          <w:color w:val="000000"/>
          <w:sz w:val="20"/>
          <w:lang w:val="en-US" w:eastAsia="en-US" w:bidi="ar-SA"/>
        </w:rPr>
        <w:t>The Law of Contract in Canada</w:t>
      </w:r>
      <w:r>
        <w:rPr>
          <w:rFonts w:ascii="arial" w:eastAsia="arial" w:hAnsi="arial" w:cs="arial"/>
          <w:color w:val="000000"/>
          <w:sz w:val="20"/>
          <w:lang w:val="en-US" w:eastAsia="en-US" w:bidi="ar-SA"/>
        </w:rPr>
        <w:t xml:space="preserve">, 3rd ed., 1994, at page 370; and G.H. Treitel, </w:t>
      </w:r>
      <w:r>
        <w:rPr>
          <w:rFonts w:ascii="arial" w:eastAsia="arial" w:hAnsi="arial" w:cs="arial"/>
          <w:i/>
          <w:color w:val="000000"/>
          <w:sz w:val="20"/>
          <w:lang w:val="en-US" w:eastAsia="en-US" w:bidi="ar-SA"/>
        </w:rPr>
        <w:t>The Law of Contract</w:t>
      </w:r>
      <w:r>
        <w:rPr>
          <w:rFonts w:ascii="arial" w:eastAsia="arial" w:hAnsi="arial" w:cs="arial"/>
          <w:color w:val="000000"/>
          <w:sz w:val="20"/>
          <w:lang w:val="en-US" w:eastAsia="en-US" w:bidi="ar-SA"/>
        </w:rPr>
        <w:t xml:space="preserve"> (9th ed) (1995), at page 389. Against this background, I shall attempt to give an overview of those aspects of the doctrine which reasonably bear on the issue at hand.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13 The doctrine of illegality is divided into two categories: common law illegality and statutory illegality. The former category has its origins in an unreported case said to have been decided in 1725. In </w:t>
      </w:r>
      <w:r>
        <w:rPr>
          <w:rFonts w:ascii="arial" w:eastAsia="arial" w:hAnsi="arial" w:cs="arial"/>
          <w:i/>
          <w:color w:val="000000"/>
          <w:sz w:val="20"/>
          <w:lang w:val="en-US" w:eastAsia="en-US" w:bidi="ar-SA"/>
        </w:rPr>
        <w:t>Everet v. Williams</w:t>
      </w:r>
      <w:r>
        <w:rPr>
          <w:rFonts w:ascii="arial" w:eastAsia="arial" w:hAnsi="arial" w:cs="arial"/>
          <w:color w:val="000000"/>
          <w:sz w:val="20"/>
          <w:lang w:val="en-US" w:eastAsia="en-US" w:bidi="ar-SA"/>
        </w:rPr>
        <w:t>, a highwayman brought an action in equity to obtain an accounting against his partner. Not only was the suit rejected, but the plaintiff's lawyers were allegedly held in contempt of court, fined and committed to Fleet prison pending payment of the fine: see Notes, "The Highwayman's Case (</w:t>
      </w:r>
      <w:r>
        <w:rPr>
          <w:rFonts w:ascii="arial" w:eastAsia="arial" w:hAnsi="arial" w:cs="arial"/>
          <w:i/>
          <w:color w:val="000000"/>
          <w:sz w:val="20"/>
          <w:lang w:val="en-US" w:eastAsia="en-US" w:bidi="ar-SA"/>
        </w:rPr>
        <w:t>Everet v. Williams</w:t>
      </w:r>
      <w:r>
        <w:rPr>
          <w:rFonts w:ascii="arial" w:eastAsia="arial" w:hAnsi="arial" w:cs="arial"/>
          <w:color w:val="000000"/>
          <w:sz w:val="20"/>
          <w:lang w:val="en-US" w:eastAsia="en-US" w:bidi="ar-SA"/>
        </w:rPr>
        <w:t xml:space="preserve">)" (1893), 9 L.Q. Rev. 197. Invariably, the concept of illegality and its effect on the contractual rights and obligations of parties to an otherwise enforceable agreement is traced to the following passage of Lord Mansfield's reasons in </w:t>
      </w:r>
      <w:r>
        <w:rPr>
          <w:rFonts w:ascii="arial" w:eastAsia="arial" w:hAnsi="arial" w:cs="arial"/>
          <w:i/>
          <w:color w:val="000000"/>
          <w:sz w:val="20"/>
          <w:lang w:val="en-US" w:eastAsia="en-US" w:bidi="ar-SA"/>
        </w:rPr>
        <w:t>Holman v. Johnson</w:t>
      </w:r>
      <w:r>
        <w:rPr>
          <w:rFonts w:ascii="arial" w:eastAsia="arial" w:hAnsi="arial" w:cs="arial"/>
          <w:color w:val="000000"/>
          <w:sz w:val="20"/>
          <w:lang w:val="en-US" w:eastAsia="en-US" w:bidi="ar-SA"/>
        </w:rPr>
        <w:t>, supra, at page 1121:</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principle of public policy is this: </w:t>
      </w:r>
      <w:r>
        <w:rPr>
          <w:rFonts w:ascii="arial" w:eastAsia="arial" w:hAnsi="arial" w:cs="arial"/>
          <w:i/>
          <w:color w:val="000000"/>
          <w:sz w:val="20"/>
          <w:lang w:val="en-US" w:eastAsia="en-US" w:bidi="ar-SA"/>
        </w:rPr>
        <w:t>ex dolo malo non oritur actio</w:t>
      </w:r>
      <w:r>
        <w:rPr>
          <w:rFonts w:ascii="arial" w:eastAsia="arial" w:hAnsi="arial" w:cs="arial"/>
          <w:color w:val="000000"/>
          <w:sz w:val="20"/>
          <w:lang w:val="en-US" w:eastAsia="en-US" w:bidi="ar-SA"/>
        </w:rPr>
        <w:t xml:space="preserve">. No Court will lend its aid to a man who founds his cause of action upon an immoral or an illegal act. If, from the plaintiff's own stating or otherwise, the cause of action appears to arise </w:t>
      </w:r>
      <w:r>
        <w:rPr>
          <w:rFonts w:ascii="arial" w:eastAsia="arial" w:hAnsi="arial" w:cs="arial"/>
          <w:i/>
          <w:color w:val="000000"/>
          <w:sz w:val="20"/>
          <w:lang w:val="en-US" w:eastAsia="en-US" w:bidi="ar-SA"/>
        </w:rPr>
        <w:t>ex turpi causa</w:t>
      </w:r>
      <w:r>
        <w:rPr>
          <w:rFonts w:ascii="arial" w:eastAsia="arial" w:hAnsi="arial" w:cs="arial"/>
          <w:color w:val="000000"/>
          <w:sz w:val="20"/>
          <w:lang w:val="en-US" w:eastAsia="en-US" w:bidi="ar-SA"/>
        </w:rPr>
        <w:t>, or the transgression of a positive law of this country, there the Court says he has no right to be assisted. It is upon that ground the Court goes; not for the sake of the defendant but because they will not lend their aid to such a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At para. 24, Robertson J.A. went on to outline three bases upon which an exception to the application of the doctrine may be found, including the situation where the plaintiff is less at fault than the defendant: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24 In recognition of the rigidity and oft-times unfair application of the classical illegality doctrine, the courts developed several ways in which a party may be relieved of the consequences of illegality where appropriate. For example, where the doctrine of </w:t>
      </w:r>
      <w:r>
        <w:rPr>
          <w:rFonts w:ascii="arial" w:eastAsia="arial" w:hAnsi="arial" w:cs="arial"/>
          <w:i/>
          <w:color w:val="000000"/>
          <w:sz w:val="20"/>
          <w:lang w:val="en-US" w:eastAsia="en-US" w:bidi="ar-SA"/>
        </w:rPr>
        <w:t>ex turpi causa</w:t>
      </w:r>
      <w:r>
        <w:rPr>
          <w:rFonts w:ascii="arial" w:eastAsia="arial" w:hAnsi="arial" w:cs="arial"/>
          <w:color w:val="000000"/>
          <w:sz w:val="20"/>
          <w:lang w:val="en-US" w:eastAsia="en-US" w:bidi="ar-SA"/>
        </w:rPr>
        <w:t xml:space="preserve"> might otherwise apply, the courts have developed three exceptions to the rule that a court will not order the return of property transferred under an illegal contract. These are: (1) where the party claiming for return of property is less at fault; (2) where the claimant "repents" before the illegal contract is performed; and (3) where the claimant has an independent right to recover (for example, a situation where recovery in tort might be possible despite an illegal contract), see generally: Fridman, </w:t>
      </w:r>
      <w:r>
        <w:rPr>
          <w:rFonts w:ascii="arial" w:eastAsia="arial" w:hAnsi="arial" w:cs="arial"/>
          <w:i/>
          <w:color w:val="000000"/>
          <w:sz w:val="20"/>
          <w:lang w:val="en-US" w:eastAsia="en-US" w:bidi="ar-SA"/>
        </w:rPr>
        <w:t>supra</w:t>
      </w:r>
      <w:r>
        <w:rPr>
          <w:rFonts w:ascii="arial" w:eastAsia="arial" w:hAnsi="arial" w:cs="arial"/>
          <w:color w:val="000000"/>
          <w:sz w:val="20"/>
          <w:lang w:val="en-US" w:eastAsia="en-US" w:bidi="ar-SA"/>
        </w:rPr>
        <w:t xml:space="preserve">, at page 424. In situations where a party enters into two related transactions (or makes two promises within an agreement) one of which is illegal and the other legal, courts have been willing to enforce the legal one if convinced that the provisions are "severable" (see: Waddams, </w:t>
      </w:r>
      <w:r>
        <w:rPr>
          <w:rFonts w:ascii="arial" w:eastAsia="arial" w:hAnsi="arial" w:cs="arial"/>
          <w:i/>
          <w:color w:val="000000"/>
          <w:sz w:val="20"/>
          <w:lang w:val="en-US" w:eastAsia="en-US" w:bidi="ar-SA"/>
        </w:rPr>
        <w:t>supra</w:t>
      </w:r>
      <w:r>
        <w:rPr>
          <w:rFonts w:ascii="arial" w:eastAsia="arial" w:hAnsi="arial" w:cs="arial"/>
          <w:color w:val="000000"/>
          <w:sz w:val="20"/>
          <w:lang w:val="en-US" w:eastAsia="en-US" w:bidi="ar-SA"/>
        </w:rPr>
        <w:t>, at page 390). The difficulty with these exceptions to the doctrine arises from the legal manoeuvring that must take place to arrive at what is considered a just result.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xml:space="preserve">  A recent example from this Court of the application of these exceptions may be found in </w:t>
      </w:r>
      <w:r>
        <w:rPr>
          <w:rFonts w:ascii="arial" w:eastAsia="arial" w:hAnsi="arial" w:cs="arial"/>
          <w:i/>
          <w:color w:val="000000"/>
          <w:sz w:val="20"/>
          <w:lang w:val="en-US" w:eastAsia="en-US" w:bidi="ar-SA"/>
        </w:rPr>
        <w:t>Tsoi v. Lai</w:t>
      </w:r>
      <w:r>
        <w:rPr>
          <w:rFonts w:ascii="arial" w:eastAsia="arial" w:hAnsi="arial" w:cs="arial"/>
          <w:color w:val="000000"/>
          <w:sz w:val="20"/>
          <w:lang w:val="en-US" w:eastAsia="en-US" w:bidi="ar-SA"/>
        </w:rPr>
        <w:t xml:space="preserve">, </w:t>
      </w:r>
      <w:hyperlink r:id="rId591" w:history="1">
        <w:r>
          <w:rPr>
            <w:rFonts w:ascii="arial" w:eastAsia="arial" w:hAnsi="arial" w:cs="arial"/>
            <w:i/>
            <w:color w:val="0077CC"/>
            <w:sz w:val="20"/>
            <w:u w:val="single"/>
            <w:shd w:val="clear" w:color="auto" w:fill="FFFFFF"/>
            <w:lang w:val="en-US" w:eastAsia="en-US" w:bidi="ar-SA"/>
          </w:rPr>
          <w:t>2012 BCSC 1082</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In the present case, the alleged wrongdoing is in relation to the Third Mortgage. The defendants submit that the Toronto Dominion Bank required, as a condition for granting their first mortgage of $610,000, that the purchasers would have at least 25% equity in the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The purchase price of the Property was $1,075,000. The amount of the deposit paid on the Property was $106,000. Yet the Seller Statement of Adjustment shows "Consideration Paid" as $268,700. The defendants submit that this masked the fact that the Bagrys were agreeing to a vendor take back Third Mortgage of $162,700.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The defendants submit that this was all part of a scheme to defraud the Toronto Dominion Bank by concealing from them the fact that only $106,000 had been paid as a deposit on the Property, and thereby concealing the fact that the purchasers did not have 25% equity.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If this was a fraudulent scheme, then the principle wrongdoers were the defendants. They were the ones who were trying to induce the Toronto Dominion Bank to lend them $610,000 on the first mortgage, and they were the ones who asked the Bagrys to take a Third Mortgage in the amount of $162,700. The testimony of Mr. Bagry, which I accept, is that they never offered to help the Vaishnavs obtain financing on the first mortgage, and never attended with them to any bank for that purpose.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No one is suggesting that the Bagrys drafted the Seller Statement of Adjustments or that they were responsible for writing that the "Consideration Paid" was $268,700. No one is suggesting that it was their idea to lend the defendants money not only on a Second Mortgage but also on the Third Mortgage.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Nevertheless, the defendants submit that the plaintiffs participated in this allegedly dishonest transaction, first by putting their initials on the Seller Statement of Adjustments, and second by failing to register the Third Mortgage until January 22, 2010.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The defendants rely on paragraph 42 of Mr. Bagry's January 19, 2016 affidavit, where he deposed in respect of the Third Mortgage:</w:t>
      </w:r>
      <w:r>
        <w:rPr>
          <w:rFonts w:ascii="arial" w:eastAsia="arial" w:hAnsi="arial" w:cs="arial"/>
          <w:sz w:val="20"/>
          <w:lang w:val="en-US" w:eastAsia="en-US" w:bidi="ar-SA"/>
        </w:rPr>
        <w:cr/>
      </w:r>
    </w:p>
    <w:p>
      <w:pPr>
        <w:numPr>
          <w:numId w:val="7"/>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Jay and Krutika advised me that they will provide a registerable mortgage for this loan; however, they asked me not to register it for 3 months for two reasons.</w:t>
      </w:r>
    </w:p>
    <w:p>
      <w:pPr>
        <w:numPr>
          <w:numId w:val="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Firstly, if the bank became aware that Jay and Krutika had borrowed more funds resulting on [sic] Jay and Krutika's equity falling below 25%, the bank may call in its mortgage which scenario Jay and Krutika wanted to avoid; and</w:t>
      </w:r>
    </w:p>
    <w:p>
      <w:pPr>
        <w:numPr>
          <w:numId w:val="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Secondly, Jay and Krutika assured me that since they are going to pay the full outstanding amount to me within 3 months, there was no need to register this mortgage.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On cross-examination Mr. Bagry agreed that it was in fact Dave who told him these things.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xml:space="preserve">  I would not give effect to the defendants' submission with respect to the application of the doctrine of </w:t>
      </w:r>
      <w:r>
        <w:rPr>
          <w:rFonts w:ascii="arial" w:eastAsia="arial" w:hAnsi="arial" w:cs="arial"/>
          <w:i/>
          <w:color w:val="000000"/>
          <w:sz w:val="20"/>
          <w:lang w:val="en-US" w:eastAsia="en-US" w:bidi="ar-SA"/>
        </w:rPr>
        <w:t>ex turpi causa non oritur actio</w:t>
      </w:r>
      <w:r>
        <w:rPr>
          <w:rFonts w:ascii="arial" w:eastAsia="arial" w:hAnsi="arial" w:cs="arial"/>
          <w:color w:val="000000"/>
          <w:sz w:val="20"/>
          <w:lang w:val="en-US" w:eastAsia="en-US" w:bidi="ar-SA"/>
        </w:rPr>
        <w:t xml:space="preserve"> for three reasons.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First, there is no evidence, other than the testimony of Dave Vaishnav, which I find to be unreliable, that Toronto Dominion Bank in fact required the purchasers to have 25% equity in the Property, or that they would have any objection to the placing of a third mortgage.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xml:space="preserve">  As held by the Supreme Court of Canada in </w:t>
      </w:r>
      <w:r>
        <w:rPr>
          <w:rFonts w:ascii="arial" w:eastAsia="arial" w:hAnsi="arial" w:cs="arial"/>
          <w:i/>
          <w:color w:val="000000"/>
          <w:sz w:val="20"/>
          <w:lang w:val="en-US" w:eastAsia="en-US" w:bidi="ar-SA"/>
        </w:rPr>
        <w:t>British Columbia v. Zastowny,</w:t>
      </w:r>
      <w:r>
        <w:rPr>
          <w:rFonts w:ascii="arial" w:eastAsia="arial" w:hAnsi="arial" w:cs="arial"/>
          <w:color w:val="000000"/>
          <w:sz w:val="20"/>
          <w:lang w:val="en-US" w:eastAsia="en-US" w:bidi="ar-SA"/>
        </w:rPr>
        <w:t xml:space="preserve"> </w:t>
      </w:r>
      <w:hyperlink r:id="rId592" w:history="1">
        <w:r>
          <w:rPr>
            <w:rFonts w:ascii="arial" w:eastAsia="arial" w:hAnsi="arial" w:cs="arial"/>
            <w:i/>
            <w:color w:val="0077CC"/>
            <w:sz w:val="20"/>
            <w:u w:val="single"/>
            <w:shd w:val="clear" w:color="auto" w:fill="FFFFFF"/>
            <w:lang w:val="en-US" w:eastAsia="en-US" w:bidi="ar-SA"/>
          </w:rPr>
          <w:t>2008 SCC 4</w:t>
        </w:r>
      </w:hyperlink>
      <w:r>
        <w:rPr>
          <w:rFonts w:ascii="arial" w:eastAsia="arial" w:hAnsi="arial" w:cs="arial"/>
          <w:color w:val="000000"/>
          <w:sz w:val="20"/>
          <w:lang w:val="en-US" w:eastAsia="en-US" w:bidi="ar-SA"/>
        </w:rPr>
        <w:t xml:space="preserve">, </w:t>
      </w:r>
      <w:hyperlink r:id="rId592" w:history="1">
        <w:r>
          <w:rPr>
            <w:rFonts w:ascii="arial" w:eastAsia="arial" w:hAnsi="arial" w:cs="arial"/>
            <w:i/>
            <w:color w:val="0077CC"/>
            <w:sz w:val="20"/>
            <w:u w:val="single"/>
            <w:shd w:val="clear" w:color="auto" w:fill="FFFFFF"/>
            <w:lang w:val="en-US" w:eastAsia="en-US" w:bidi="ar-SA"/>
          </w:rPr>
          <w:t>[2008] 1 S.C.R. 27</w:t>
        </w:r>
      </w:hyperlink>
      <w:r>
        <w:rPr>
          <w:rFonts w:ascii="arial" w:eastAsia="arial" w:hAnsi="arial" w:cs="arial"/>
          <w:color w:val="000000"/>
          <w:sz w:val="20"/>
          <w:lang w:val="en-US" w:eastAsia="en-US" w:bidi="ar-SA"/>
        </w:rPr>
        <w:t xml:space="preserve"> at para. 20, the defence of </w:t>
      </w:r>
      <w:r>
        <w:rPr>
          <w:rFonts w:ascii="arial" w:eastAsia="arial" w:hAnsi="arial" w:cs="arial"/>
          <w:i/>
          <w:color w:val="000000"/>
          <w:sz w:val="20"/>
          <w:lang w:val="en-US" w:eastAsia="en-US" w:bidi="ar-SA"/>
        </w:rPr>
        <w:t>ex turpi causa non oritur actio</w:t>
      </w:r>
      <w:r>
        <w:rPr>
          <w:rFonts w:ascii="arial" w:eastAsia="arial" w:hAnsi="arial" w:cs="arial"/>
          <w:color w:val="000000"/>
          <w:sz w:val="20"/>
          <w:lang w:val="en-US" w:eastAsia="en-US" w:bidi="ar-SA"/>
        </w:rPr>
        <w:t xml:space="preserve"> places the onus on the defendant to prove the illegal or immoral conduct that precludes the plaintiff's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The defendants could have, but did not, call a witness from the Toronto Dominion Bank to give evidence. The defendants could have, but did not, produce any documents evidencing a requirement for 25% equity. In the absence of such evidence, I am not prepared to find, on a balance of probabilities, that the Toronto Dominion Bank either required 25% equity or required that there not be a third mortgage on the Property. In the absence of such evidence, I am unable to find that there was any scheme to deceive or defraud the Toronto Dominion Bank.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Similarly, there is no evidence that the Seller Statement of Adjustments was ever shown to Toronto Dominion Bank or that there was ever an intention to show it to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As well, the Third Mortgage was, in fact, registered on January 22, 2010, making it public for all to see. Yet there is no evidence that the Toronto Dominion Bank ever expressed any concern about this.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xml:space="preserve">  Second, the contracts upon which the plaintiffs seek to rely in this action are the Second and Third Mortgages. There is no suggestion that the Second Mortgage is tainted with illegality. With respect to the Third Mortgage, there is nothing illegal or immoral about that contract </w:t>
      </w:r>
      <w:r>
        <w:rPr>
          <w:rFonts w:ascii="arial" w:eastAsia="arial" w:hAnsi="arial" w:cs="arial"/>
          <w:i/>
          <w:color w:val="000000"/>
          <w:sz w:val="20"/>
          <w:lang w:val="en-US" w:eastAsia="en-US" w:bidi="ar-SA"/>
        </w:rPr>
        <w:t>per se</w:t>
      </w:r>
      <w:r>
        <w:rPr>
          <w:rFonts w:ascii="arial" w:eastAsia="arial" w:hAnsi="arial" w:cs="arial"/>
          <w:color w:val="000000"/>
          <w:sz w:val="20"/>
          <w:lang w:val="en-US" w:eastAsia="en-US" w:bidi="ar-SA"/>
        </w:rPr>
        <w:t>. The alleged illegality, according to the defendants, is in failing to disclose its existence to the Toronto Dominion Bank. Yet the duty to disclose, if there was one, was a duty owed to the Toronto Dominion Bank by the defendants, not by the plaintiffs. The defendants had a contractual relationship with the Toronto Dominion Bank as borrowers on the first mortgage. The plaintiffs had no such relationship, contractual or otherwise, with the Toronto Dominion Bank.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Third, even if there were a taint of dishonesty to these transactions, the degree of involvement by the plaintiffs was minimal in comparison to the defendants, who were the authors of the scheme. It would be entirely unjust now to reward the defendants for their dishonesty by shielding them from the judgment that the plaintiffs deserve. Unlike some of the cases cited by the defendants, the plaintiffs in this case cannot be described as eager participants who willingly conspired with the defendants to effect an illegal purpose.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All that the plaintiffs wanted was to complete the contract of purchase and sale of the Property. The defendants repeatedly failed to meet the closing dates for the sale. The defendants repeatedly demanded more time. To put it colloquially, the defendants had the plaintiffs over a barrel: they were occupying the Property and would not move out, yet they also repeatedly failed to fulfill their promise to come up with the money necessary to complete the purchase. The unequal bargaining power between the defendants and the plaintiffs is illustrated by the fact that in April 2009, Mr. Siebenga wrote as counsel for Jay and Dave Vaishnav, threatening to sue the plaintiffs if they did not agree to extend the completion date. The defendants effectively placed the plaintiffs in a position where they had little choice but to grant the vendor take back mortgages that the defendants asked for.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In all these circumstances, it would be unjust to deny the plaintiffs their right to recover the money they are owed on the mortgages.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8. </w:t>
      </w:r>
      <w:r>
        <w:rPr>
          <w:rFonts w:ascii="arial" w:eastAsia="arial" w:hAnsi="arial" w:cs="arial"/>
          <w:b/>
          <w:color w:val="000000"/>
          <w:sz w:val="20"/>
          <w:u w:val="single"/>
          <w:lang w:val="en-US" w:eastAsia="en-US" w:bidi="ar-SA"/>
        </w:rPr>
        <w:t xml:space="preserve">THE CLAIMS IN </w:t>
      </w:r>
      <w:r>
        <w:rPr>
          <w:rFonts w:ascii="arial" w:eastAsia="arial" w:hAnsi="arial" w:cs="arial"/>
          <w:b/>
          <w:i/>
          <w:color w:val="000000"/>
          <w:sz w:val="20"/>
          <w:u w:val="single"/>
          <w:lang w:val="en-US" w:eastAsia="en-US" w:bidi="ar-SA"/>
        </w:rPr>
        <w:t>NEGLIGENCE</w:t>
      </w:r>
      <w:r>
        <w:rPr>
          <w:rFonts w:ascii="arial" w:eastAsia="arial" w:hAnsi="arial" w:cs="arial"/>
          <w:b/>
          <w:color w:val="000000"/>
          <w:sz w:val="20"/>
          <w:u w:val="single"/>
          <w:lang w:val="en-US" w:eastAsia="en-US" w:bidi="ar-SA"/>
        </w:rPr>
        <w:t>, CIVIL CONSPIRACY, MISREPRESENTATION AND DECEIT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xml:space="preserve">  Because I have found that the plaintiffs' claims against all the defendants have been made out in contract, I do not find it necessary to consider the plaintiffs' alternative claims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civil conspiracy, misrepresentation and deceit. Even if those claims could be made out, I find that the damages would in any event be no greater than the damages in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 xml:space="preserve">9. </w:t>
      </w:r>
      <w:r>
        <w:rPr>
          <w:rFonts w:ascii="arial" w:eastAsia="arial" w:hAnsi="arial" w:cs="arial"/>
          <w:b/>
          <w:color w:val="000000"/>
          <w:sz w:val="20"/>
          <w:u w:val="single"/>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Jay and Krutika Vaishnav are jointly and severally liable in contract for the full amount owing under the Second Mortgage, that being $170,864.61.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All four defendants are jointly and severally liable in contract for the full amount owing under the Third Mortgage, that being $243,837.46.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The plaintiffs are entitled to their costs on scale 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W. EHRCKE J.</w:t>
      </w:r>
      <w:r>
        <w:rPr>
          <w:rFonts w:ascii="arial" w:eastAsia="arial" w:hAnsi="arial" w:cs="arial"/>
          <w:sz w:val="20"/>
          <w:lang w:val="en-US" w:eastAsia="en-US" w:bidi="ar-SA"/>
        </w:rPr>
        <w:cr/>
      </w:r>
    </w:p>
    <w:p>
      <w:pPr>
        <w:spacing w:line="260" w:lineRule="atLeast"/>
        <w:ind w:left="2520"/>
        <w:rPr>
          <w:rFonts w:ascii="arial" w:eastAsia="arial" w:hAnsi="arial" w:cs="arial"/>
          <w:sz w:val="20"/>
          <w:lang w:val="en-US" w:eastAsia="en-US" w:bidi="ar-SA"/>
        </w:rPr>
      </w:pP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SCHEDULE "A"</w:t>
      </w:r>
      <w:r>
        <w:rPr>
          <w:rFonts w:ascii="arial" w:eastAsia="arial" w:hAnsi="arial" w:cs="arial"/>
          <w:sz w:val="20"/>
          <w:lang w:val="en-US" w:eastAsia="en-US" w:bidi="ar-SA"/>
        </w:rPr>
        <w:cr/>
      </w:r>
    </w:p>
    <w:p>
      <w:pPr>
        <w:spacing w:line="260" w:lineRule="atLeast"/>
        <w:rPr>
          <w:rFonts w:ascii="arial" w:eastAsia="arial" w:hAnsi="arial" w:cs="arial"/>
          <w:sz w:val="20"/>
          <w:lang w:val="en-US" w:eastAsia="en-US" w:bidi="ar-SA"/>
        </w:rPr>
      </w:pPr>
      <w:r>
        <w:pict>
          <v:shape id="_x0000_i1144" type="#_x0000_t75" style="width:382.55pt;height:586.58pt">
            <v:imagedata r:id="rId593" o:title=""/>
          </v:shape>
        </w:pict>
      </w:r>
      <w:r>
        <w:rPr>
          <w:rFonts w:ascii="arial" w:eastAsia="arial" w:hAnsi="arial" w:cs="arial"/>
          <w:sz w:val="20"/>
          <w:lang w:val="en-US" w:eastAsia="en-US" w:bidi="ar-SA"/>
        </w:rPr>
        <w:t xml:space="preserve">  </w:t>
      </w:r>
      <w:r>
        <w:pict>
          <v:shape id="_x0000_i1145" type="#_x0000_t75" style="width:397.56pt;height:586.58pt">
            <v:imagedata r:id="rId594" o:title=""/>
          </v:shape>
        </w:pict>
      </w:r>
      <w:r>
        <w:pict>
          <v:shape id="_x0000_i1146" type="#_x0000_t75" style="width:432.06pt;height:76.51pt">
            <v:imagedata r:id="rId595" o:title=""/>
          </v:shape>
        </w:pict>
      </w:r>
    </w:p>
    <w:p>
      <w:pPr>
        <w:spacing w:line="260" w:lineRule="atLeast"/>
        <w:ind w:left="2520"/>
        <w:rPr>
          <w:rFonts w:ascii="arial" w:eastAsia="arial" w:hAnsi="arial" w:cs="arial"/>
          <w:sz w:val="20"/>
          <w:lang w:val="en-US" w:eastAsia="en-US" w:bidi="ar-SA"/>
        </w:rPr>
      </w:pP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SCHEDULE "B"</w:t>
      </w:r>
      <w:r>
        <w:rPr>
          <w:rFonts w:ascii="arial" w:eastAsia="arial" w:hAnsi="arial" w:cs="arial"/>
          <w:sz w:val="20"/>
          <w:lang w:val="en-US" w:eastAsia="en-US" w:bidi="ar-SA"/>
        </w:rPr>
        <w:cr/>
      </w:r>
    </w:p>
    <w:p>
      <w:pPr>
        <w:spacing w:line="260" w:lineRule="atLeast"/>
        <w:rPr>
          <w:rFonts w:ascii="arial" w:eastAsia="arial" w:hAnsi="arial" w:cs="arial"/>
          <w:sz w:val="20"/>
          <w:lang w:val="en-US" w:eastAsia="en-US" w:bidi="ar-SA"/>
        </w:rPr>
      </w:pPr>
      <w:r>
        <w:pict>
          <v:shape id="_x0000_i1147" type="#_x0000_t75" style="width:432.06pt;height:585.83pt">
            <v:imagedata r:id="rId596" o:title=""/>
          </v:shape>
        </w:pict>
      </w:r>
      <w:r>
        <w:rPr>
          <w:rFonts w:ascii="arial" w:eastAsia="arial" w:hAnsi="arial" w:cs="arial"/>
          <w:sz w:val="20"/>
          <w:lang w:val="en-US" w:eastAsia="en-US" w:bidi="ar-SA"/>
        </w:rPr>
        <w:t xml:space="preserve">  </w:t>
      </w:r>
      <w:r>
        <w:pict>
          <v:shape id="_x0000_i1148" type="#_x0000_t75" style="width:399.81pt;height:586.58pt">
            <v:imagedata r:id="rId597" o:title=""/>
          </v:shape>
        </w:pict>
      </w:r>
      <w:r>
        <w:pict>
          <v:shape id="_x0000_i1149" type="#_x0000_t75" style="width:432.06pt;height:118.52pt">
            <v:imagedata r:id="rId598" o:title=""/>
          </v:shape>
        </w:pict>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50" style="position:absolute;z-index:25185689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599"/>
          <w:headerReference w:type="default" r:id="rId600"/>
          <w:footerReference w:type="even" r:id="rId601"/>
          <w:footerReference w:type="default" r:id="rId602"/>
          <w:headerReference w:type="first" r:id="rId603"/>
          <w:footerReference w:type="first" r:id="rId604"/>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605" w:history="1">
        <w:r>
          <w:rPr>
            <w:rFonts w:ascii="arial" w:eastAsia="arial" w:hAnsi="arial" w:cs="arial"/>
            <w:b/>
            <w:bCs/>
            <w:i/>
            <w:color w:val="0077CC"/>
            <w:kern w:val="32"/>
            <w:sz w:val="28"/>
            <w:szCs w:val="32"/>
            <w:u w:val="single"/>
            <w:shd w:val="clear" w:color="auto" w:fill="FFFFFF"/>
            <w:lang w:val="en-US" w:eastAsia="en-US" w:bidi="ar-SA"/>
          </w:rPr>
          <w:t>B.K. Tree Services Ltd. v. British Columbia Hydro and Power Authority, [2002] B.C.J. No. 2553</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New Westminster,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Slade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July 18, 2002.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November 12, 2002.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New Westminster Registry No. S064138</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[2002] B.C.J. No. 2553</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2002 BCSC 1432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119 A.C.W.S. (3d) 916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[2002] B.C.T.C. 1432</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B.K. Tree Services Ltd., plaintiff, and British Columbia Hydro and Power Authority,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(70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51" style="position:absolute;z-index:25168486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30" w:name="Keywords_13"/>
      <w:bookmarkEnd w:id="130"/>
      <w:r>
        <w:rPr>
          <w:rFonts w:ascii="arial" w:eastAsia="arial" w:hAnsi="arial" w:cs="arial"/>
          <w:b/>
          <w:color w:val="000000"/>
          <w:sz w:val="20"/>
          <w:lang w:val="en-US" w:eastAsia="en-US" w:bidi="ar-SA"/>
        </w:rPr>
        <w:t>Practice — Pleadings — Striking out pleadings — With leave to amend — Grounds, failure to disclose a cause of action or defence.</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31" w:name="Case Summary_13"/>
            <w:bookmarkEnd w:id="131"/>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defendant, British Columbia Hydro, to strike out the statement of claim of the plaintiff, BK Tree Services, on the ground that it disclosed no reasonable cause of action. BK brought an action against Hydro for damages for breach of contract, abuse of public office, and interference with economic interests.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32" w:name="Holdings of Court_13"/>
            <w:bookmarkEnd w:id="132"/>
            <w:r>
              <w:rPr>
                <w:rFonts w:ascii="arial" w:eastAsia="arial" w:hAnsi="arial" w:cs="arial"/>
                <w:color w:val="000000"/>
                <w:sz w:val="20"/>
                <w:lang w:val="en-US" w:eastAsia="en-US" w:bidi="ar-SA"/>
              </w:rPr>
              <w:t>HELD: Application allowed in part.</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portions of the claim dealing with the alleged contract breach were not pleaded properly. Accordingly, these portions were struck with leave to amend. The portions dealing with abuse of public office and interference with economic interests were not struck. As it was not plainly obvious that no cause of action existed, it would be inappropriate to strike the entire statement of claim.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33" w:name="Legislation Cited_11"/>
      <w:bookmarkEnd w:id="133"/>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52" style="position:absolute;z-index:25173606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 19(24)(a).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Hydro and Power Authority Act, </w:t>
      </w:r>
      <w:hyperlink r:id="rId606" w:history="1">
        <w:r>
          <w:rPr>
            <w:rFonts w:ascii="arial" w:eastAsia="arial" w:hAnsi="arial" w:cs="arial"/>
            <w:i/>
            <w:color w:val="0077CC"/>
            <w:sz w:val="20"/>
            <w:u w:val="single"/>
            <w:shd w:val="clear" w:color="auto" w:fill="FFFFFF"/>
            <w:lang w:val="en-US" w:eastAsia="en-US" w:bidi="ar-SA"/>
          </w:rPr>
          <w:t>R.S.B.C. 1996, c. 212, s. 14</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134" w:name="Counsel_25"/>
      <w:bookmarkEnd w:id="134"/>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53" style="position:absolute;z-index:25178726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I.D. MacKinnon, for the plaintiff. G.A. Urquhart, Q.C., for the defendant.</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35" w:name="Judgment_24"/>
      <w:bookmarkEnd w:id="135"/>
      <w:r>
        <w:pict>
          <v:line id="_x0000_s1154" style="position:absolute;z-index:251825152"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62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36" w:name="SLADE J._0"/>
            <w:bookmarkEnd w:id="136"/>
            <w:r>
              <w:rPr>
                <w:rFonts w:ascii="arial" w:eastAsia="arial" w:hAnsi="arial" w:cs="arial"/>
                <w:b/>
                <w:color w:val="000000"/>
                <w:sz w:val="30"/>
                <w:lang w:val="en-US" w:eastAsia="en-US" w:bidi="ar-SA"/>
              </w:rPr>
              <w:t>SLADE J.</w:t>
            </w:r>
          </w:p>
        </w:tc>
      </w:tr>
    </w:tbl>
    <w:p>
      <w:pPr>
        <w:numPr>
          <w:numId w:val="18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British Columbia Hydro &amp; Power Authority ("BC Hydro") applies for an order striking B.K. Tree Services Ltd.'s ("B.K.") statement of claim (the pleading) on the ground that it discloses no reasonable causes of action. Issues also arise concerning particulars, documents, interrogatories, and security for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pleading alleges:</w:t>
      </w:r>
      <w:r>
        <w:rPr>
          <w:rFonts w:ascii="arial" w:eastAsia="arial" w:hAnsi="arial" w:cs="arial"/>
          <w:sz w:val="20"/>
          <w:lang w:val="en-US" w:eastAsia="en-US" w:bidi="ar-SA"/>
        </w:rPr>
        <w:cr/>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six year history of B.K. bidding on contracts tendered by BC Hydro for tree and brush control services;</w:t>
      </w:r>
    </w:p>
    <w:p>
      <w:pPr>
        <w:numPr>
          <w:numId w:val="3"/>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acceptance by BC Hydro of some, but not all, of B.K.'s bids;</w:t>
      </w:r>
    </w:p>
    <w:p>
      <w:pPr>
        <w:numPr>
          <w:numId w:val="4"/>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issues between B.K. and BC Hydro over:</w:t>
      </w:r>
    </w:p>
    <w:p>
      <w:pPr>
        <w:numPr>
          <w:numId w:val="5"/>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use by the latter of employees of the former's competitors for the inspection of contract work undertaken by B.K.; and,</w:t>
      </w:r>
    </w:p>
    <w:p>
      <w:pPr>
        <w:numPr>
          <w:numId w:val="6"/>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delayed progress and late completion by B.K. on a contract entered between it and BC Hydro;</w:t>
      </w:r>
    </w:p>
    <w:p>
      <w:pPr>
        <w:numPr>
          <w:numId w:val="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imposition by BC Hydro of a suspension of B.K. from contracting for the provision of services to BC Hydro for the period November 22, 1999, to April 1, 2000;</w:t>
      </w:r>
    </w:p>
    <w:p>
      <w:pPr>
        <w:numPr>
          <w:numId w:val="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 suspension prevented B.K. from bidding on contracts put out for tender by BC Hydro during the above period;</w:t>
      </w:r>
    </w:p>
    <w:p>
      <w:pPr>
        <w:numPr>
          <w:numId w:val="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that BC Hydro treated B.K. more severely than it did other contractors who failed to complete contracts on time;</w:t>
      </w:r>
    </w:p>
    <w:p>
      <w:pPr>
        <w:numPr>
          <w:numId w:val="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that employees of BC Hydro acted with malice and the intent to harm B.K. in imposing the suspension; and,</w:t>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that B.K.'s revenues were substantially reduced during the period of the suspension.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essence of B.K.'s claim is that it was wrongfully prevented from bidding on contracts tendered by BC Hydro, and suffered economic loss as a result.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pleading places primary reliance on the alleged existence of a contract (the "course of conduct contract") under which BC Hydro is obligated to permit B.K. to bid on contracts tendered by BC Hydro. This contract is said to arise out of the relationship between the parties between 1993 and 1999.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following causes of action are plead:</w:t>
      </w:r>
      <w:r>
        <w:rPr>
          <w:rFonts w:ascii="arial" w:eastAsia="arial" w:hAnsi="arial" w:cs="arial"/>
          <w:sz w:val="20"/>
          <w:lang w:val="en-US" w:eastAsia="en-US" w:bidi="ar-SA"/>
        </w:rPr>
        <w:cr/>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breach of contract;</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breach of a duty to "treat all bidders fairly";</w:t>
      </w:r>
    </w:p>
    <w:p>
      <w:pPr>
        <w:numPr>
          <w:numId w:val="1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abuse of public office; and,</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unlawful interference with economic interests (this plea was abandoned at the hearing).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I will refer to the foregoing as the "suspension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xml:space="preserve">  The pleading also alleges matters that are apparently unrelated to either the suspension or the course of conduct contract. It is plead that B.K. has, since 1993, been the lowest bidder on "a large series of proposed contracts", and that BC Hydro "chose to accept the bids of other parties". This is said to be in breach of an implied term of "the contract between the parties in this bidding process, that the defendant would act fairly and impartially in choosing the winning bid". A similar plea is made in relation to B.K.'s 1999 bid to contract to "do hourly work for the defendant for the period April 1, 2000 to March 31, 2001." These alleged contracts are of the type described in Ontario v. Ron Engineering &amp; Construction (Eastern) Ltd. </w:t>
      </w:r>
      <w:hyperlink r:id="rId607" w:history="1">
        <w:r>
          <w:rPr>
            <w:rFonts w:ascii="arial" w:eastAsia="arial" w:hAnsi="arial" w:cs="arial"/>
            <w:i/>
            <w:color w:val="0077CC"/>
            <w:sz w:val="20"/>
            <w:u w:val="single"/>
            <w:shd w:val="clear" w:color="auto" w:fill="FFFFFF"/>
            <w:lang w:val="en-US" w:eastAsia="en-US" w:bidi="ar-SA"/>
          </w:rPr>
          <w:t>(1981), 119 D.L.R. (3d) 267</w:t>
        </w:r>
      </w:hyperlink>
      <w:r>
        <w:rPr>
          <w:rFonts w:ascii="arial" w:eastAsia="arial" w:hAnsi="arial" w:cs="arial"/>
          <w:color w:val="000000"/>
          <w:sz w:val="20"/>
          <w:lang w:val="en-US" w:eastAsia="en-US" w:bidi="ar-SA"/>
        </w:rPr>
        <w:t xml:space="preserve">, </w:t>
      </w:r>
      <w:hyperlink r:id="rId607" w:history="1">
        <w:r>
          <w:rPr>
            <w:rFonts w:ascii="arial" w:eastAsia="arial" w:hAnsi="arial" w:cs="arial"/>
            <w:i/>
            <w:color w:val="0077CC"/>
            <w:sz w:val="20"/>
            <w:u w:val="single"/>
            <w:shd w:val="clear" w:color="auto" w:fill="FFFFFF"/>
            <w:lang w:val="en-US" w:eastAsia="en-US" w:bidi="ar-SA"/>
          </w:rPr>
          <w:t>[1981] 1 S.C.R. 111</w:t>
        </w:r>
      </w:hyperlink>
      <w:r>
        <w:rPr>
          <w:rFonts w:ascii="arial" w:eastAsia="arial" w:hAnsi="arial" w:cs="arial"/>
          <w:color w:val="000000"/>
          <w:sz w:val="20"/>
          <w:lang w:val="en-US" w:eastAsia="en-US" w:bidi="ar-SA"/>
        </w:rPr>
        <w:t>, as a "Contract A". I will refer to these as the "Contract A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structure of the pleading does not permit a determination of which allegations of fact relate to each of the suspension claims or the Contract A claims.</w:t>
      </w:r>
      <w:r>
        <w:rPr>
          <w:rFonts w:ascii="arial" w:eastAsia="arial" w:hAnsi="arial" w:cs="arial"/>
          <w:sz w:val="20"/>
          <w:lang w:val="en-US" w:eastAsia="en-US" w:bidi="ar-SA"/>
        </w:rPr>
        <w:cr/>
      </w:r>
    </w:p>
    <w:p>
      <w:pPr>
        <w:numPr>
          <w:numId w:val="16"/>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The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At issue here is whether B.K. has sufficiently plead facts which, if proven, reveal a breach of a legally recognized right, and a consequential loss. It must also be considered whether amendment would cure any apparent defect in pleading.</w:t>
      </w:r>
      <w:r>
        <w:rPr>
          <w:rFonts w:ascii="arial" w:eastAsia="arial" w:hAnsi="arial" w:cs="arial"/>
          <w:sz w:val="20"/>
          <w:lang w:val="en-US" w:eastAsia="en-US" w:bidi="ar-SA"/>
        </w:rPr>
        <w:cr/>
      </w:r>
    </w:p>
    <w:p>
      <w:pPr>
        <w:numPr>
          <w:numId w:val="17"/>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General Principles of Pleading</w:t>
      </w:r>
    </w:p>
    <w:p>
      <w:pPr>
        <w:numPr>
          <w:numId w:val="1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Content of a Pleading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In Homalco Indian Band v. British Columbia </w:t>
      </w:r>
      <w:hyperlink r:id="rId608" w:history="1">
        <w:r>
          <w:rPr>
            <w:rFonts w:ascii="arial" w:eastAsia="arial" w:hAnsi="arial" w:cs="arial"/>
            <w:i/>
            <w:color w:val="0077CC"/>
            <w:sz w:val="20"/>
            <w:u w:val="single"/>
            <w:shd w:val="clear" w:color="auto" w:fill="FFFFFF"/>
            <w:lang w:val="en-US" w:eastAsia="en-US" w:bidi="ar-SA"/>
          </w:rPr>
          <w:t>(1998), 25 C.P.C. (4th) 107</w:t>
        </w:r>
      </w:hyperlink>
      <w:r>
        <w:rPr>
          <w:rFonts w:ascii="arial" w:eastAsia="arial" w:hAnsi="arial" w:cs="arial"/>
          <w:color w:val="000000"/>
          <w:sz w:val="20"/>
          <w:lang w:val="en-US" w:eastAsia="en-US" w:bidi="ar-SA"/>
        </w:rPr>
        <w:t xml:space="preserve"> (B.C.S.C.), Smith J. said at page 109, para. 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useful description of the proper structure of a plea of a cause of action is set out in J.H. Koffler and A. Reppy, Handbook of Common Law Pleading (St. Paul, Minn.: West Publishing Co., 1969) at p. 85:</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Of course the essential elements of any claim of relief or remedial right will vary from action to action. But, on analysis, the pleader will find that the facts prescribed by the substantive law as necessary to constitute a cause of action in a given case, may be classified under three heads: (1) The plaintiff's right or title; (2) The defendant's wrongful act violating that right or title; (3) The consequent damage, whether nominal or substantial. And, of course, the facts constituting the cause of action should be stated with certainty and precision, and in their natural order, so as to disclose the three elements essential to every cause of action, to wit, the right, the wrongful act and the damage.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If the statement of claim is to serve the ultimate purpose of pleadings, the material facts of each cause of action relied upon should be set out in the above manner. As well, they should be stated succinctly and the particulars should follow and should be identified as such: Gittings v. Caneco Audio Publishers Inc. </w:t>
      </w:r>
      <w:hyperlink r:id="rId609" w:history="1">
        <w:r>
          <w:rPr>
            <w:rFonts w:ascii="arial" w:eastAsia="arial" w:hAnsi="arial" w:cs="arial"/>
            <w:i/>
            <w:color w:val="0077CC"/>
            <w:sz w:val="20"/>
            <w:u w:val="single"/>
            <w:shd w:val="clear" w:color="auto" w:fill="FFFFFF"/>
            <w:lang w:val="en-US" w:eastAsia="en-US" w:bidi="ar-SA"/>
          </w:rPr>
          <w:t>(1988), 26 B.C.L.R. (2d) 349</w:t>
        </w:r>
      </w:hyperlink>
      <w:r>
        <w:rPr>
          <w:rFonts w:ascii="arial" w:eastAsia="arial" w:hAnsi="arial" w:cs="arial"/>
          <w:color w:val="000000"/>
          <w:sz w:val="20"/>
          <w:lang w:val="en-US" w:eastAsia="en-US" w:bidi="ar-SA"/>
        </w:rPr>
        <w:t xml:space="preserve"> (C.A.) at 353.</w:t>
      </w:r>
    </w:p>
    <w:p>
      <w:pPr>
        <w:numPr>
          <w:numId w:val="1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Sufficiency of Pleadings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court may, under Rule 19(24)(a), order a pleading struck out, or amended in whole or in part, on the ground that it discloses no reasonable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If the pleading as it stands or as it may be amended discloses a question to be tried, it will not, regardless of the complexity or novelty of the question, be struck. Kripps v. Touche Ross &amp; Co. </w:t>
      </w:r>
      <w:hyperlink r:id="rId610" w:history="1">
        <w:r>
          <w:rPr>
            <w:rFonts w:ascii="arial" w:eastAsia="arial" w:hAnsi="arial" w:cs="arial"/>
            <w:i/>
            <w:color w:val="0077CC"/>
            <w:sz w:val="20"/>
            <w:u w:val="single"/>
            <w:shd w:val="clear" w:color="auto" w:fill="FFFFFF"/>
            <w:lang w:val="en-US" w:eastAsia="en-US" w:bidi="ar-SA"/>
          </w:rPr>
          <w:t>(1992), 69 B.C.L.R. (2d) 62</w:t>
        </w:r>
      </w:hyperlink>
      <w:r>
        <w:rPr>
          <w:rFonts w:ascii="arial" w:eastAsia="arial" w:hAnsi="arial" w:cs="arial"/>
          <w:color w:val="000000"/>
          <w:sz w:val="20"/>
          <w:lang w:val="en-US" w:eastAsia="en-US" w:bidi="ar-SA"/>
        </w:rPr>
        <w:t xml:space="preserve"> (C.A.).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The test to be applied in an application to strike was concisely stated by McLachlin J. (as she then was) in Victoria Grey Metro Trust Company v. Fort Gary Trust Company </w:t>
      </w:r>
      <w:hyperlink r:id="rId611" w:history="1">
        <w:r>
          <w:rPr>
            <w:rFonts w:ascii="arial" w:eastAsia="arial" w:hAnsi="arial" w:cs="arial"/>
            <w:i/>
            <w:color w:val="0077CC"/>
            <w:sz w:val="20"/>
            <w:u w:val="single"/>
            <w:shd w:val="clear" w:color="auto" w:fill="FFFFFF"/>
            <w:lang w:val="en-US" w:eastAsia="en-US" w:bidi="ar-SA"/>
          </w:rPr>
          <w:t>(1982), 30 B.C.L.R. (2d) 45</w:t>
        </w:r>
      </w:hyperlink>
      <w:r>
        <w:rPr>
          <w:rFonts w:ascii="arial" w:eastAsia="arial" w:hAnsi="arial" w:cs="arial"/>
          <w:color w:val="000000"/>
          <w:sz w:val="20"/>
          <w:lang w:val="en-US" w:eastAsia="en-US" w:bidi="ar-SA"/>
        </w:rPr>
        <w:t xml:space="preserve"> (S.C.), at p. 48:</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it is only in the clearest cases that a pleading will be struck out as disclosing no reasonable claims; where there is doubt on either the facts or law, the matter should be allowed to proceed for determination at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same considerations apply in respect of amendment to permit new claims (Victoria Grey Metro Trust Company, supra, p. 46).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In Pasco v. Canadian National Railway Co. et al </w:t>
      </w:r>
      <w:hyperlink r:id="rId612" w:history="1">
        <w:r>
          <w:rPr>
            <w:rFonts w:ascii="arial" w:eastAsia="arial" w:hAnsi="arial" w:cs="arial"/>
            <w:i/>
            <w:color w:val="0077CC"/>
            <w:sz w:val="20"/>
            <w:u w:val="single"/>
            <w:shd w:val="clear" w:color="auto" w:fill="FFFFFF"/>
            <w:lang w:val="en-US" w:eastAsia="en-US" w:bidi="ar-SA"/>
          </w:rPr>
          <w:t>(1990), 68 D.L.R. (4th) 478</w:t>
        </w:r>
      </w:hyperlink>
      <w:r>
        <w:rPr>
          <w:rFonts w:ascii="arial" w:eastAsia="arial" w:hAnsi="arial" w:cs="arial"/>
          <w:color w:val="000000"/>
          <w:sz w:val="20"/>
          <w:lang w:val="en-US" w:eastAsia="en-US" w:bidi="ar-SA"/>
        </w:rPr>
        <w:t xml:space="preserve"> (S.C.C.) the court said: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It is a settled principle that pleadings should not be rejected unless they are clearly and obviously invalid: McNaughton v. Baker, </w:t>
      </w:r>
      <w:hyperlink r:id="rId613" w:history="1">
        <w:r>
          <w:rPr>
            <w:rFonts w:ascii="arial" w:eastAsia="arial" w:hAnsi="arial" w:cs="arial"/>
            <w:i/>
            <w:color w:val="0077CC"/>
            <w:sz w:val="20"/>
            <w:u w:val="single"/>
            <w:shd w:val="clear" w:color="auto" w:fill="FFFFFF"/>
            <w:lang w:val="en-US" w:eastAsia="en-US" w:bidi="ar-SA"/>
          </w:rPr>
          <w:t>[1988] 4 W.W.R. 742</w:t>
        </w:r>
      </w:hyperlink>
      <w:r>
        <w:rPr>
          <w:rFonts w:ascii="arial" w:eastAsia="arial" w:hAnsi="arial" w:cs="arial"/>
          <w:color w:val="000000"/>
          <w:sz w:val="20"/>
          <w:lang w:val="en-US" w:eastAsia="en-US" w:bidi="ar-SA"/>
        </w:rPr>
        <w:t xml:space="preserve">, </w:t>
      </w:r>
      <w:hyperlink r:id="rId613" w:history="1">
        <w:r>
          <w:rPr>
            <w:rFonts w:ascii="arial" w:eastAsia="arial" w:hAnsi="arial" w:cs="arial"/>
            <w:i/>
            <w:color w:val="0077CC"/>
            <w:sz w:val="20"/>
            <w:u w:val="single"/>
            <w:shd w:val="clear" w:color="auto" w:fill="FFFFFF"/>
            <w:lang w:val="en-US" w:eastAsia="en-US" w:bidi="ar-SA"/>
          </w:rPr>
          <w:t>25 B.C.L.R. (2d) 17</w:t>
        </w:r>
      </w:hyperlink>
      <w:r>
        <w:rPr>
          <w:rFonts w:ascii="arial" w:eastAsia="arial" w:hAnsi="arial" w:cs="arial"/>
          <w:color w:val="000000"/>
          <w:sz w:val="20"/>
          <w:lang w:val="en-US" w:eastAsia="en-US" w:bidi="ar-SA"/>
        </w:rPr>
        <w:t xml:space="preserve">, </w:t>
      </w:r>
      <w:hyperlink r:id="rId613" w:history="1">
        <w:r>
          <w:rPr>
            <w:rFonts w:ascii="arial" w:eastAsia="arial" w:hAnsi="arial" w:cs="arial"/>
            <w:i/>
            <w:color w:val="0077CC"/>
            <w:sz w:val="20"/>
            <w:u w:val="single"/>
            <w:shd w:val="clear" w:color="auto" w:fill="FFFFFF"/>
            <w:lang w:val="en-US" w:eastAsia="en-US" w:bidi="ar-SA"/>
          </w:rPr>
          <w:t>28 C.P.C. (2d) 49</w:t>
        </w:r>
      </w:hyperlink>
      <w:r>
        <w:rPr>
          <w:rFonts w:ascii="arial" w:eastAsia="arial" w:hAnsi="arial" w:cs="arial"/>
          <w:color w:val="000000"/>
          <w:sz w:val="20"/>
          <w:lang w:val="en-US" w:eastAsia="en-US" w:bidi="ar-SA"/>
        </w:rPr>
        <w:t xml:space="preserve"> (C.A.); Minnes v. Minnes </w:t>
      </w:r>
      <w:hyperlink r:id="rId614" w:history="1">
        <w:r>
          <w:rPr>
            <w:rFonts w:ascii="arial" w:eastAsia="arial" w:hAnsi="arial" w:cs="arial"/>
            <w:i/>
            <w:color w:val="0077CC"/>
            <w:sz w:val="20"/>
            <w:u w:val="single"/>
            <w:shd w:val="clear" w:color="auto" w:fill="FFFFFF"/>
            <w:lang w:val="en-US" w:eastAsia="en-US" w:bidi="ar-SA"/>
          </w:rPr>
          <w:t>(1962), 34 D.L.R. (2d) 497</w:t>
        </w:r>
      </w:hyperlink>
      <w:r>
        <w:rPr>
          <w:rFonts w:ascii="arial" w:eastAsia="arial" w:hAnsi="arial" w:cs="arial"/>
          <w:color w:val="000000"/>
          <w:sz w:val="20"/>
          <w:lang w:val="en-US" w:eastAsia="en-US" w:bidi="ar-SA"/>
        </w:rPr>
        <w:t xml:space="preserve">, </w:t>
      </w:r>
      <w:hyperlink r:id="rId614" w:history="1">
        <w:r>
          <w:rPr>
            <w:rFonts w:ascii="arial" w:eastAsia="arial" w:hAnsi="arial" w:cs="arial"/>
            <w:i/>
            <w:color w:val="0077CC"/>
            <w:sz w:val="20"/>
            <w:u w:val="single"/>
            <w:shd w:val="clear" w:color="auto" w:fill="FFFFFF"/>
            <w:lang w:val="en-US" w:eastAsia="en-US" w:bidi="ar-SA"/>
          </w:rPr>
          <w:t>39 W.W.R. 112</w:t>
        </w:r>
      </w:hyperlink>
      <w:r>
        <w:rPr>
          <w:rFonts w:ascii="arial" w:eastAsia="arial" w:hAnsi="arial" w:cs="arial"/>
          <w:color w:val="000000"/>
          <w:sz w:val="20"/>
          <w:lang w:val="en-US" w:eastAsia="en-US" w:bidi="ar-SA"/>
        </w:rPr>
        <w:t xml:space="preserve"> (B.C.C.A.); Hubbuck &amp; Sons, Ltd. v. Wilkinson, Heywood &amp; Clark, Ltd., [1899] 1 Q.B. 86 (C.A.). A refusal to allow an amendment must meet the same standard.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If the facts plead would, if proven, clearly and obviously not establish a cause of action it should, unless curable by amendment, be struck. An amendment, if sought, will be permitted if it meets the test set out above.</w:t>
      </w:r>
      <w:r>
        <w:rPr>
          <w:rFonts w:ascii="arial" w:eastAsia="arial" w:hAnsi="arial" w:cs="arial"/>
          <w:sz w:val="20"/>
          <w:lang w:val="en-US" w:eastAsia="en-US" w:bidi="ar-SA"/>
        </w:rPr>
        <w:cr/>
      </w:r>
    </w:p>
    <w:p>
      <w:pPr>
        <w:numPr>
          <w:numId w:val="20"/>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The Statement of Claim: Suspension Claims</w:t>
      </w:r>
    </w:p>
    <w:p>
      <w:pPr>
        <w:numPr>
          <w:numId w:val="2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Contract by "Course of Conduct"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This plea has it that the conduct of the parties between 1993 and 1999 established, by implication, a contract. It is said that it is a term of the contract that B.K. would have the opportunity to bid on contracts for tree and brush removal services, as tendered by BC Hydro.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xml:space="preserve">  The essential elements of contract are set out in Valentini v. Shel N. Jacobson Financial Services Inc., </w:t>
      </w:r>
      <w:hyperlink r:id="rId615" w:history="1">
        <w:r>
          <w:rPr>
            <w:rFonts w:ascii="arial" w:eastAsia="arial" w:hAnsi="arial" w:cs="arial"/>
            <w:i/>
            <w:color w:val="0077CC"/>
            <w:sz w:val="20"/>
            <w:u w:val="single"/>
            <w:shd w:val="clear" w:color="auto" w:fill="FFFFFF"/>
            <w:lang w:val="en-US" w:eastAsia="en-US" w:bidi="ar-SA"/>
          </w:rPr>
          <w:t>[1997] B.C.J. No. 1561</w:t>
        </w:r>
      </w:hyperlink>
      <w:r>
        <w:rPr>
          <w:rFonts w:ascii="arial" w:eastAsia="arial" w:hAnsi="arial" w:cs="arial"/>
          <w:color w:val="000000"/>
          <w:sz w:val="20"/>
          <w:lang w:val="en-US" w:eastAsia="en-US" w:bidi="ar-SA"/>
        </w:rPr>
        <w:t xml:space="preserve"> (S.C.). The court quotes from Bullen &amp; Leake &amp; Jacob's Precedents and Pleadings: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For a contract to come into existence in English law there must be agreement between two (or more) parties and a mutual intention that the agreement should give the parties legally enforceable rights against the other. The agreement must be supported by "consideration" moving from the promise, although not necessarily to the promisor. The offer and the acceptance must be clearly communicated to each side and the terms of the concluded contract must be certain.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xml:space="preserve">  A contract may be implied from the conduct of the parties. In Arding v. Buckton </w:t>
      </w:r>
      <w:hyperlink r:id="rId616" w:history="1">
        <w:r>
          <w:rPr>
            <w:rFonts w:ascii="arial" w:eastAsia="arial" w:hAnsi="arial" w:cs="arial"/>
            <w:i/>
            <w:color w:val="0077CC"/>
            <w:sz w:val="20"/>
            <w:u w:val="single"/>
            <w:shd w:val="clear" w:color="auto" w:fill="FFFFFF"/>
            <w:lang w:val="en-US" w:eastAsia="en-US" w:bidi="ar-SA"/>
          </w:rPr>
          <w:t>(1956), 6 D.L.R. (2d) 586</w:t>
        </w:r>
      </w:hyperlink>
      <w:r>
        <w:rPr>
          <w:rFonts w:ascii="arial" w:eastAsia="arial" w:hAnsi="arial" w:cs="arial"/>
          <w:color w:val="000000"/>
          <w:sz w:val="20"/>
          <w:lang w:val="en-US" w:eastAsia="en-US" w:bidi="ar-SA"/>
        </w:rPr>
        <w:t xml:space="preserve"> (B.C.C.A.) at p. 588 said: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From the authorities it would follow that a contract may be implied only when the conduct of the parties indicates that they are proceeding on the basis of some legal relation so that the function of the court is merely to find as a fact that relation with its attendant obligations and rights which the parties have so indicated by implication but have failed to express.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pleading does not advert to an express intention to contract, or state the consideration flowing between the parties. B.K. says that the facts plead imply that BC Hydro is under a contractual obligation to permit B.K. to bid for contracts tendered for the services it customarily provides. The consideration, it is contended, is the acquisition by B.K. of equipment and personnel to undertake work required periodically by BC Hydro.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On this theory of contract, BC Hydro would be free to accept bids from B.K.'s competitors, but could not determine in advance of tendering a contract that B.K. could not bid. To do so would breach the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 implication of contractual relations must rely on actions consistent with an intention to contract. Mutuality is required.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history of the relationship between the parties, as plead, is not capable of supporting an implication of intention to contract by either party. B.K.'s decision to equip itself to bid for work tendered by BC Hydro could not, considered independently of any specific assurance from BC Hydro, be characterized as consideration. B.K.'s decision to purchase equipment is explained by its wish to qualify to bid in response to a market demand created by the tendering of contracts by BC Hydro and others. No implication of contractual relations could arise from the fact that B.K. bid on such contracts, or the fact that some bids succeeded.</w:t>
      </w:r>
      <w:r>
        <w:rPr>
          <w:rFonts w:ascii="arial" w:eastAsia="arial" w:hAnsi="arial" w:cs="arial"/>
          <w:sz w:val="20"/>
          <w:lang w:val="en-US" w:eastAsia="en-US" w:bidi="ar-SA"/>
        </w:rPr>
        <w:cr/>
      </w:r>
    </w:p>
    <w:p>
      <w:pPr>
        <w:numPr>
          <w:numId w:val="2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Duty of Fairness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B.K. relies on Martel Building Ltd. v. Canada, </w:t>
      </w:r>
      <w:hyperlink r:id="rId617" w:history="1">
        <w:r>
          <w:rPr>
            <w:rFonts w:ascii="arial" w:eastAsia="arial" w:hAnsi="arial" w:cs="arial"/>
            <w:i/>
            <w:color w:val="0077CC"/>
            <w:sz w:val="20"/>
            <w:u w:val="single"/>
            <w:shd w:val="clear" w:color="auto" w:fill="FFFFFF"/>
            <w:lang w:val="en-US" w:eastAsia="en-US" w:bidi="ar-SA"/>
          </w:rPr>
          <w:t>[2000] 2 S.C.R. 860</w:t>
        </w:r>
      </w:hyperlink>
      <w:r>
        <w:rPr>
          <w:rFonts w:ascii="arial" w:eastAsia="arial" w:hAnsi="arial" w:cs="arial"/>
          <w:color w:val="000000"/>
          <w:sz w:val="20"/>
          <w:lang w:val="en-US" w:eastAsia="en-US" w:bidi="ar-SA"/>
        </w:rPr>
        <w:t>. There the court rules, in para. 88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Similarly, in light of the costs and effort associated with preparing and submitting a bid, we find it difficult to believe that the Respondent in this case, or any of the other three tendered would have submitted a bid unless it was understood by those involved that all bidders would be treated fairly and equally. This implication has a certain degree of obviousness to it to the extent that the parties, if questioned, would clearly agree that this obligation had been assumed. </w:t>
      </w:r>
      <w:r>
        <w:rPr>
          <w:rFonts w:ascii="arial" w:eastAsia="arial" w:hAnsi="arial" w:cs="arial"/>
          <w:b/>
          <w:color w:val="000000"/>
          <w:sz w:val="20"/>
          <w:lang w:val="en-US" w:eastAsia="en-US" w:bidi="ar-SA"/>
        </w:rPr>
        <w:t>Implying an obligation to treat all bidders fairly and equally is consistent with the goals of protecting and promoting the integrity of the bidding process, and benefits all participants involved. Without this implied term, tenderers, whose fate could be predetermined by some undisclosed standards, would either incur significant expenses in preparing futile bids or ultimately avoid participating in the tender process.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10"/>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1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(Emphasis added.)</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B.K. submits that BC Hydro, "at the time the tender is issued, owed it a duty (which was breached) to treat the Plaintiff fairly and equally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In response, BC Hydro says that the decision in Martel, supra, confirms that no such obligation exists in Canadian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excerpt relied upon by the plaintiff is taken from the part of the judgment dealing with the tendering process and the obligations that arise once there had been a call for and submission of tender. At para. 86 of the judgment the Court states: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Pursuant to the foregoing, we are of the view that the parties in the case at bar intended to initiate contractual relations by the call for and the submission of the tender.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Consider the precise claim brought forward by B.K. as it relates to the suspension and its consequences. The facts alleged in relation to the suspension all arose in the course of one or more contracts entered between B.K. and BC Hydro, that were completed or terminated on or before November 22, 1999, the date on which the suspension took effect. This suspension, which apparently (and I say "apparently" as the pleading does not expressly say that B.K. was prevented from bidding), is said to be in breach of the defendant's duty to treat all bidders fairly. The damages suffered are claimed as "substantial revenue during the period November 22, 1999 to April 1, 2000".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For the plaintiff's claim to succeed on the basis that BC Hydro breached the duty of fairness as found in Martel, it must be established that there is an obligation to treat bidders fairly prior to the presentation of a bid in response to a tender.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Martel does not assist B.K. The obligations in contract based on Martel arise when a call to tender is made. A call to tender is an offer to contract. Express obligations based on terms in tender documents and implied obligations based on custom, usage or the presumed intention of the parties may arise once a bid is submitted. The case essentially provides that a call to tender includes an implied term to treat all received bids fairly.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The decision in Martel did not change the law as stated in Midwest Management, </w:t>
      </w:r>
      <w:hyperlink r:id="rId618" w:history="1">
        <w:r>
          <w:rPr>
            <w:rFonts w:ascii="arial" w:eastAsia="arial" w:hAnsi="arial" w:cs="arial"/>
            <w:i/>
            <w:color w:val="0077CC"/>
            <w:sz w:val="20"/>
            <w:u w:val="single"/>
            <w:shd w:val="clear" w:color="auto" w:fill="FFFFFF"/>
            <w:lang w:val="en-US" w:eastAsia="en-US" w:bidi="ar-SA"/>
          </w:rPr>
          <w:t>[2000] B.C.J. No. 2204</w:t>
        </w:r>
      </w:hyperlink>
      <w:r>
        <w:rPr>
          <w:rFonts w:ascii="arial" w:eastAsia="arial" w:hAnsi="arial" w:cs="arial"/>
          <w:color w:val="000000"/>
          <w:sz w:val="20"/>
          <w:lang w:val="en-US" w:eastAsia="en-US" w:bidi="ar-SA"/>
        </w:rPr>
        <w:t>. There our Court of Appeal considered the assertion that a duty of fairness existed independent of any contract that might arise in the tendering process. The court held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Whether such an independent duty of fairness exists is a pure question of law. The learned trial judge said he knew of no "free-standing enforceable duty of fairness simpliciter". Counsel did not refer us to any authority where such a duty was held to exist. Such a duty is quite inconsistent with an adversarial, competitive tendering process. To find such a duty would cause great uncertainty in this area of the law.</w:t>
      </w:r>
    </w:p>
    <w:p>
      <w:pPr>
        <w:numPr>
          <w:numId w:val="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Duty of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xml:space="preserve">  The issue is whether BC Hydro owed a duty that could be violated by a capricious decision to prevent B.K. from bidding on contracts tendered for brush and tree removal. While this could not properly be characterized as a duty of fairness based on Martel, it is not clear and obvious that the facts plead disclose no reasonable claim. I refer to Sigurdson J.'s analysis of the principles established in his decision in Anns v. Merton London Barough, [1978] AC 728 (H.L.), as reported in Status Electrical Corp. v. University of British Columbia, </w:t>
      </w:r>
      <w:hyperlink r:id="rId619" w:history="1">
        <w:r>
          <w:rPr>
            <w:rFonts w:ascii="arial" w:eastAsia="arial" w:hAnsi="arial" w:cs="arial"/>
            <w:i/>
            <w:color w:val="0077CC"/>
            <w:sz w:val="20"/>
            <w:u w:val="single"/>
            <w:shd w:val="clear" w:color="auto" w:fill="FFFFFF"/>
            <w:lang w:val="en-US" w:eastAsia="en-US" w:bidi="ar-SA"/>
          </w:rPr>
          <w:t>[2000] B.C.J. No. 2569</w:t>
        </w:r>
      </w:hyperlink>
      <w:r>
        <w:rPr>
          <w:rFonts w:ascii="arial" w:eastAsia="arial" w:hAnsi="arial" w:cs="arial"/>
          <w:color w:val="000000"/>
          <w:sz w:val="20"/>
          <w:lang w:val="en-US" w:eastAsia="en-US" w:bidi="ar-SA"/>
        </w:rPr>
        <w:t xml:space="preserve"> (S.C.), for the proposition that a duty of care may be found in factual circumstances that do not fit squarely within the established categories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significance of the test in Anns is in considering whether to establish new categories or to expand or refine the existing categories in which there may be recovery. This is the appropriate approach to be taken in all novel cases of economic loss, whether they fall within an existing category or not. If a particular case does not fall within a recognized category, recovery in tort may still be awarded if the two-step test can be fulfilled.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(para. 33)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xml:space="preserve">  I note, in this regard, that the tendering of contracts by BC Hydro is governed by the Hydro and Power Authority Act, </w:t>
      </w:r>
      <w:r>
        <w:rPr>
          <w:rFonts w:ascii="arial" w:eastAsia="arial" w:hAnsi="arial" w:cs="arial"/>
          <w:i/>
          <w:color w:val="000000"/>
          <w:sz w:val="20"/>
          <w:lang w:val="en-US" w:eastAsia="en-US" w:bidi="ar-SA"/>
        </w:rPr>
        <w:t>R.S.B.C. 1996, Chapter 212</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numPr>
          <w:numId w:val="25"/>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authority must invite tenders by public advertisement, or when impracticable, then by public notice, for the construction and repair of all </w:t>
      </w:r>
      <w:r>
        <w:rPr>
          <w:rFonts w:ascii="arial" w:eastAsia="arial" w:hAnsi="arial" w:cs="arial"/>
          <w:b/>
          <w:color w:val="000000"/>
          <w:sz w:val="20"/>
          <w:lang w:val="en-US" w:eastAsia="en-US" w:bidi="ar-SA"/>
        </w:rPr>
        <w:t>power plants</w:t>
      </w:r>
      <w:r>
        <w:rPr>
          <w:rFonts w:ascii="arial" w:eastAsia="arial" w:hAnsi="arial" w:cs="arial"/>
          <w:color w:val="000000"/>
          <w:sz w:val="20"/>
          <w:lang w:val="en-US" w:eastAsia="en-US" w:bidi="ar-SA"/>
        </w:rPr>
        <w:t>, except in the case of pressing emergency, if a delay would be injurious to the public interest or if from the nature of the work it can be more expeditiously and economically done by the officers and servants of the authority.</w:t>
      </w:r>
    </w:p>
    <w:p>
      <w:pPr>
        <w:spacing w:before="120"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 xml:space="preserve">"Power plant" </w:t>
      </w:r>
      <w:r>
        <w:rPr>
          <w:rFonts w:ascii="arial" w:eastAsia="arial" w:hAnsi="arial" w:cs="arial"/>
          <w:color w:val="000000"/>
          <w:sz w:val="20"/>
          <w:lang w:val="en-US" w:eastAsia="en-US" w:bidi="ar-SA"/>
        </w:rPr>
        <w:t xml:space="preserve"> or </w:t>
      </w:r>
      <w:r>
        <w:rPr>
          <w:rFonts w:ascii="arial" w:eastAsia="arial" w:hAnsi="arial" w:cs="arial"/>
          <w:b/>
          <w:color w:val="000000"/>
          <w:sz w:val="20"/>
          <w:lang w:val="en-US" w:eastAsia="en-US" w:bidi="ar-SA"/>
        </w:rPr>
        <w:t>"plant"</w:t>
      </w:r>
      <w:r>
        <w:rPr>
          <w:rFonts w:ascii="arial" w:eastAsia="arial" w:hAnsi="arial" w:cs="arial"/>
          <w:color w:val="000000"/>
          <w:sz w:val="20"/>
          <w:lang w:val="en-US" w:eastAsia="en-US" w:bidi="ar-SA"/>
        </w:rPr>
        <w:t xml:space="preserve"> includes </w:t>
      </w:r>
      <w:r>
        <w:rPr>
          <w:rFonts w:ascii="arial" w:eastAsia="arial" w:hAnsi="arial" w:cs="arial"/>
          <w:b/>
          <w:color w:val="000000"/>
          <w:sz w:val="20"/>
          <w:lang w:val="en-US" w:eastAsia="en-US" w:bidi="ar-SA"/>
        </w:rPr>
        <w:t xml:space="preserve">all land, ... that ... might be used </w:t>
      </w:r>
      <w:r>
        <w:rPr>
          <w:rFonts w:ascii="arial" w:eastAsia="arial" w:hAnsi="arial" w:cs="arial"/>
          <w:color w:val="000000"/>
          <w:sz w:val="20"/>
          <w:lang w:val="en-US" w:eastAsia="en-US" w:bidi="ar-SA"/>
        </w:rPr>
        <w:t xml:space="preserve"> or adapted for or in connection </w:t>
      </w:r>
      <w:r>
        <w:rPr>
          <w:rFonts w:ascii="arial" w:eastAsia="arial" w:hAnsi="arial" w:cs="arial"/>
          <w:b/>
          <w:color w:val="000000"/>
          <w:sz w:val="20"/>
          <w:lang w:val="en-US" w:eastAsia="en-US" w:bidi="ar-SA"/>
        </w:rPr>
        <w:t>with the</w:t>
      </w:r>
      <w:r>
        <w:rPr>
          <w:rFonts w:ascii="arial" w:eastAsia="arial" w:hAnsi="arial" w:cs="arial"/>
          <w:color w:val="000000"/>
          <w:sz w:val="20"/>
          <w:lang w:val="en-US" w:eastAsia="en-US" w:bidi="ar-SA"/>
        </w:rPr>
        <w:t xml:space="preserve"> generation or </w:t>
      </w:r>
      <w:r>
        <w:rPr>
          <w:rFonts w:ascii="arial" w:eastAsia="arial" w:hAnsi="arial" w:cs="arial"/>
          <w:b/>
          <w:color w:val="000000"/>
          <w:sz w:val="20"/>
          <w:lang w:val="en-US" w:eastAsia="en-US" w:bidi="ar-SA"/>
        </w:rPr>
        <w:t>supply of power</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10"/>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1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(Emphasis added.)</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Novel though the issue may be, a pleading that asserts a wrongful act by a person exercising a statutory duty to invite tenders by public advertisement could not be found to be so wanting as to be struck.</w:t>
      </w:r>
      <w:r>
        <w:rPr>
          <w:rFonts w:ascii="arial" w:eastAsia="arial" w:hAnsi="arial" w:cs="arial"/>
          <w:sz w:val="20"/>
          <w:lang w:val="en-US" w:eastAsia="en-US" w:bidi="ar-SA"/>
        </w:rPr>
        <w:cr/>
      </w:r>
    </w:p>
    <w:p>
      <w:pPr>
        <w:numPr>
          <w:numId w:val="26"/>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Abuse of Public Office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 facts as plead raise, albeit inartfully, the question whether the suspension was imposed for an improper purpose.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xml:space="preserve">  The elements of the tort of abuse of public office are set out in Price v. B.C., </w:t>
      </w:r>
      <w:hyperlink r:id="rId620" w:history="1">
        <w:r>
          <w:rPr>
            <w:rFonts w:ascii="arial" w:eastAsia="arial" w:hAnsi="arial" w:cs="arial"/>
            <w:i/>
            <w:color w:val="0077CC"/>
            <w:sz w:val="20"/>
            <w:u w:val="single"/>
            <w:shd w:val="clear" w:color="auto" w:fill="FFFFFF"/>
            <w:lang w:val="en-US" w:eastAsia="en-US" w:bidi="ar-SA"/>
          </w:rPr>
          <w:t>[2001] B.C.J. No. 2284</w:t>
        </w:r>
      </w:hyperlink>
      <w:r>
        <w:rPr>
          <w:rFonts w:ascii="arial" w:eastAsia="arial" w:hAnsi="arial" w:cs="arial"/>
          <w:color w:val="000000"/>
          <w:sz w:val="20"/>
          <w:lang w:val="en-US" w:eastAsia="en-US" w:bidi="ar-SA"/>
        </w:rPr>
        <w:t xml:space="preserve">, </w:t>
      </w:r>
      <w:hyperlink r:id="rId620" w:history="1">
        <w:r>
          <w:rPr>
            <w:rFonts w:ascii="arial" w:eastAsia="arial" w:hAnsi="arial" w:cs="arial"/>
            <w:i/>
            <w:color w:val="0077CC"/>
            <w:sz w:val="20"/>
            <w:u w:val="single"/>
            <w:shd w:val="clear" w:color="auto" w:fill="FFFFFF"/>
            <w:lang w:val="en-US" w:eastAsia="en-US" w:bidi="ar-SA"/>
          </w:rPr>
          <w:t>2001 BCSC 1494</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numPr>
          <w:numId w:val="27"/>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 must be a public officer;</w:t>
      </w:r>
    </w:p>
    <w:p>
      <w:pPr>
        <w:numPr>
          <w:numId w:val="27"/>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must be exercise of power as a public officer;</w:t>
      </w:r>
    </w:p>
    <w:p>
      <w:pPr>
        <w:numPr>
          <w:numId w:val="27"/>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must be a state of mind of the defendant that is either targeted malice or he must have acted in the knowledge of, or with reckless indifference to, the legality of his act and in the knowledge of, or with reckless indifference to, the probability of causing injury to the plaintiff;</w:t>
      </w:r>
    </w:p>
    <w:p>
      <w:pPr>
        <w:numPr>
          <w:numId w:val="27"/>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must be a duty to the plaintiff or sufficient interest in the plaintiff to found a legal standing to sue; and,</w:t>
      </w:r>
    </w:p>
    <w:p>
      <w:pPr>
        <w:numPr>
          <w:numId w:val="27"/>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exercise of power must have caused loss to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It was held in Price, supra, that "the pleading must be clear as to which office-holder has the necessary intention". The rationale is that the subjective state of mind necessary in stage 3 of the 'test' requires that the state of mind be ascribed to a certain person. B.K. says that a Mr. Bailey was the person responsible for suspending the plaintiff from providing further bids, and proposes to amend to name him as a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There is, however, no proposal for an amendment to plead facts sufficient to establish that Mr. Bailey was engaged in the exercise of power as a public officer. B.K. contends that this could be inferred from the fact that BC Hydro is a Crown corporation exercising a statutory mandate, and that Mr. Bailey is an employee of BC Hydro. If this is B.K.'s position, it must be specifically plead, in order that BC Hydro knows the case that it is to meet.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BC Hydro raises the further objection that Mr. Bailey's decision to suspend B.K. is outside of the ambit of the exercise of decision making powers as contemplated by the law of tort by misfeasance in public office. It relies on the following passage from the decision of this court in Price, at para. 14: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While making internal management decisions regarding workplace safety in a liquor distribution business is arguably closer, in general terms, to exercising a power than is a policeman's duty to co-operate with special unit investigators, it is not a statutory or prerogative power adherent to a public office that impinges upon the public intended to be served. Such decisions are not in the category of conduct that falls within the ambit of the special tort of misfeasance in public office.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BC Hydro submits that "[o]ne must separate actions that are the exercise of a discretionary power in public office from ordinary or merely operational actions which do not involve the use of any legislative or administrative power. The actions in issue here involve operational actions as opposed to actions pursuant to statutory or prerogative powers."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I do not consider it clear and obvious that the pleading discloses no reasonable claim grounded in the tort of abuse of public office. I base this finding on the rationale underlying the development of this tort, and the existence of BC Hydro's statutory duties with respect to public tender.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It was held in Three Rivers District Council v. Bank of England (No. 3), [2000] H.L.J. No. 32, [2000] 3 All E.R. 1, [2000] 2 W.L.R. 1220, para. 11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rationale of the tort is that in a legal system based on the rule of law executive or administrative power "may be exercised only for the public good" and not for ulterior and improper purposes: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The term "public" may include the community of persons routinely engaged in the provision of contract services that are the subject of a tender.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A conclusion that the decision by an employee of BC Hydro to suspend B.K. from contract work was outside the ambit of an exercise of executive or administrative power would, at this stage of the proceeding, be premature.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It is not clear and obvious that the pleading, if amended to identify the public officer and to assert the basis for the exercise by that person of a statutorily derived power, would fail to disclose a reasonable claim.</w:t>
      </w:r>
      <w:r>
        <w:rPr>
          <w:rFonts w:ascii="arial" w:eastAsia="arial" w:hAnsi="arial" w:cs="arial"/>
          <w:sz w:val="20"/>
          <w:lang w:val="en-US" w:eastAsia="en-US" w:bidi="ar-SA"/>
        </w:rPr>
        <w:cr/>
      </w:r>
    </w:p>
    <w:p>
      <w:pPr>
        <w:numPr>
          <w:numId w:val="28"/>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The Nature of the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B.K.'s plea of lost revenues is a plea of pure economic loss. In Martel, McLachlin J. said: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But the categories are not closed. As more cases are decided, we can expect further definition on what factors give rise to liability for pure economic loss in particular categories of cases. In determining whether liability should be extended to a new situation, courts will have regard to the factors traditionally relevant to proximity such as the relationships between the parties, physical propinquity, assumed or imposed obligations and close causal connection. And they will insist on sufficient special factors to avoid the imposition of indeterminate and unreasonable liability. The result will be a principled, yet flexible, approach to tort liability for pure economic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It is apparent that B.K.'s claim is that it lost revenue due to the loss of opportunity to bid on contracts tendered during the suspension. The fact that B.K. would not necessarily be awarded any such contracts does not render the claim obviously invalid. In Martel the Federal Court of Appeal considered this question and said at para. 40-41:</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the context of the tender, I am of the view that the loss suffered by the appellant was the loss of opportunity to fairly participate in the tender and the loss of a reasonable expectation of receiving the contract.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We must now assess whether the respondent's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caused the appellant's losses. In my view, a causal link clearly exists between the appellant's loss and the respondent's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The basis for the reversal on appeal to the Supreme Court of Canada was the finding that the plaintiff owed no duty of care to the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xml:space="preserve">  In Athey v. Leonati, </w:t>
      </w:r>
      <w:hyperlink r:id="rId37" w:history="1">
        <w:r>
          <w:rPr>
            <w:rFonts w:ascii="arial" w:eastAsia="arial" w:hAnsi="arial" w:cs="arial"/>
            <w:i/>
            <w:color w:val="0077CC"/>
            <w:sz w:val="20"/>
            <w:u w:val="single"/>
            <w:shd w:val="clear" w:color="auto" w:fill="FFFFFF"/>
            <w:lang w:val="en-US" w:eastAsia="en-US" w:bidi="ar-SA"/>
          </w:rPr>
          <w:t>[1996] 3 S.C.R. 458</w:t>
        </w:r>
      </w:hyperlink>
      <w:r>
        <w:rPr>
          <w:rFonts w:ascii="arial" w:eastAsia="arial" w:hAnsi="arial" w:cs="arial"/>
          <w:color w:val="000000"/>
          <w:sz w:val="20"/>
          <w:lang w:val="en-US" w:eastAsia="en-US" w:bidi="ar-SA"/>
        </w:rPr>
        <w:t>, the following passage appears: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respondents argued that the trial judge's assessment of probabilities in causation was similar to the assessment of probabilities routinely undertaken by courts in adjusting damages to reflect contingencies. This argument overlooks the fundamental distinction between the way in which courts deal with alleged past events and the way in which courts deal with potential future or hypothetical events.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Hypothetical events (such as how the plaintiff's life would have proceeded without the tortious injury) or future events need not be proven on a balance of probabilities. Instead, they are simply given weight according to their relative likelihood... A future or hypothetical possibility will be taken into consideration as long as it is a real and substantial possibility and not mere speculation...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Though B.K. has not specifically plead economic loss, its plea of a substantial loss of revenue, in context, amounts to the same thing.</w:t>
      </w:r>
      <w:r>
        <w:rPr>
          <w:rFonts w:ascii="arial" w:eastAsia="arial" w:hAnsi="arial" w:cs="arial"/>
          <w:sz w:val="20"/>
          <w:lang w:val="en-US" w:eastAsia="en-US" w:bidi="ar-SA"/>
        </w:rPr>
        <w:cr/>
      </w:r>
    </w:p>
    <w:p>
      <w:pPr>
        <w:numPr>
          <w:numId w:val="2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Contract A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These claims, as stated, do not come close to compliance with the basic principles of pleading. At a minimum, a plea of the existence of a Contract A must set out allegations of fact that enable the defendant to identify the contract tendered, the bid received, and the grounds on which it is alleged that the defendant's obligation attendant on the creation of a Contract A have been breached. These do not appear in the pleading.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B.K. says that the remedy is the provision of particulars.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Particulars serve the following purposes:</w:t>
      </w:r>
      <w:r>
        <w:rPr>
          <w:rFonts w:ascii="arial" w:eastAsia="arial" w:hAnsi="arial" w:cs="arial"/>
          <w:sz w:val="20"/>
          <w:lang w:val="en-US" w:eastAsia="en-US" w:bidi="ar-SA"/>
        </w:rPr>
        <w:cr/>
      </w:r>
    </w:p>
    <w:p>
      <w:pPr>
        <w:numPr>
          <w:numId w:val="3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To inform the other side of the nature of the case that they have to meet as distinguished from the mode in which that case is to be proved;</w:t>
      </w:r>
    </w:p>
    <w:p>
      <w:pPr>
        <w:numPr>
          <w:numId w:val="3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To prevent the other side from being taken by surprise at the trial;</w:t>
      </w:r>
    </w:p>
    <w:p>
      <w:pPr>
        <w:numPr>
          <w:numId w:val="3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To enable the other side to know what evidence they ought to be prepared with and to prepare for trial;</w:t>
      </w:r>
    </w:p>
    <w:p>
      <w:pPr>
        <w:numPr>
          <w:numId w:val="3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To limit the generality of the pleadings;</w:t>
      </w:r>
    </w:p>
    <w:p>
      <w:pPr>
        <w:numPr>
          <w:numId w:val="3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To limit and decide the issues to be tried, and as to which discovery is required; and</w:t>
      </w:r>
    </w:p>
    <w:p>
      <w:pPr>
        <w:numPr>
          <w:numId w:val="35"/>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To tie the hands of the parties so that he cannot without leave go into any matters not included.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Cansulex Ltd. v. Perry, </w:t>
      </w:r>
      <w:hyperlink r:id="rId387" w:history="1">
        <w:r>
          <w:rPr>
            <w:rFonts w:ascii="arial" w:eastAsia="arial" w:hAnsi="arial" w:cs="arial"/>
            <w:i/>
            <w:color w:val="0077CC"/>
            <w:sz w:val="20"/>
            <w:u w:val="single"/>
            <w:shd w:val="clear" w:color="auto" w:fill="FFFFFF"/>
            <w:lang w:val="en-US" w:eastAsia="en-US" w:bidi="ar-SA"/>
          </w:rPr>
          <w:t>[1982] B.C.J. No. 369</w:t>
        </w:r>
      </w:hyperlink>
      <w:r>
        <w:rPr>
          <w:rFonts w:ascii="arial" w:eastAsia="arial" w:hAnsi="arial" w:cs="arial"/>
          <w:color w:val="000000"/>
          <w:sz w:val="20"/>
          <w:lang w:val="en-US" w:eastAsia="en-US" w:bidi="ar-SA"/>
        </w:rPr>
        <w:t xml:space="preserve"> (C.A.)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Particulars are not a remedy for a fundamentally defective pleading.</w:t>
      </w:r>
      <w:r>
        <w:rPr>
          <w:rFonts w:ascii="arial" w:eastAsia="arial" w:hAnsi="arial" w:cs="arial"/>
          <w:sz w:val="20"/>
          <w:lang w:val="en-US" w:eastAsia="en-US" w:bidi="ar-SA"/>
        </w:rPr>
        <w:cr/>
      </w:r>
    </w:p>
    <w:p>
      <w:pPr>
        <w:numPr>
          <w:numId w:val="3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Conclusions on Application to Strike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Paragraphs 11, 12, 13, 20, 21, 25 and 27 to 33, of the amended statement of claim are struck.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B.K. is granted leave to amend its pleading. The amended pleading must reflect the principles of pleading and contain, at a minimum, allegations going to:</w:t>
      </w:r>
      <w:r>
        <w:rPr>
          <w:rFonts w:ascii="arial" w:eastAsia="arial" w:hAnsi="arial" w:cs="arial"/>
          <w:sz w:val="20"/>
          <w:lang w:val="en-US" w:eastAsia="en-US" w:bidi="ar-SA"/>
        </w:rPr>
        <w:cr/>
      </w:r>
    </w:p>
    <w:p>
      <w:pPr>
        <w:numPr>
          <w:numId w:val="3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relationship between paras. 7 to 10 and the alleged suspension;</w:t>
      </w:r>
    </w:p>
    <w:p>
      <w:pPr>
        <w:numPr>
          <w:numId w:val="3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tendering by BC Hydro of contracts for brush and tree services during the period of the suspension;</w:t>
      </w:r>
    </w:p>
    <w:p>
      <w:pPr>
        <w:numPr>
          <w:numId w:val="3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identity of the public officer alleged to have imposed the suspension;</w:t>
      </w:r>
    </w:p>
    <w:p>
      <w:pPr>
        <w:numPr>
          <w:numId w:val="4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alleged grounds on which the suspension was imposed;</w:t>
      </w:r>
    </w:p>
    <w:p>
      <w:pPr>
        <w:numPr>
          <w:numId w:val="4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basis on which it is asserted that the public officer was acting in a capacity that renders the tort of malfeasance in public office applicable;</w:t>
      </w:r>
    </w:p>
    <w:p>
      <w:pPr>
        <w:numPr>
          <w:numId w:val="4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Any basis on which it asserts the existence of a duty of care, whether statutory or in the common law; and,</w:t>
      </w:r>
    </w:p>
    <w:p>
      <w:pPr>
        <w:numPr>
          <w:numId w:val="43"/>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If B.K. elects to pursue its Contract A claims in this proceeding, the facts on which each such claim is based. This finding does not preclude BC Hydro from bringing an application under Rule 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An amended statement of claim may be filed not later than 30 days from the date of this judgment.</w:t>
      </w:r>
      <w:r>
        <w:rPr>
          <w:rFonts w:ascii="arial" w:eastAsia="arial" w:hAnsi="arial" w:cs="arial"/>
          <w:sz w:val="20"/>
          <w:lang w:val="en-US" w:eastAsia="en-US" w:bidi="ar-SA"/>
        </w:rPr>
        <w:cr/>
      </w:r>
    </w:p>
    <w:p>
      <w:pPr>
        <w:numPr>
          <w:numId w:val="44"/>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Particulars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The cross application for particulars are, in light of my findings above, for the most part moot. Issues over particulars may arise after the further exchange of pleadings, and either party is at liberty to apply in that event. My present disposition of the applications for particulars will not bar either party from seeking particulars, and orders in relation to particulars, including demands in the same form as previously advanced, to the extent that they relate to the fresh pleadings.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Subject to the foregoing this application is dismissed.</w:t>
      </w:r>
      <w:r>
        <w:rPr>
          <w:rFonts w:ascii="arial" w:eastAsia="arial" w:hAnsi="arial" w:cs="arial"/>
          <w:sz w:val="20"/>
          <w:lang w:val="en-US" w:eastAsia="en-US" w:bidi="ar-SA"/>
        </w:rPr>
        <w:cr/>
      </w:r>
    </w:p>
    <w:p>
      <w:pPr>
        <w:numPr>
          <w:numId w:val="45"/>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Affidavit of Documents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My findings on the application to strike will bear on the nature of the documents to be disclosed. After the amended pleadings are filed, supplementary lists may be delivered. Each party may also rely on document lists previously delivered.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It is apparent that B.K. has been dilatory in its production of documents. B.K. will deliver a supplemental list of documents within 30 days from the date of service of a statement of defence responding to the amended statement of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BC Hydro is at liberty to renew its application for an affidavit verifying B.K.'s list of documents at any time after the passing of the date for delivery of B.K.'s supplemental list.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Subject to the qualification set out above this application is dismissed.</w:t>
      </w:r>
      <w:r>
        <w:rPr>
          <w:rFonts w:ascii="arial" w:eastAsia="arial" w:hAnsi="arial" w:cs="arial"/>
          <w:sz w:val="20"/>
          <w:lang w:val="en-US" w:eastAsia="en-US" w:bidi="ar-SA"/>
        </w:rPr>
        <w:cr/>
      </w:r>
    </w:p>
    <w:p>
      <w:pPr>
        <w:numPr>
          <w:numId w:val="46"/>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Interrogatories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B.K. has declined to respond to BC Hydro's interrogatories.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My findings on the application to strike negates the relevance of the information sought in some of the interrogatories, in particular, interrogatories 1 to 6, 8 to 10, 30, 31, 35 and 36.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Some of the interrogatories need not be responded to until other discovery processes, in particular document production and examinations for discovery, have been completed. Among these, it is anticipated that most will be answered through those processes. These interrogatories are numbers 17, 20 to 26, 38, 45, and 48. As full argument was not presented in relation to these interrogatories, any objection that B.K. may raise based on relevance is preserved.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The information sought in the following interrogatories remains relevant, and the interrogatories are proper: 7, 11, 14 to 16, 18, 19, 27 to 29, 32 to 34, 37, 39 to 44, 46 and 47.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The interrogatories listed immediately above will be responded to within 30 days from the date, as determined above, for delivery of B.K.'s supplemental documents list.</w:t>
      </w:r>
      <w:r>
        <w:rPr>
          <w:rFonts w:ascii="arial" w:eastAsia="arial" w:hAnsi="arial" w:cs="arial"/>
          <w:sz w:val="20"/>
          <w:lang w:val="en-US" w:eastAsia="en-US" w:bidi="ar-SA"/>
        </w:rPr>
        <w:cr/>
      </w:r>
    </w:p>
    <w:p>
      <w:pPr>
        <w:numPr>
          <w:numId w:val="47"/>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Security for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BC Hydro's application for security for costs is dismissed. It was agreed between the parties that B.K. would post security for costs in the sum of $12,500. That amount was paid into trust in an account maintained by counsel for B.K. Provided that the amended statement of claim does not expand the scope of this litigation beyond that raised by the amended statement of claim filed December 5, 2001, deference should be given to the agreement of the parties. The fact that some of the claims, as plead, have been struck will not, if re-introduced by proper amendment, warrant an increase in security for costs. BC Hydro had notice of the intended scope of the issues when the agreement on costs was made.</w:t>
      </w:r>
      <w:r>
        <w:rPr>
          <w:rFonts w:ascii="arial" w:eastAsia="arial" w:hAnsi="arial" w:cs="arial"/>
          <w:sz w:val="20"/>
          <w:lang w:val="en-US" w:eastAsia="en-US" w:bidi="ar-SA"/>
        </w:rPr>
        <w:cr/>
      </w:r>
    </w:p>
    <w:p>
      <w:pPr>
        <w:numPr>
          <w:numId w:val="48"/>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Costs will be in the cause.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SLADE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55" style="position:absolute;z-index:251857920"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621"/>
          <w:headerReference w:type="default" r:id="rId622"/>
          <w:footerReference w:type="even" r:id="rId623"/>
          <w:footerReference w:type="default" r:id="rId624"/>
          <w:headerReference w:type="first" r:id="rId625"/>
          <w:footerReference w:type="first" r:id="rId626"/>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627" w:history="1">
        <w:r>
          <w:rPr>
            <w:rFonts w:ascii="arial" w:eastAsia="arial" w:hAnsi="arial" w:cs="arial"/>
            <w:b/>
            <w:bCs/>
            <w:i/>
            <w:color w:val="0077CC"/>
            <w:kern w:val="32"/>
            <w:sz w:val="28"/>
            <w:szCs w:val="32"/>
            <w:u w:val="single"/>
            <w:shd w:val="clear" w:color="auto" w:fill="FFFFFF"/>
            <w:lang w:val="en-US" w:eastAsia="en-US" w:bidi="ar-SA"/>
          </w:rPr>
          <w:t>Burns v. British Columbia (Workers' Compensation Board), [2003] B.C.J. No. 2765</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Kelowna,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Beames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October 28, 2003.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December 3, 2003.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Kelowna Registry No. 53743</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[2003] B.C.J. No. 2765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2003 BCSC 1826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128 A.C.W.S. (3d) 29</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Randall Burns &amp; others, plaintiffs, and Workers' Compensation Board of British Columbia,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(15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56" style="position:absolute;z-index:25168588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37" w:name="Keywords_14"/>
      <w:bookmarkEnd w:id="137"/>
      <w:r>
        <w:rPr>
          <w:rFonts w:ascii="arial" w:eastAsia="arial" w:hAnsi="arial" w:cs="arial"/>
          <w:b/>
          <w:color w:val="000000"/>
          <w:sz w:val="20"/>
          <w:lang w:val="en-US" w:eastAsia="en-US" w:bidi="ar-SA"/>
        </w:rPr>
        <w:t>Practice — Pleadings — Statement of claim — Requirement of stating basis for claim — Striking out pleadings — Grounds, failure to disclose a cause of action or defence.</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38" w:name="Case Summary_14"/>
            <w:bookmarkEnd w:id="138"/>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This was a motion by the Workers' Compensation Board for an order dismissing the workers' action. Burns had filed a claim on behalf of himself and other workers alleging that the employees of the Board had failed in their duties and seeking damages. The claim did not set out the material facts from which Burns said a cause of action arose. The action had not been brought pursuant to the Class Proceedings Act.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39" w:name="Holdings of Court_14"/>
            <w:bookmarkEnd w:id="139"/>
            <w:r>
              <w:rPr>
                <w:rFonts w:ascii="arial" w:eastAsia="arial" w:hAnsi="arial" w:cs="arial"/>
                <w:color w:val="000000"/>
                <w:sz w:val="20"/>
                <w:lang w:val="en-US" w:eastAsia="en-US" w:bidi="ar-SA"/>
              </w:rPr>
              <w:t>HELD: Motion allowed in part.</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To the extent the writ of summons and statement of claim related to a plaintiff or plaintiffs other than Burns, they had to be struck. The statement of claim was seriously flawed. It did not plead material facts and did not disclose a reasonable cause of action against the board.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40" w:name="Legislation Cited_12"/>
      <w:bookmarkEnd w:id="140"/>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57" style="position:absolute;z-index:25173708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Rules 18A, 19(1), 19(11), 19(24), 19(24)(a), 36, 36(1).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Class Proceedings Act, </w:t>
      </w:r>
      <w:r>
        <w:rPr>
          <w:rFonts w:ascii="arial" w:eastAsia="arial" w:hAnsi="arial" w:cs="arial"/>
          <w:i/>
          <w:color w:val="000000"/>
          <w:sz w:val="20"/>
          <w:lang w:val="en-US" w:eastAsia="en-US" w:bidi="ar-SA"/>
        </w:rPr>
        <w:t>R.S.B.C. 1996, c. 50</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141" w:name="Counsel_26"/>
      <w:bookmarkEnd w:id="141"/>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58" style="position:absolute;z-index:25178828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 Burns and L. Blanchette, appeared for the plaintiffs. G.W. Massing and W.H. Bucci, for the defendant.</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42" w:name="Judgment_25"/>
      <w:bookmarkEnd w:id="142"/>
      <w:r>
        <w:pict>
          <v:line id="_x0000_s1159" style="position:absolute;z-index:251826176"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88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43" w:name="BEAMES J."/>
            <w:bookmarkEnd w:id="143"/>
            <w:r>
              <w:rPr>
                <w:rFonts w:ascii="arial" w:eastAsia="arial" w:hAnsi="arial" w:cs="arial"/>
                <w:b/>
                <w:color w:val="000000"/>
                <w:sz w:val="30"/>
                <w:lang w:val="en-US" w:eastAsia="en-US" w:bidi="ar-SA"/>
              </w:rPr>
              <w:t>BEAMES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defendant has applied, by way of notice of motion dated October 15, 2003, for an order dismissing the action pursuant to Rule 19(24) of the Rules of Court, or in the alternative for a judgment dismissing the action pursuant to Rule 18A. In the course of the hearing, the application pursuant to Rule 18A was adjourned generally, as was the trial date.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Prior to dealing with the application itself, it is necessary to deal with a procedural matter which arose after the application was heard. That issue arose when the named plaintiff, Randall Burns, filed a letter stating he wished to discontinue this action; stating that "the action is cancelled"; and stating that in regard to the most recent court appearance, namely the application before me, "this letter voids any outcome". Upon the filing of what appeared to be a discontinuance of action, counsel for the defendant was asked to address whether, in his view, the letter met the requirements of the Rules of Court with respect to a discontinuance of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Prior to receipt of the defendant's counsel's response to the apparent discontinuance of action, the plaintiff, Mr. Burns, re-attended at the court registry and filed a subsequent letter requesting that his earlier letter be "voided" and "removed and shredded". That letter was also forwarded to counsel for the defendant. The defendant's counsel said, with respect to the first letter: "I do not know that it is possible to ignore the letter". With respect to the second letter, counsel for the defendant took this position: "If the Court feels it has the authority to allow a notice of discontinuance to be withdrawn or set aside and the letter of November 25, 2003 is an application for same, the Workers' Compensation Board has no objection to the discontinuance being set aside ... without a formal application and oral hearing."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I am satisfied that the first letter filed by the defendant could, indeed, have effectively discontinued the action pursuant to Rule 36. However, to become effective, Rule 36(1) requires that the discontinuance be filed and delivered: Johnston Brothers Construction Ltd. v. D.K. Investments Ltd. et al., unreported, B.C.C.A., cited in Allard v. Manahan et al. </w:t>
      </w:r>
      <w:hyperlink r:id="rId628" w:history="1">
        <w:r>
          <w:rPr>
            <w:rFonts w:ascii="arial" w:eastAsia="arial" w:hAnsi="arial" w:cs="arial"/>
            <w:i/>
            <w:color w:val="0077CC"/>
            <w:sz w:val="20"/>
            <w:u w:val="single"/>
            <w:shd w:val="clear" w:color="auto" w:fill="FFFFFF"/>
            <w:lang w:val="en-US" w:eastAsia="en-US" w:bidi="ar-SA"/>
          </w:rPr>
          <w:t>(1974), 54 D.L.R. (3d) 443</w:t>
        </w:r>
      </w:hyperlink>
      <w:r>
        <w:rPr>
          <w:rFonts w:ascii="arial" w:eastAsia="arial" w:hAnsi="arial" w:cs="arial"/>
          <w:color w:val="000000"/>
          <w:sz w:val="20"/>
          <w:lang w:val="en-US" w:eastAsia="en-US" w:bidi="ar-SA"/>
        </w:rPr>
        <w:t>. In this case, as I understand it, the plaintiff did not make delivery of the letter to the defendant nor serve it on the defendant. Prior to service on or delivery to the defendant, the plaintiff filed his second letter, which is clearly an effort to withdraw the discontinuance. The defendant has not, in any way, been prejudiced by the plaintiff's initial attempt to discontinue the action. Consequently, I am satisfied that it would be equitable to permit the discontinuance of action to be withdrawn, and I hereby declare that the plaintiff has done so by filing of the letter of November 25, 2003.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I turn now to the defendant's application. The writ of summons, with statement of claim attached, was filed June 25, 2001. The plaintiffs are shown as "Randall Burns &amp; Others" in the style of cause, and the others are identified as "Other Injured Workers and Family members of British Columbia". The statement of claim is brief, and I reproduce it in full:</w:t>
      </w:r>
      <w:r>
        <w:rPr>
          <w:rFonts w:ascii="arial" w:eastAsia="arial" w:hAnsi="arial" w:cs="arial"/>
          <w:sz w:val="20"/>
          <w:lang w:val="en-US" w:eastAsia="en-US" w:bidi="ar-SA"/>
        </w:rPr>
        <w:cr/>
      </w:r>
    </w:p>
    <w:p>
      <w:pPr>
        <w:numPr>
          <w:numId w:val="18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plaintiffs allege that employees of Workers Compensation have failed in their duties as administrators of law and as a result injured workers such as Randall Burns have suffered physical and emotional distress due to Workers Compensations mishandling of claims. Some actions can be attributed to lack of knowledge or incompetence but some actions are immoral and questionable. This includes actions that are malicious in nature such as misrepresentation, questionable conveyance of truths and prejudice.</w:t>
      </w:r>
    </w:p>
    <w:p>
      <w:pPr>
        <w:numPr>
          <w:numId w:val="18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An institutional inequality and prejudice exist within the Workers Compensation system, which prevents injured workers from receiving objective decisions from Workers Compensation Staff.</w:t>
      </w:r>
    </w:p>
    <w:p>
      <w:pPr>
        <w:numPr>
          <w:numId w:val="18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large majority of all appeal decisions are overturned demonstrating the inconsistency that persists in case management. The responsibility of fair and objective decision making is the sole responsibility of Workers Compensation staff not the worker. Too often the worker must take action on their own behalf in order to rectify errors. The laws are complex and in most cases beyond a layman comprehension. In these case individuals seek legal services, which must be paid out of the pockets of the injured worker.</w:t>
      </w:r>
    </w:p>
    <w:p>
      <w:pPr>
        <w:numPr>
          <w:numId w:val="18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Injured workers that are wrongfully denied benefits are subjected to extreme and unnecessary hardships, which are totally and completely avoidable, had Workers Compensation staff performed their duties under law. This includes loss of income, additional injuries, separation, depression, psychological trauma, and in some cases death. None of which can be attributed as day-to-day stressors.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Plaintiffs claims as follows:</w:t>
      </w:r>
    </w:p>
    <w:p>
      <w:pPr>
        <w:numPr>
          <w:numId w:val="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Seeking punitive and general damages sufficient to offset any financial, medical, emotional and psychological damages that injured workers have incurred directly or indirectly as a result of Workers Compensations staffs failure to act in a manner considered reasonable while performing their duties as administrators of law.</w:t>
      </w:r>
    </w:p>
    <w:p>
      <w:pPr>
        <w:numPr>
          <w:numId w:val="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statement of claim has never been amended in accordance with the Rules, but attached to the plaintiffs' response to the defendant's notice of motion is a copy of the writ of summons and statement of claim with a handwritten notation at the top indicating "amended October 22, 2003", which contains the following additions:</w:t>
      </w:r>
      <w:r>
        <w:rPr>
          <w:rFonts w:ascii="arial" w:eastAsia="arial" w:hAnsi="arial" w:cs="arial"/>
          <w:sz w:val="20"/>
          <w:lang w:val="en-US" w:eastAsia="en-US" w:bidi="ar-SA"/>
        </w:rPr>
        <w:cr/>
      </w:r>
    </w:p>
    <w:p>
      <w:pPr>
        <w:numPr>
          <w:numId w:val="3"/>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Plaintiffs claim the Workers' Compensation Board is in Breach of Fiduciary Duty of care by:</w:t>
      </w:r>
    </w:p>
    <w:p>
      <w:pPr>
        <w:numPr>
          <w:numId w:val="4"/>
        </w:numPr>
        <w:tabs>
          <w:tab w:val="num" w:pos="1840"/>
          <w:tab w:val="clear" w:pos="220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conduct thorough investigations. appropriate</w:t>
      </w:r>
    </w:p>
    <w:p>
      <w:pPr>
        <w:numPr>
          <w:numId w:val="5"/>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reaching conclusions which were unsupported by facts or legislation.</w:t>
      </w:r>
    </w:p>
    <w:p>
      <w:pPr>
        <w:numPr>
          <w:numId w:val="6"/>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consider pertinent medical information contained in medical reports.</w:t>
      </w:r>
    </w:p>
    <w:p>
      <w:pPr>
        <w:numPr>
          <w:numId w:val="7"/>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 tendency to side with Workers' Compensation medical advisors opinions over patient doctors and (or) specialists' facts and denial of medical care.</w:t>
      </w:r>
    </w:p>
    <w:p>
      <w:pPr>
        <w:numPr>
          <w:numId w:val="8"/>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inappropriately shifting the burden of proof onto the worker.</w:t>
      </w:r>
    </w:p>
    <w:p>
      <w:pPr>
        <w:numPr>
          <w:numId w:val="9"/>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failing to submit complete files to appeal boards and/or other parties.</w:t>
      </w:r>
    </w:p>
    <w:p>
      <w:pPr>
        <w:numPr>
          <w:numId w:val="10"/>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giving workers confusing and/or contradictory information.</w:t>
      </w:r>
    </w:p>
    <w:p>
      <w:pPr>
        <w:numPr>
          <w:numId w:val="11"/>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abuse of sensitive information and labeling of workers.</w:t>
      </w:r>
    </w:p>
    <w:p>
      <w:pPr>
        <w:numPr>
          <w:numId w:val="1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fabrication of evidence.</w:t>
      </w:r>
    </w:p>
    <w:p>
      <w:pPr>
        <w:numPr>
          <w:numId w:val="13"/>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abuse of recoveries and wrongful withholding of funds.</w:t>
      </w:r>
    </w:p>
    <w:p>
      <w:pPr>
        <w:numPr>
          <w:numId w:val="14"/>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abuse of the appeal process.</w:t>
      </w:r>
    </w:p>
    <w:p>
      <w:pPr>
        <w:numPr>
          <w:numId w:val="1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Workers Compensation Board is in breach of a fiduciary duty of care and negligent by failing to provide adequate training and supervision to employees entrusted with administrating the Workers' Compensation Act.</w:t>
      </w:r>
    </w:p>
    <w:p>
      <w:pPr>
        <w:numPr>
          <w:numId w:val="1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Workers Compensation Board policy which allows the adjudicator (who's decision was under appeal) to evaluate, interpret and implement Review Board and Appeal Division findings is ultra vires and a fundamental breach of natural justice.</w:t>
      </w:r>
    </w:p>
    <w:p>
      <w:pPr>
        <w:numPr>
          <w:numId w:val="1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Workers Compensation Board is accountable and has a responsibility to the plaintiffs to perform functions entrusted to them. Due to a lack of accountability and failure to perform these functions in accordance with, and intent of, the Workers' Compensation Act, as such, the Workers Compensation Board of British Columbia is in breach of trust and breach of contract.</w:t>
      </w:r>
    </w:p>
    <w:p>
      <w:pPr>
        <w:numPr>
          <w:numId w:val="1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Workers Compensation Board is negligent and in breach of a fiduciary duty of care by adoption 'self serving' accounting practices and implementing policies which minimized pension disbursements and claim entitlements.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In addition, the purported amended statement of claim also adds a claim for "Restitution and/or Equitable remedy or as such this Honourable Court deems appropriate".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With respect to the issue of parties, as I noted in the course of submissions before me, no action can be maintained in British Columbia on behalf of a group of unnamed plaintiffs unless it is brought pursuant to the Class Proceedings Act, </w:t>
      </w:r>
      <w:r>
        <w:rPr>
          <w:rFonts w:ascii="arial" w:eastAsia="arial" w:hAnsi="arial" w:cs="arial"/>
          <w:i/>
          <w:color w:val="000000"/>
          <w:sz w:val="20"/>
          <w:lang w:val="en-US" w:eastAsia="en-US" w:bidi="ar-SA"/>
        </w:rPr>
        <w:t>R.S.B.C. 1996, c. 50</w:t>
      </w:r>
      <w:r>
        <w:rPr>
          <w:rFonts w:ascii="arial" w:eastAsia="arial" w:hAnsi="arial" w:cs="arial"/>
          <w:color w:val="000000"/>
          <w:sz w:val="20"/>
          <w:lang w:val="en-US" w:eastAsia="en-US" w:bidi="ar-SA"/>
        </w:rPr>
        <w:t>. Consequently, to the extent the writ of summons and statement of claim relate to a plaintiff or plaintiffs other than Randall Burns, they must be struck.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Turning to the body of the statement of claim, Rule 19(1) requires that a pleading "contain a statement in summary form of the material facts on which the party relies, but not the evidence by which the facts are to be proved". Rule 19(11) provides that full particulars of alleged misrepresentation, fraud, and breach of trust must be included in pleadings. Rule 19(24)(a) provides that a court may order that a pleading be struck out, and a proceeding stayed or dismissed, if the pleading discloses no reasonable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In this case, the statement of claim fails to set out the material facts from which the plaintiff says a cause of action arises. It is impossible, on reading either the statement of claim or the purported amended statement of claim, to determine precisely what the nature of the claim 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It is clear from reviewing the file and from hearing submissions in this case that Mr. Burns feels aggrieved by one or more decisions made by the Workers' Compensation Board with respect to claims he has made. If Mr. Burns wishes to challenge a specific decision of the Workers' Compensation Board then any challenge must be brought within the legislative framework set out in the Workers Compensation Act, </w:t>
      </w:r>
      <w:r>
        <w:rPr>
          <w:rFonts w:ascii="arial" w:eastAsia="arial" w:hAnsi="arial" w:cs="arial"/>
          <w:i/>
          <w:color w:val="000000"/>
          <w:sz w:val="20"/>
          <w:lang w:val="en-US" w:eastAsia="en-US" w:bidi="ar-SA"/>
        </w:rPr>
        <w:t>R.S.B.C. 1996, c. 492</w:t>
      </w:r>
      <w:r>
        <w:rPr>
          <w:rFonts w:ascii="arial" w:eastAsia="arial" w:hAnsi="arial" w:cs="arial"/>
          <w:color w:val="000000"/>
          <w:sz w:val="20"/>
          <w:lang w:val="en-US" w:eastAsia="en-US" w:bidi="ar-SA"/>
        </w:rPr>
        <w:t xml:space="preserve">, or within the provisions within the Judicial Review Procedure Act, </w:t>
      </w:r>
      <w:r>
        <w:rPr>
          <w:rFonts w:ascii="arial" w:eastAsia="arial" w:hAnsi="arial" w:cs="arial"/>
          <w:i/>
          <w:color w:val="000000"/>
          <w:sz w:val="20"/>
          <w:lang w:val="en-US" w:eastAsia="en-US" w:bidi="ar-SA"/>
        </w:rPr>
        <w:t>R.S.B.C. 1996, c. 241</w:t>
      </w:r>
      <w:r>
        <w:rPr>
          <w:rFonts w:ascii="arial" w:eastAsia="arial" w:hAnsi="arial" w:cs="arial"/>
          <w:color w:val="000000"/>
          <w:sz w:val="20"/>
          <w:lang w:val="en-US" w:eastAsia="en-US" w:bidi="ar-SA"/>
        </w:rPr>
        <w:t xml:space="preserve">: Adams v. B.C. (W.C.B.) </w:t>
      </w:r>
      <w:hyperlink r:id="rId629" w:history="1">
        <w:r>
          <w:rPr>
            <w:rFonts w:ascii="arial" w:eastAsia="arial" w:hAnsi="arial" w:cs="arial"/>
            <w:i/>
            <w:color w:val="0077CC"/>
            <w:sz w:val="20"/>
            <w:u w:val="single"/>
            <w:shd w:val="clear" w:color="auto" w:fill="FFFFFF"/>
            <w:lang w:val="en-US" w:eastAsia="en-US" w:bidi="ar-SA"/>
          </w:rPr>
          <w:t>(1989), 42 B.C.L.R. (2d) 228</w:t>
        </w:r>
      </w:hyperlink>
      <w:r>
        <w:rPr>
          <w:rFonts w:ascii="arial" w:eastAsia="arial" w:hAnsi="arial" w:cs="arial"/>
          <w:color w:val="000000"/>
          <w:sz w:val="20"/>
          <w:lang w:val="en-US" w:eastAsia="en-US" w:bidi="ar-SA"/>
        </w:rPr>
        <w:t xml:space="preserve"> (B.C.C.A.); Sofiak v. Workers Compensation Board of British Columbia, unreported, (10 June 2003), Kelowna 53426 (B.C.S.C.)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In the course of submissions, Mr. Burns' representative took the position that the action which Mr. Burns brings is not an appeal of a specific decision of the Workers' Compensation Board, but rather is an action based on what he alleges is a complete failure of the workers compensation system stemming from such things as, he alleges, failure to train workers compensation board claims adjudicators in even basic investigation and adjudication of claims. The failure of the workers compensation system is alleged, by Mr. Burns' representative, to amount to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breaches of fiduciary duty, misrepresentation, breach of trust and fraud. Some of his submissions are somewhat reflective of the allegations set out in the purported amended statement of claim. These allegations, again unsupported by any material facts, sound strikingly similar to the claims put forward in Sofiak v. Workers Compensation Board of British Columbia, supra, on which application Mr. Burns' representative also appeared.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With respect to any claim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there can be no claim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where there is no duty of care. No duty of care arises in respect of the exercise of legislative functions or in respect of the exercise of quasi-judicial functions: FGM Holdings Ltd. v. British Columbia (Workers' Compensation Board), </w:t>
      </w:r>
      <w:hyperlink r:id="rId630" w:history="1">
        <w:r>
          <w:rPr>
            <w:rFonts w:ascii="arial" w:eastAsia="arial" w:hAnsi="arial" w:cs="arial"/>
            <w:i/>
            <w:color w:val="0077CC"/>
            <w:sz w:val="20"/>
            <w:u w:val="single"/>
            <w:shd w:val="clear" w:color="auto" w:fill="FFFFFF"/>
            <w:lang w:val="en-US" w:eastAsia="en-US" w:bidi="ar-SA"/>
          </w:rPr>
          <w:t>[2000] B.C.J. No. 1630</w:t>
        </w:r>
      </w:hyperlink>
      <w:r>
        <w:rPr>
          <w:rFonts w:ascii="arial" w:eastAsia="arial" w:hAnsi="arial" w:cs="arial"/>
          <w:color w:val="000000"/>
          <w:sz w:val="20"/>
          <w:lang w:val="en-US" w:eastAsia="en-US" w:bidi="ar-SA"/>
        </w:rPr>
        <w:t xml:space="preserve">, </w:t>
      </w:r>
      <w:hyperlink r:id="rId630" w:history="1">
        <w:r>
          <w:rPr>
            <w:rFonts w:ascii="arial" w:eastAsia="arial" w:hAnsi="arial" w:cs="arial"/>
            <w:i/>
            <w:color w:val="0077CC"/>
            <w:sz w:val="20"/>
            <w:u w:val="single"/>
            <w:shd w:val="clear" w:color="auto" w:fill="FFFFFF"/>
            <w:lang w:val="en-US" w:eastAsia="en-US" w:bidi="ar-SA"/>
          </w:rPr>
          <w:t>2000 BCSC 1188</w:t>
        </w:r>
      </w:hyperlink>
      <w:r>
        <w:rPr>
          <w:rFonts w:ascii="arial" w:eastAsia="arial" w:hAnsi="arial" w:cs="arial"/>
          <w:color w:val="000000"/>
          <w:sz w:val="20"/>
          <w:lang w:val="en-US" w:eastAsia="en-US" w:bidi="ar-SA"/>
        </w:rPr>
        <w:t xml:space="preserve">; Sofiak v. Workers Compensation Board of British Columbia, supra; Cooper v. Hobart, </w:t>
      </w:r>
      <w:hyperlink r:id="rId13" w:history="1">
        <w:r>
          <w:rPr>
            <w:rFonts w:ascii="arial" w:eastAsia="arial" w:hAnsi="arial" w:cs="arial"/>
            <w:i/>
            <w:color w:val="0077CC"/>
            <w:sz w:val="20"/>
            <w:u w:val="single"/>
            <w:shd w:val="clear" w:color="auto" w:fill="FFFFFF"/>
            <w:lang w:val="en-US" w:eastAsia="en-US" w:bidi="ar-SA"/>
          </w:rPr>
          <w:t>[2001] 3 S.C.R. 537</w:t>
        </w:r>
      </w:hyperlink>
      <w:r>
        <w:rPr>
          <w:rFonts w:ascii="arial" w:eastAsia="arial" w:hAnsi="arial" w:cs="arial"/>
          <w:color w:val="000000"/>
          <w:sz w:val="20"/>
          <w:lang w:val="en-US" w:eastAsia="en-US" w:bidi="ar-SA"/>
        </w:rPr>
        <w:t xml:space="preserve">, </w:t>
      </w:r>
      <w:hyperlink r:id="rId13" w:history="1">
        <w:r>
          <w:rPr>
            <w:rFonts w:ascii="arial" w:eastAsia="arial" w:hAnsi="arial" w:cs="arial"/>
            <w:i/>
            <w:color w:val="0077CC"/>
            <w:sz w:val="20"/>
            <w:u w:val="single"/>
            <w:shd w:val="clear" w:color="auto" w:fill="FFFFFF"/>
            <w:lang w:val="en-US" w:eastAsia="en-US" w:bidi="ar-SA"/>
          </w:rPr>
          <w:t>2001 SCC 79</w:t>
        </w:r>
      </w:hyperlink>
      <w:r>
        <w:rPr>
          <w:rFonts w:ascii="arial" w:eastAsia="arial" w:hAnsi="arial" w:cs="arial"/>
          <w:color w:val="000000"/>
          <w:sz w:val="20"/>
          <w:lang w:val="en-US" w:eastAsia="en-US" w:bidi="ar-SA"/>
        </w:rPr>
        <w:t>. Similarly, an allegation of the existence of a fiduciary duty is inconsistent with the board exercising a quasi-judicial function: Sofiak v. Workers Compensation Board of British Columbia, supra.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Finally, it may be possible to characterize the plaintiff's allegations as contained in the purported amended statement of claim as an abuse of public office. With respect to this possible claim, in order to make out the intentional tort of abuse of public office, a plaintiff must plead the material facts to support a claim that a public official has exercised power for the specific purpose of injuring the plaintiff, or to have acted "unlawfully with a mind of reckless indifference to the illegality of his act". This intentional tort requires proof of bad faith: Powder Mountain Resorts Ltd. v. British Columbia, </w:t>
      </w:r>
      <w:hyperlink r:id="rId631" w:history="1">
        <w:r>
          <w:rPr>
            <w:rFonts w:ascii="arial" w:eastAsia="arial" w:hAnsi="arial" w:cs="arial"/>
            <w:i/>
            <w:color w:val="0077CC"/>
            <w:sz w:val="20"/>
            <w:u w:val="single"/>
            <w:shd w:val="clear" w:color="auto" w:fill="FFFFFF"/>
            <w:lang w:val="en-US" w:eastAsia="en-US" w:bidi="ar-SA"/>
          </w:rPr>
          <w:t>[2001] B.C.J. No. 2172</w:t>
        </w:r>
      </w:hyperlink>
      <w:r>
        <w:rPr>
          <w:rFonts w:ascii="arial" w:eastAsia="arial" w:hAnsi="arial" w:cs="arial"/>
          <w:color w:val="000000"/>
          <w:sz w:val="20"/>
          <w:lang w:val="en-US" w:eastAsia="en-US" w:bidi="ar-SA"/>
        </w:rPr>
        <w:t xml:space="preserve">, </w:t>
      </w:r>
      <w:hyperlink r:id="rId631" w:history="1">
        <w:r>
          <w:rPr>
            <w:rFonts w:ascii="arial" w:eastAsia="arial" w:hAnsi="arial" w:cs="arial"/>
            <w:i/>
            <w:color w:val="0077CC"/>
            <w:sz w:val="20"/>
            <w:u w:val="single"/>
            <w:shd w:val="clear" w:color="auto" w:fill="FFFFFF"/>
            <w:lang w:val="en-US" w:eastAsia="en-US" w:bidi="ar-SA"/>
          </w:rPr>
          <w:t>2001 BCCA 619</w:t>
        </w:r>
      </w:hyperlink>
      <w:r>
        <w:rPr>
          <w:rFonts w:ascii="arial" w:eastAsia="arial" w:hAnsi="arial" w:cs="arial"/>
          <w:color w:val="000000"/>
          <w:sz w:val="20"/>
          <w:lang w:val="en-US" w:eastAsia="en-US" w:bidi="ar-SA"/>
        </w:rPr>
        <w:t xml:space="preserve">. Again, there are no material facts in the statement of claim or the purported amended statement of claim which would found such a cause of action. Although the statement of claim, the amended statement of claim, and the submissions made on behalf of Mr. Burns by his representative set out a number of wide ranging complaints which the plaintiff, and unnamed others, have with respect to the administration of the workers compensation system in British Columbia, as Smith, J., as he then was, said in Homalco Indian Band v. British Columbia, </w:t>
      </w:r>
      <w:hyperlink r:id="rId608" w:history="1">
        <w:r>
          <w:rPr>
            <w:rFonts w:ascii="arial" w:eastAsia="arial" w:hAnsi="arial" w:cs="arial"/>
            <w:i/>
            <w:color w:val="0077CC"/>
            <w:sz w:val="20"/>
            <w:u w:val="single"/>
            <w:shd w:val="clear" w:color="auto" w:fill="FFFFFF"/>
            <w:lang w:val="en-US" w:eastAsia="en-US" w:bidi="ar-SA"/>
          </w:rPr>
          <w:t>[1998] B.C.J. No. 2703</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ultimate function of pleadings is to clearly define the issues of fact and law to be determined by the court. The issues must be defined for each cause of action relied upon by the plaintiff. That process is begun by the plaintiff stating, for each cause, the material facts, that is, those facts necessary for the purpose of formulating a complete cause of action ... The defendant, upon seeing the case to be met, must then respond to the plaintiff's allegations in such a way that the court will understand from the pleadings what issues of fact and law it will be called upon to decide ... If the statement of claim is to serve the ultimate purpose of pleadings, the material facts of each cause of action relied upon should be set out in the above manner. As well, they should be stated succinctly and the particulars should follow and should be identified as such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statement of claim, and for that matter the purported amended statement of claim, which have been filed in this action, are seriously flawed. Neither pleads material facts and neither discloses a reasonable cause of action against the defendant. Consequently, I am satisfied the defendant is entitled to have the proceeding dismissed pursuant to Rule 19(24)(a).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BEAMES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60" style="position:absolute;z-index:251858944"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632"/>
          <w:headerReference w:type="default" r:id="rId633"/>
          <w:footerReference w:type="even" r:id="rId634"/>
          <w:footerReference w:type="default" r:id="rId635"/>
          <w:headerReference w:type="first" r:id="rId636"/>
          <w:footerReference w:type="first" r:id="rId637"/>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638" w:history="1">
        <w:r>
          <w:rPr>
            <w:rFonts w:ascii="arial" w:eastAsia="arial" w:hAnsi="arial" w:cs="arial"/>
            <w:b/>
            <w:bCs/>
            <w:i/>
            <w:color w:val="0077CC"/>
            <w:kern w:val="32"/>
            <w:sz w:val="28"/>
            <w:szCs w:val="32"/>
            <w:u w:val="single"/>
            <w:shd w:val="clear" w:color="auto" w:fill="FFFFFF"/>
            <w:lang w:val="en-US" w:eastAsia="en-US" w:bidi="ar-SA"/>
          </w:rPr>
          <w:t>Chan v. Chen, [2003] B.C.J. No. 2468</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Kelleher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September 2 - 5, 8 - 10, and 12, 2003.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October 23, 2003.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 B952050</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[2003] B.C.J. No. 2468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2003 BCSC 1554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126 A.C.W.S. (3d) 435</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Ka Man Chan, plaintiff, and Chi-Chang Chen and Frank Markin,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(128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61" style="position:absolute;z-index:25168691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44" w:name="Keywords_15"/>
      <w:bookmarkEnd w:id="144"/>
      <w:r>
        <w:rPr>
          <w:rFonts w:ascii="arial" w:eastAsia="arial" w:hAnsi="arial" w:cs="arial"/>
          <w:b/>
          <w:color w:val="000000"/>
          <w:sz w:val="20"/>
          <w:lang w:val="en-US" w:eastAsia="en-US" w:bidi="ar-SA"/>
        </w:rPr>
        <w:t xml:space="preserve">Damage awards — Injury and death — Continuing pain (incl. chronic pain syndrome) — Body injuries — Shoulder (incl. rotator cuff) — Psychological injuries — Depression — Special damage awards — Loss of wages — General damage awards — Cost of future care — Loss of prospective earnings — Pain and suffering, loss of amenities and other nonpecuniary damages — Torts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Causation.</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45" w:name="Case Summary_15"/>
            <w:bookmarkEnd w:id="145"/>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Assessment of Chan's damages for personal injuries from a motor vehicle accident. Chan had a lifestyle of late-night partying causing insomnia, was physically active, and chose work in the car repair field. Chan was injured when his car was sideswiped by Chen's at low speed. He had chronic pain in his right shoulder resulting in restricted physical activity, ability, and strength. Chan developed memory problems, was sensitive to air-conditioning, could not use a keyboard, and was unable to maintain cars. Medical evidence showed Chan was depressed as a result of insomnia. The evidence conflicted on the severity of Chan's injuries and causation. A neurologist who had a complete medical history opined Chan suffered from a soft tissue shoulder injury with chronic pain. A non-neurologist medical expert with a partial medical history of Chan opined he suffered a brain injury. Chan was taking anti depression drugs and would need them in the future. He sought $80,000 non pecuniary damages, future costs of the drugs, and damages for loss of earning capacity. Chen contended $25,000 was appropriate for non pecuniary damages.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46" w:name="Holdings of Court_15"/>
            <w:bookmarkEnd w:id="146"/>
            <w:r>
              <w:rPr>
                <w:rFonts w:ascii="arial" w:eastAsia="arial" w:hAnsi="arial" w:cs="arial"/>
                <w:color w:val="000000"/>
                <w:sz w:val="20"/>
                <w:lang w:val="en-US" w:eastAsia="en-US" w:bidi="ar-SA"/>
              </w:rPr>
              <w:t>HELD: Chan received $55,000 non pecuniary damages based on his chronic shoulder pain and the restrictions on his activity and enjoyment of life.</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neurologist's opinion that Chan had not suffered a brain jury was preferred given his qualifications and greater understanding of Chan's medical history. Chan received $30,000 for loss of future earning capacity since he was able to work at limited occupations, the restrictions imposed by his sensitivity to air conditioning, and his inability to use a keyboard or meet the physical demands of his chosen profession of car maintenance. Chan's depression and insomnia arose from his lifestyle and not the accident.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47" w:name="Legislation Cited_13"/>
      <w:bookmarkEnd w:id="147"/>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62" style="position:absolute;z-index:25173811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 40A.</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148" w:name="Counsel_27"/>
      <w:bookmarkEnd w:id="148"/>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63" style="position:absolute;z-index:25178931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D.T. Brown, for the plaintiff. M.P. Ragona, Q.C., M-H. Wright and K. Sacher, for the defendants.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49" w:name="Judgment_26"/>
      <w:bookmarkEnd w:id="149"/>
      <w:r>
        <w:pict>
          <v:line id="_x0000_s1164" style="position:absolute;z-index:251827200" from="0,12pt" to="512pt,12pt" strokecolor="#009ddb" strokeweight="1.5pt">
            <v:stroke linestyle="single"/>
          </v:line>
        </w:pict>
      </w:r>
    </w:p>
    <w:p>
      <w:pPr>
        <w:spacing w:before="120" w:line="240" w:lineRule="atLeast"/>
        <w:ind w:firstLine="240"/>
        <w:rPr>
          <w:rFonts w:ascii="arial" w:eastAsia="arial" w:hAnsi="arial" w:cs="arial"/>
          <w:sz w:val="20"/>
          <w:lang w:val="en-US" w:eastAsia="en-US" w:bidi="ar-SA"/>
        </w:rPr>
      </w:pPr>
      <w:r>
        <w:rPr>
          <w:rFonts w:ascii="arial" w:eastAsia="arial" w:hAnsi="arial" w:cs="arial"/>
          <w:color w:val="000000"/>
          <w:sz w:val="18"/>
          <w:lang w:val="en-US" w:eastAsia="en-US" w:bidi="ar-SA"/>
        </w:rPr>
        <w:t>[Editor's note: A corrigendum was released by the Court December 15, 2003; the corrections have been made to the text and the corrigendum is appended to this document.]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22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50" w:name="KELLEHER J."/>
            <w:bookmarkEnd w:id="150"/>
            <w:r>
              <w:rPr>
                <w:rFonts w:ascii="arial" w:eastAsia="arial" w:hAnsi="arial" w:cs="arial"/>
                <w:b/>
                <w:color w:val="000000"/>
                <w:sz w:val="30"/>
                <w:lang w:val="en-US" w:eastAsia="en-US" w:bidi="ar-SA"/>
              </w:rPr>
              <w:t>KELLEHER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is an action for damages for injuries suffered in a motor vehicle accident which occurred May 4, 1993. The liability of the defendant Frank Markin is not in issue. The action against Chi-Chang Chen is dismissed by consent.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issues are the extent of the injuries suffered by the plaintiff and the appropriate damage award.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plaintiff was 21 years old at the time of the accident. He was born and raised in Hong Kong and currently resides in that city. He is the eldest of seven children. His first language is Cantonese but he speaks and understands some English. He gave evidence through an interpreter.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Mr. Chan attended high school in Hong Kong until 1989. He testified that after school he assisted his father, who operated a knitting factory near his home. The plaintiff did work ranging from answering the telephone to inspecting machinery and vehicles. He testified that on the weekend he liked to ride his bicycle and go on hikes.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Mr. Chan had an interest in things mechanical. He built bicycles and had a number of both assembled and unassembled bicycles. He learned to weld at an early age. He also developed an interest in automobile maintenance. He helped his uncle install air conditioning in his father's truck. He learned to work on oil changes, brakes, replacing shock absorbers and doing body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After finishing school in 1989 he worked for his father who was opening a new plastics factory in China. The plaintiff worked in both factories. His work included working on factory machinery.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In September 1990 he came to Canada for the first time. His purpose was to go to Relevant High School in New Westminster. Mr. Chan attended grade 11 and grade 12 at Relevant High School, finishing in June 1992. He testified that during that period he continued to work on cars. His leisure activities included bowling and playing pool.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Mr. Chan was involved in a motor vehicle accident on May 28, 1991 (the "Previous Accident"). Mr. Chan's vehicle struck the rear of another vehicle. This occurred on West 41st Avenue near Granville Street in Vancouver.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Mr. Chan's evidence is that his injuries were limited to discomfort in his waist area. He described it as tightness in the lower back above the belt. He said he did not experience this pain immediately but did see a Dr. Henry Leung with this complaint some time later. At that time, the tightness was constant. Later it only bothered him "every few months".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In September 1991 he complained to Dr. Leung of low back pain and neck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Dr. John Paul Ng saw Mr. Chan on October 9, 1991. The plaintiff complained of acute low back pain which was at times severe. The pain persisted. Dr. Ng's diagnosis was acute lumbar strain. Dr. Ng saw him again in December 1991 and prescribed physiotherapy.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Dr. Ng saw Mr. Chan in April 1992. At that time, Mr. Chan continued to complain of pain. He said he was unable to tolerate standing for over one hour. He also told Dr. Ng he often suffered from insomnia.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Mr. Chan saw a physician, Dr. Kwan, in April 1992 and complained of insomnia over the previous month. He had also lost 25 pounds over that period. As Mr. Chan weighs approximately 160 pounds, this was a significant weight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Mr. Chan returned to Hong Kong in the summer of 1992 to help his father with the business in mainland China. He returned to Vancouver in September 1992 to resume his education. He intended to enrol in courses at British Columbia Institute of Technology but was too late to register. He therefore enrolled in courses at Coquitlam College. He did so, it appears, to maintain his status as a student for visa purposes. He was not interested in and did not succeed in his studies at Coquitlam College.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Mr. Chan saw Dr. Kwan again in early 1993. He again complained of insomnia.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On May 4, 1993, Mr. Chan was the front-seat passenger in a Toyota Paseo driven by a friend, Charlie Chen. They were proceeding north on Granville Street in Vancouver, and were turning left, or west, at West 49th Avenue. As the vehicle turned, it was struck by the vehicle of the defendant Markin which was proceeding south in the curb lane on Granville Street.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Counsel for the defendant invites me to conclude that the plaintiff's vehicle was "sideswiped" and this was at low speed. This is based on a description found in hospital records. I am unable to rely on this statement. It is hearsay; there is no evidence as to who reported this to the hospital employee who wrote the record.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In any event, it is common ground that the plaintiff's vehicle was struck on the right side and that Mr. Chan was sitting in the front passenger seat.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 ambulance crew report discloses that Mr. Chan complained of pain in his right shoulder. His range of motion in the right shoulder was described as "full". He had a small laceration on the right side of his scalp. He was alert: his score on the Glascow Coma scale was a perfect 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Mr. Chan was taken by ambulance to University Hospital, Shaughnessy site. Hospital records disclose he complained of pain in his right shoulder. The laceration on his skull was treated and he was released.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Mr. Chan made a statement to an insurance adjuster on May 21, 1993. It includes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have headaches, dizziness, chest pain, sore neck, and sore right shoulder, my right shin is also sore. I have not had any of these symptoms before. I was in a car accident two years ago but I don't recall being hurt.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This statement is not accurate. He did suffer injuries in the Previous Accident and had sought medical treatment for a sore neck and sore lower back.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Mr. Chan saw his physician, Dr. Kwan, the day after the accident. Dr. Kwan reported his diagnosis: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Minor scalp laceration.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Skull contusion.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Right shoulder sprain.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Right leg contusion.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Under "Previous significant or similar complaints", Dr. Kwan wrote: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MVA - two years ago - no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This, again, is not accurate.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Dr. Kwan also reported that Mr. Chan complained of numbness in his right arm and was being referred to a neurologist, Dr. Milton Wong.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Mr. Chan saw Dr. Kwan several times in 1993. Dr. Kwan's clinical notes refer to neck sprain, skull contusion, right shoulder sprain.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Dr. Milton Wong, a neurologist, examined Mr. Chan and wrote a report to Dr. Kwan on November 2, 1993. Mr. Chan did tell Dr. Wong that the previous accident had resulted in back pain and that his back had returned to feeling normal. He complained to Dr. Wong of headaches and aching in the right shoulder and parascapular area together with some numbness in his right arm and hand. Dr. Wong set out his clinical impression: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This patient presents with a motor vehicle accident. He has post-traumatic headaches. For this I have asked him to continue to take the amitriptyline 10 mg tabs, two qhs for one month. I have asked him to apply aspercreme to his right shoulder and he is to continue on with physiotherapy.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The plaintiff testified that in June 1993, the pain in his right shoulder and right arm seemed to worsen. It persisted into the fall of 1993. He also began experiencing headaches which could be severe at times. He said that stiffness in his neck was constant.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This discomfort affected his daily activities. He was unable to go bowling with friends because picking up the bowling ball was too painful. When he was working on friends' cars, he could not handle heavy parts or remove tight bolts.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In March 1994, Mr. Chan returned to Hong Kong. The reasons for his doing so are somewhat contradictory. He said that an immigration officer suggested that he might get better medical treatment in Hong Kong because he was a citizen and that without a Canadian visa he did not have medical insurance in British Columbia. Mr. Chan testified as well, however, that he left because he was only permitted to stay in Canada six months after his student visa expired in September or October of 1993.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Mr. Chan continued to experience symptoms in Hong Kong. He said that the pain and discomfort was more frequent and severe at times which he attributed to the climate. He said when a typhoon was approaching he experienced more pain in his shoulder, neck and leg. The pain would ease a day or two before the weather improved. He was also becoming irritable.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Mr. Chan stayed in Hong Kong for six months, helping his father in the knitting factory. He sought medical help at a government hospital for his continuing pain and said that he was referred to specialists. However, he did not produce any reports at trial from specialists in Hong Kong.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The plaintiff returned to Vancouver in September 1994. He said he did so for several reasons. Government doctors had told him he should see a private doctor in Canada because the cost was more reasonable; he also wanted to see his friends.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While Mr. Chan was back in Vancouver, he was not working or going to school. He said that because the weather did not vary as much he was feeling more comfortable and his shoulder and leg pain lessened.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He went back to Hong Kong in January or February 1995 and returned to Vancouver again in April to celebrate his birthday.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In May or June 1995 Mr. Chan returned to Hong Kong. He testified that he found that flights between Canada and Asia would result in increased symptoms. On flights from Hong Kong to Vancouver he said the pain in his shoulder became very severe. It was the worst when the plane was climbing. He said that the pain in his shoulder felt like he was being stabbed with something sharp.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On flights from Vancouver to Hong Kong, the pain in the shoulder became acute when the airplane achieved cruising altitude. A few hours before reaching Hong Kong, he would experience abnormal pain in his entire right arm and the severe pain continued after the plane landed. He first discovered this on the May or June 1995 trip.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When Mr. Chan returned in 1995 his father was closing the Hong Kong factory. He began to look for another job. He worked for his uncle for a short time helping with some renovation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In July of 1995, the plaintiff was experiencing headaches but could not recall clearly how often or whether they were more or less severe than those he experienced in Canada. He was greatly troubled by his right shoulder. It had become a lot worse and when it was at its most severe, would affect his left shoulder. He had neck pain which he described as pain radiating from his right shoulder.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He experienced pain in his right arm and often had no strength in it. The worst pain was in his ring finger and little finger. Using chopsticks brought on symptoms. He experienced pain in his waist and low back as well.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On August 1, 1995, Mr. Chan was admitted to United Christian Hospital in Kowloon. He had taken an overdose of pain killers.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When Mr. Chan was discharged from hospital in early August 1995, he obtained employment at Honour Motor Service. His work consisted of inspecting cars, changing oil filters, doing oil changes and so forth. He worked six days a week, 9:00 a.m. to 7:00 p.m. He said, however, that because of the pain he required assistance in moving heavy car parts or doing other tasks that required strength in his arms or upper body. He missed some work at Honour Motor Service to attend medical appointments and physiotherapy treatments.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Mr. Chan left Honour Motor Service voluntarily in approximately September 1996. He said he was troubled by pain in his waist, neck and arm. He also said that he became concerned that he was suffering memory loss. He was afraid that he would leave out important steps while performing repairs and would cause danger to others. For example, he drained the coolant from an automobile and forgot to put new coolant in. That could have resulted in burning out the engine.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On another occasion he began to drive a car after replacing the brake pad but soon realized he had forgotten to pump the brakes several times to bring the brake fluid level up.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After Mr. Chan left Honour Motor Service, he sought further medical treatment. He saw a neurosurgeon about head pain and his memory problem. He also saw an orthopaedic surgeon about the pain in his shoulder, arm, neck, waist and leg.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Frank Lok worked with Mr. Chan at Honour Motor Service in Hong Kong. He gave evidence in these proceedings by video conference from Hong Kong. He testified that Mr. Chan was a worker with above average ability. He confirmed that Mr. Chan required help lifting or moving heavy objects.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Mr. Chan had a number of jobs after he left Honour Motor Service. He sold small Phillips appliances for a couple of weeks. During the Christmas 1996 period he sold material for fish tanks. In March 1997 he began working as a security guard but he left after two months. He said that the work required standing for periods of time and this caused him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In the summer of 1997, Mr. Chan obtained work in real estate helping buyers and sellers of real estate as well as landlords and tenants. He said that the indoor part of the work was uncomfortable because air conditioning caused his shoulder and neck pain to worsen. He then worked for another real estate company in Tsim Sha Tsui. He was there from September 1997 until he moved to a branch office in January 1998. He said he was experiencing memory problems at this time. For example, he would have trouble remembering a client's last name or a telephone number as soon as he heard it. He was asked to leave this second company in March 1998 and no reasons were given to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At that time he said his symptoms were still with him. It sometimes worsened and then eased.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He came to Canada in March 1998 to see Dr. Frank Spellacy, a specialist in Victoria. When he returned to Hong Kong in late 1998, Mr. Chan obtained a job doing deliveries for a noodle factory. He used his mother's car to make deliveries to factories and restaurants. He worked there for 3 1/2 years, until August 2001, when the company changed hands.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Mr. Chan testified that while he worked for the noodle company he was unable to lift as many packages as other employees.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In August 2001, he spoke to friends about possible employment but was told because he could not do physical labour they were unable to find work for him. He tried driving a large truck but it caused too much pain. He was continuing to experience memory problems.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Mr. Chan saw a number of doctors in Hong Kong including a neurologist and orthopaedic surgeon. He has also seen a number of specialists in British Columbia who have provided reports.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Mr. Chan gave evidence about his current symptoms. He said his health is worse than at the time of the accident. He takes four kinds of medication but does not know what their names are. They cause dryness of mouth, fatigue and stomach pain. He suffers from head pain which can be severe. His neck has pain or stiffness at all times but is worse when his shoulder is sore.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He testified that his right shoulder is persistently painful with severe pain three to four times a week. The soreness affects his right arm as well. Writing and keyboarding are painful tasks. He brushes his teeth with his left hand.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The shoulder pain also radiates to the surrounding area, causing neck and back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Mr. Chan's right arm is stiff and has no strength at times. His symptoms are affected by climatic changes such as air conditioning.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Mr. Chan testified he has stiffness in his waist perhaps two to three times per month. It comes with other pain or when he is standing for a prolonged period.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Once in a while he feels weakness in his leg. This has occurred approximately once a month in the last year but more frequently for some reason in the last few months.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Mr. Chan continues to have trouble sleeping. He attributes this to his chronic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Mr. Chan has felt "low". He testified he becomes very unhappy when his pain is more acute.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He only cycles on rare occasions because it causes pain in his shoulder. Before the accident he enjoyed playing pool and bowling. Bowling is no longer an option for him because the throwing movement and picking up the ball are too uncomfortable for him. He said that he stopped playing pool in 1998 because of pain in his neck and shoulder. He also explained that he gets angry more easily and that this and the pain affects his concentration.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Mr. Chan testified that he maintains his interest in cars but his memory prevents him from driving. If it were not for his health problems, he would look for work related to automobiles. He feels there is an expanding market in China for automobile maintenance but his practical knowledge is no longer current. He has abandoned the idea of looking for work in that area.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Mr. Chan has not worked in the last two years. He testified that he feels "lost". He is no longer in his twenties and feels that his life needs a direction.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EVIDENCE OF ACQUAINTANCES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Michael Shu testified that he met Mr. Chan in early 1993. He and Mr. Chan partied together, often staying up late. He described Mr. Chan as very outgoing and talkative. He said Mr. Chan was an "active guy". Mr. Shu knew of the May 1993 accident but saw little of Mr. Chan after that time because his girlfriend and Mr. Chan's girlfriend did not get along.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Mr. Shu saw Mr. Chan on one occasion in approximately 1997. He said they met for drinks. He testified Mr. Chan seemed depressed. Mr. Chan was upset, complaining that he had lost his physical strength and that he could not find a good job.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Eric Kwan gave evidence in these proceedings via videoconference from Hong Kong. He said he knew Mr. Chan from a course they took together in Vancouver. He found Mr. Chan to be sociable, "a happy guy" who got along with everyone. He had made quite a few friends from Taiwan.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Mr. Kwan said he saw Mr. Chan a few times after the accident. He then ran into him in June or July, 1997 on the street in the Tsim Sha Tsui area of Hong Kong. They exchanged telephone numbers and later met for drinks. He said that Mr. Chan seemed to be upset and complained of discomfort. He told Mr. Kwan that he suffered pain in his shoulder and arm when the weather changed. He said that after 1997, he continued to see Mr. Chan and found that he was easily irritated. He also noticed swelling in his face and the area around his waist.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MEDICAL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Mr. Chan has been seen by many medical practitioners including specialists, both on his own and at the behest of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Counsel for the defendants objected to the admissibility of two of the plaintiff's expert reports: the report of Dr. Frank Spellacy dated March 11, 1998 and delivered to then-counsel for the defendants on or about May 5, 1998; and the report of Dr. John le Nobel dated April 9, 2003, including two additional letters dated May 14 and May 27, 2003. These were delivered to then counsel for the defendants on May 5, 28 and June 3, 2003, respectively. The objection is that the authors of these reports express opinions that are not within their expertise.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The defendants objected orally on August 20, 2003 and then in writing by letter dated August 21, 2003.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The plaintiff objects to the objection, so to speak, on the grounds that he did not have reasonable notice of the defendant's objection to the admissibility of these reports.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Rule 40A of the Rules of Court deals with expert evidence. Rule 40A(13) and (14) provide as follows:</w:t>
      </w:r>
      <w:r>
        <w:rPr>
          <w:rFonts w:ascii="arial" w:eastAsia="arial" w:hAnsi="arial" w:cs="arial"/>
          <w:sz w:val="20"/>
          <w:lang w:val="en-US" w:eastAsia="en-US" w:bidi="ar-SA"/>
        </w:rPr>
        <w:cr/>
      </w:r>
    </w:p>
    <w:p>
      <w:pPr>
        <w:numPr>
          <w:numId w:val="18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party who receives a written statement under subrule (2) or (3) shall notify the party delivering the statement of any objection to the admissibility of the evidence that the party receiving the statement intends to raise at trial.</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No objection under subrule (13) of which reasonable notice could have been given, but was not, shall be permitted at trial unless the court otherwise orders.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This objection was not directed at the conduct of current counsel for the defendants. They were retained very late in the day. Rather, the objection was that reasonable notice could have been given by previous counsel and was not.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I conclude that the defendants did not give reasonable notice of objections to the admissibility of the reports. The defendants had all of the material 90 days before the trial. In my view, 13 days before trial is too late to constitute reasonable notice.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xml:space="preserve">  In Pushee (Guardian ad litem of) v. Roland, </w:t>
      </w:r>
      <w:hyperlink r:id="rId639" w:history="1">
        <w:r>
          <w:rPr>
            <w:rFonts w:ascii="arial" w:eastAsia="arial" w:hAnsi="arial" w:cs="arial"/>
            <w:i/>
            <w:color w:val="0077CC"/>
            <w:sz w:val="20"/>
            <w:u w:val="single"/>
            <w:shd w:val="clear" w:color="auto" w:fill="FFFFFF"/>
            <w:lang w:val="en-US" w:eastAsia="en-US" w:bidi="ar-SA"/>
          </w:rPr>
          <w:t>[2003] B.C.J. No. 201</w:t>
        </w:r>
      </w:hyperlink>
      <w:r>
        <w:rPr>
          <w:rFonts w:ascii="arial" w:eastAsia="arial" w:hAnsi="arial" w:cs="arial"/>
          <w:color w:val="000000"/>
          <w:sz w:val="20"/>
          <w:lang w:val="en-US" w:eastAsia="en-US" w:bidi="ar-SA"/>
        </w:rPr>
        <w:t xml:space="preserve">, </w:t>
      </w:r>
      <w:hyperlink r:id="rId639" w:history="1">
        <w:r>
          <w:rPr>
            <w:rFonts w:ascii="arial" w:eastAsia="arial" w:hAnsi="arial" w:cs="arial"/>
            <w:i/>
            <w:color w:val="0077CC"/>
            <w:sz w:val="20"/>
            <w:u w:val="single"/>
            <w:shd w:val="clear" w:color="auto" w:fill="FFFFFF"/>
            <w:lang w:val="en-US" w:eastAsia="en-US" w:bidi="ar-SA"/>
          </w:rPr>
          <w:t>2003 BCSC 149</w:t>
        </w:r>
      </w:hyperlink>
      <w:r>
        <w:rPr>
          <w:rFonts w:ascii="arial" w:eastAsia="arial" w:hAnsi="arial" w:cs="arial"/>
          <w:color w:val="000000"/>
          <w:sz w:val="20"/>
          <w:lang w:val="en-US" w:eastAsia="en-US" w:bidi="ar-SA"/>
        </w:rPr>
        <w:t>, Mr. Justice Burnyeat considered the reasonable notice requirements in Rule 40A. In that case, the plaintiff objected several days before the matter was to be heard by way of Rule 18A to the admissibility of an expert report tendered by the defendant. Rule 40A does not strictly apply to Rule 18A applications; however, Mr. Justice Burnyeat used the principles underlying the notice provisions in Rule 40A as a guide in his reasoning. He held that where an expert report is delivered to the other party within 60 days, a reasonable time for objecting to the report's admissibility is 30 days. If less than 30 days' notice is unreasonable where the report was tendered 60 days before the hearing, then, in these circumstances 13 days' notice is unreasonable.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Counsel for the defendants argued in the alternative that I should "otherwise" order as Rule 40A(14) permits. However, I do not have a basis for ruling otherwise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xml:space="preserve">  The fact that I am allowing the plaintiff to enter Dr. Spellacy's and Dr. le Nobel's reports does not mean that I can necessarily rely on them. Even in the absence of an objection, I am bound by R. v. Mohan, </w:t>
      </w:r>
      <w:hyperlink r:id="rId469" w:history="1">
        <w:r>
          <w:rPr>
            <w:rFonts w:ascii="arial" w:eastAsia="arial" w:hAnsi="arial" w:cs="arial"/>
            <w:i/>
            <w:color w:val="0077CC"/>
            <w:sz w:val="20"/>
            <w:u w:val="single"/>
            <w:shd w:val="clear" w:color="auto" w:fill="FFFFFF"/>
            <w:lang w:val="en-US" w:eastAsia="en-US" w:bidi="ar-SA"/>
          </w:rPr>
          <w:t>[1994] 2 S.C.R. 9</w:t>
        </w:r>
      </w:hyperlink>
      <w:r>
        <w:rPr>
          <w:rFonts w:ascii="arial" w:eastAsia="arial" w:hAnsi="arial" w:cs="arial"/>
          <w:color w:val="000000"/>
          <w:sz w:val="20"/>
          <w:lang w:val="en-US" w:eastAsia="en-US" w:bidi="ar-SA"/>
        </w:rPr>
        <w:t xml:space="preserve"> in deciding whether the experts are qualified to give the opinions they have rendered.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Dr. Frank Spellacy conducted a neuropsychological assessment of Mr. Chan in March, 1998. He concluded that Mr. Chan was clinically depressed and that this was "associated" with chronic pain. He put it this way: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believe Mr. Chan is experiencing significantly depressed mood associated with chronic pain. His injury in the motor vehicle accident came at the time when he was failing badly in his academic pursuits, and for a man in his intelligence, this would have been very distressing. Living in a foreign culture and attempting to cope in a foreign language is stressful at the best of times, and the social isolation often associated with being a foreign student compounds the stress. His injury and associated pain will have been one additional stress and likely precipitated a Depression. This has persisted for some three years now. I believe it is important that Mr. Chan receive psychological therapy, and I recommend that he see a psychologist or psychiatrist for therapy upon his return to Hong Kong. As Mr. Chan was reportedly healthy prior to his injury, it appears the motor vehicle accident was a precipitating event.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I have no difficulty with Dr. Spellacy's assessment that the plaintiff was severely depressed on March 10, 1998. The evidence does not establish, however, that this depression is a result of the accident. Dr. Spellacy's diagnosis is based on what Mr. Chan told him. Dr. Spellacy was told by Mr. Chan that he was healthy before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Dr. Spellacy agreed in cross-examination that depression could also have been caused by Mr. Chan's failing in school, living in a foreign culture, suffering from insomnia and being socially isolated from other students.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Dr. Spellacy's opinion includes a reference to the plaintiff's inability to stand for a long time without pain; however, he was unaware that Mr. Chan had had a similar complaint before the accident. Mr. Chan did tell Dr. Spellacy about his insomnia but did not tell him that he had sought medical attention for this condition before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Dr. Peter Rees is a neurologist. He saw Mr. Chan on March 12, 1998 and reached these conclusions about Mr. Chan's condition: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More likely than not, Mr. Chan sustained minor concussion in the 1993 MVA. He had a documented laceration to his right forehead/temple. He described to me that he felt "confused" (I took this to mean that he was dazed) at the accident scene after his head was hit. The neurologist Dr. M.J. Wong (who speaks Cantonese) likewise felt that your client was dazed. The dazing did not result in any loss of consciousness which would suggest that his concussion was indeed no more than minor.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Headaches and other sequelae of mild concussion wear off within 6 months of injury in all except a few percent of instances. Persistence of post-concussional symptoms beyond 6 months usually means that there are other factors, particularly emotional factors, involved. An emotional adjustment reaction occurring in response to his accident would appear to explain at least in part, the lengthy persistence of his medical symptoms. He does exhibit depressed mood. I am not sure if this is wholly ascribable to his accident, or whether he also has personality traits that would predispose to depressed mood. I am not qualified to answer whether Mr. Chan has a clinical depression that will require treatment, as a result of his accident. I would recommend that he is evaluated by an independent psychiatrist. As far as I am aware your client has not seen a psychiatrist or a psychologist since 1995 when hospitalized in Hong Kong.</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When evaluated by Dr. Wong, Mr. Chan was having several headaches per week whereas by now he is having as few as one or two in a given month representing some substantial improvement. This should augur well for a good prognosis of his headache condition which is likely to resolve given further time.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addition to head injury, Mr. Chan sustained soft tissue injuries to his neck, right upper back/shoulder (trapezius area), and low back. His subjective complaint of sensory impairment in the right hand and in the legs is ascribable to the soft tissue injuries. There is no evidence of damage to the spinal cord, cervical or lumbar nerve roots or the peripheral nerves, subserving sensation from the limbs.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am impressed that his main residual disabilities are of a psychological nature.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Dr. Paul Janke is a psychiatrist who interviewed Mr. Chan in March 2003, nearly ten years after the accident. He reached these conclusions: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With Mr. Chan, we have a young man who was involved in two motor vehicle accidents. The first in 1991 appears to have produced some minor low back pain that is not reported to have been significantly symptomatic at the time of the second accident in May of 1993. In the accident of 1992 Mr. Chan suffered primarily soft tissue injuries involving his neck, back and shoulder. As well, he suffered a laceration to the right side of his head.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Subsequent to that motor vehicle accident, Mr. Chan has had ongoing complaints of headache and back, shoulder, and neck pain. He at the time of the accident was enrolled as a student in college preparation courses. It is clear that his participation was minimal and his academic achievements were minimal. This academic failure preceded the motor vehicle accident.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assessing Mr. Chan, it becomes clear that his primary interests revolved around automobiles and the modification and maintenance of them. He is very clear in stating that he has had little interest in pursuing academics and it would appear that he was attending school in order to please his family who were funding his stay in Vancouver.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Subsequent to the accident, Mr. Chan struggled with ongoing complaints of pain. He did not appear to respond to interventions in Vancouver. He returned to Hong Kong in 1995 and again appears to have had only modest response to treatment approaches there.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one point, Mr. Chan did have an overdose of amitriptyline. The records suggest that he reported that it was a suicide attempt. This is denied by Mr. Chan at this time. He states that it was an accidental overdose because he was not experiencing relief with the medications that were prescribed to him.</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When seen by myself, Mr. Chan presented as a young man who complained of ongoing pain. He stated that this pain prevented him from enjoying his chosen work which was automotive repair. It appears that this limited his ability to engage in recreational activities around the modification and maintenance of automobiles. He did not present with overt depressive symptomatology when interviewed by myself. He clearly brightened considerably when the modifying of cars was discussed with him. He did express ongoing concern with respect to his physical symptomatology.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my opinion that the automobile accident of 1993 resulted in the development of a Chronic Pain Disorder in Mr. Chan. He was already failing in an academic program and I suspect that he, despite his denial at this time, was experiencing some emotional and psychological distress at his academic dysfunction. The effect of the motor vehicle accident was to interfere with the one area of his life that he enjoyed and presumably was able to pursue to a certain degree in Vancouver. I suspect that he has at times experienced depression far more significant than was manifested during my assessment of him.</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Mr. Chan's description of the motor vehicle accident and subsequent neurological assessments in my opinion rule out the possibility of a traumatic brain injury. His complaints regarding memory and concentration are in all likelihood related to pain and a poor sleep pattern that pre-existed the 1993 motor vehicle accident.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the present time, primary treatment in my opinion should be in the area of physical rehabilitation. If Mr. Chan was able to reach a stage where he could return to working on motor vehicles, I would expect his emotional functioning to improve significantly. A successful rehabilitation program will likely involve the use of antidepressants as an adjunct to that therapy. Certainly the presence of even mild depression will tend to amplify the perception of pain and interfere with motivation to participate in vigorous physical rehabilitation. If Mr. Chan was to participate in such a rehabilitation program and antidepressant medications were indicated, I would expect him to be on these medications for a period of six to eight months at a cost of between $50 and $100 per month depending upon choice of medication. Mr. Chan does not demonstrate much psychological insight and he is unlikely to respond to traditional psychotherapy. He may get some benefit from a very structured cognitive-behavioural approach to pain management and whatever depressive symptomatology may be elicited by someone who spoke his native tongue.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Given the chronicity of Mr. Chan's complaints at this time, prognosis is quite guarded. He appears to have had access and at least attempts at quite significant therapy without appreciable benefit.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Dr. Janke testified in cross-examination that he did not believe Mr. Chan suffered a brain injury. He said Mr. Chan suffers from chronic pain and chronic insomnia and that these conditions can affect cognitive function.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Dr. Janke agreed in cross-examination that hospital records from Hong Kong disclose that psychiatric treatment was recommended to Mr. Chan when he took an overdose of pain killers in Hong Kong. Mr. Chan did not take this advice. Dr. Janke testified that appropriate treatment at that time would have helped Mr. Chan.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Dr. John le Nobel is a specialist in physical medicine and rehabilitation. His post-graduate training includes three years of surgical training in orthopaedics.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Dr. le Nobel assessed Mr. Chan in March 2003 and came to a number of conclusions. He opined that Mr. Chan's account of his symptoms, including on-going problems with memory, was "...in keeping with him having suffered from a traumatic brain injury with the May 4, 1993, motor vehicle accident". He concluded the symptoms were consistent as well with a finding of chronic regional pain syndrome.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Dr. le Nobel examined x-rays of Mr. Chan taken before and after the accident. He concluded there was a narrowing in the L.4/5 disc space that was worsened or rendered symptomatic by the accident: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temporal relationship between the motor vehicle accident of May 4, 1993, in the face of normal lumbar spine x-rays October 1991 and degenerative disc space narrowing at L.4/5 on November 29, 1993 x-rays, is indication that the L.4/5 disc space narrowing is more likely than not due to the May 4, 1993 motor vehicle accident. It is, however, a possibility that some degree of L.4/5 disc space narrowing, pre-existed the May 4, 1993 motor vehicle accident and was worsened in its severity, and/or was rendered symptomatic, on account of injuries from the May 1993 motor vehicle accident. Importantly as well, even had there been some degree of L.4/5 disc space narrowing before May 4, 1993, such narrowing in itself is not an indication that Mr. Chan was symptomatic with low back pain before May 4, 1993. Importantly as well, the existence of degenerative changes in the spinal column, correlates with poor prognosis in terms of post injury course following superimposed soft tissue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Dr. le Nobel also examined a magnetic resonance image scan (MRI) done on November 18, 2001 and the accompanying report. He concluded that a disc bulge disclosed by this MRI was likely caused by the accident. He said that many of Mr. Chan's symptoms are consistent with this disc bulge: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relationship between those symptoms which continue to affect Mr. Chan and the cervical disc bulge is not clear, and the importance of such a disc bulge is not universally agreed upon. That said, of the several areas of symptomatology which continue to affect Mr. Chan, those involving the cervical spinal column and head, as well perhaps as his symptoms of upper limb pain and numbness, are most likely to correlate with the C7/T1 posterior disc bulge.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A physician's opinion is based in large part on the history provided by the patient. That is particularly so where, as Dr. le Nobel agreed here, there were no objective findings. He agreed in cross-examination that the history provided by the patient is "90% of the diagnosis".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Like Dr. Spellacy, Dr. le Nobel did not have a full and accurate picture of Mr. Chan's history. Dr. le Nobel got the impression from Mr. Chan that he had completely recovered from the previous accident after a couple of months. Dr. le Nobel was also unaware that Mr. Chan had been treated for insomnia before May 1993 and that he experienced a significant weight loss some 16 months before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Dr. Bernard Tessler is a neurologist who conducted a neurological assessment. He examined Mr. Chan and reviewed the medical records. He disagreed with Dr. le Nobel's conclusion that the disc bulge was caused by the motor vehicle accident. He concluded that Mr. Chan suffered a small laceration and "right soft tissue shoulder and scapular injury with resultant chronic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It is Dr. Tessler's opinion that Mr. Chan's symptoms are related to soft tissue injury and not to nerve root or spinal cord injury. Dr. Tessler was not prepared to conclude that Mr. Chan suffered a mild traumatic brain injury. He said this term has little meaning. He is of the view that Mr. Chan suffered a mild concussion.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xml:space="preserve">  Dr. le Nobel's opinion is not consistent with that of Dr. Tessler. I was asked to rule that Dr. le Nobel's opinion is not admissible on the grounds that he is not qualified to give this opinion. I am not prepared to do so. Dr. le Nobel has special knowledge and experience going well beyond that of trier of fact: see R. v. Beland, </w:t>
      </w:r>
      <w:hyperlink r:id="rId640" w:history="1">
        <w:r>
          <w:rPr>
            <w:rFonts w:ascii="arial" w:eastAsia="arial" w:hAnsi="arial" w:cs="arial"/>
            <w:i/>
            <w:color w:val="0077CC"/>
            <w:sz w:val="20"/>
            <w:u w:val="single"/>
            <w:shd w:val="clear" w:color="auto" w:fill="FFFFFF"/>
            <w:lang w:val="en-US" w:eastAsia="en-US" w:bidi="ar-SA"/>
          </w:rPr>
          <w:t>[1987] 2 S.C.R. 398</w:t>
        </w:r>
      </w:hyperlink>
      <w:r>
        <w:rPr>
          <w:rFonts w:ascii="arial" w:eastAsia="arial" w:hAnsi="arial" w:cs="arial"/>
          <w:color w:val="000000"/>
          <w:sz w:val="20"/>
          <w:lang w:val="en-US" w:eastAsia="en-US" w:bidi="ar-SA"/>
        </w:rPr>
        <w:t xml:space="preserve"> at 415; and R. v. Marquardt, </w:t>
      </w:r>
      <w:hyperlink r:id="rId641" w:history="1">
        <w:r>
          <w:rPr>
            <w:rFonts w:ascii="arial" w:eastAsia="arial" w:hAnsi="arial" w:cs="arial"/>
            <w:i/>
            <w:color w:val="0077CC"/>
            <w:sz w:val="20"/>
            <w:u w:val="single"/>
            <w:shd w:val="clear" w:color="auto" w:fill="FFFFFF"/>
            <w:lang w:val="en-US" w:eastAsia="en-US" w:bidi="ar-SA"/>
          </w:rPr>
          <w:t>[1993] 4 S.C.R. 223</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Dr. le Nobel's and Dr. Tessler's opinions are largely inconsistent. Where Dr. le Nobel's opinion differs from that of Dr. Tessler, I prefer Dr. Tessler's evidence. His training and experience in neurology leads me to conclude that his opinion should be given more weight than that of Dr. le Nobel on the matters where there is a conflict between them. Moreover, Dr. Tessler was given a complete picture of the plaintiff's pre-accident medical history. Dr. le Nobel did not have the benefit of this.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The credibility of the plaintiff is a key issue in this case. There is no objective evidence to support many of his complaints and there are inconsistencies in his evidence. On May 21, 1993, shortly after the accident, he signed a statement complaining of "...headaches, dizziness, chest pain, sore neck and sore right shoulder". The statement goes 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have not had any of these symptoms before. I was in a car accident two years ago but I don't recall being hurt.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That is inconsistent with what he reported to Dr. Ng who examined him in April, 1992. Dr. Ng's report states that Mr. Chan: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...complained of a low back pain. The back pain was at times severe, associated with a numbness occurring down the legs. ... He was given a muscle relaxant but the pain persisted.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This indicates that Mr. Chan still complained of pain in 1992.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The May, 1993, statement is also inconsistent with Mr. Chan's answers in an examination for discovery on December 15, 1997. He said then that he was still experiencing back pain just before the 1993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There are shortcomings in the medical evidence. The court does not have the benefit of any reports from physicians who treated Mr. Chan in Hong Kong.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Counsel for the defendant urged me to disregard the plaintiff's reports of chronic pain. Although I have serious concerns about the plaintiff's credibility, I am not prepared to do so. Counsel for the defendant relied on Dr. Kwan's deposition in which he testified (on December 5, 2002) that when he wrote a report on June 14, 1993, some six weeks after the accident, the plaintiff's disability had "already come and gone" or was "just on its way to being concluded".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This assessment is speculation. I am unable to choose the testimony of one physician about the plaintiff's prognosis in 1993 over medical evidence of persons who examined him as recently as 2003.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I turn to Mr. Chan's complaint of insomnia. I am not persuaded that it was caused by the motor vehicle accident. Mr. Chan suffered from and was treated for insomnia before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The plaintiff argues that the insomnia suffered before the accident was because of his hedonistic lifestyle. This is based on Dr. Kwan's notes of April 23, 1992 referring to "late night parties". He asked me to conclude that the insomnia he suffered after the accident is a separate problem caused by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I am not satisfied that that is the case. When a person suffers insomnia before an event and again after the event, it is difficult to conclude that the insomnia after the event is caused by the event and not linked to the previous problem.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The medical evidence on this point is unsatisfactory because the plaintiff did not accurately report his previous insomnia. I conclude that the plaintiff's insomnia was a pre-existing condition.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xml:space="preserve">  The evidence does not establish that the plaintiff's depression was caused solely by the accident. Several factors that could cause depression were present in Mr. Chan's life before the accident, such as failing in school and living in a foreign culture. However, the accident has been a contributing factor. A defendant is liable for any injuries caused or contributed to by his or her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Athey v. Leonati, </w:t>
      </w:r>
      <w:hyperlink r:id="rId37" w:history="1">
        <w:r>
          <w:rPr>
            <w:rFonts w:ascii="arial" w:eastAsia="arial" w:hAnsi="arial" w:cs="arial"/>
            <w:i/>
            <w:color w:val="0077CC"/>
            <w:sz w:val="20"/>
            <w:u w:val="single"/>
            <w:shd w:val="clear" w:color="auto" w:fill="FFFFFF"/>
            <w:lang w:val="en-US" w:eastAsia="en-US" w:bidi="ar-SA"/>
          </w:rPr>
          <w:t>[1996] 3 S.C.R. 458</w:t>
        </w:r>
      </w:hyperlink>
      <w:r>
        <w:rPr>
          <w:rFonts w:ascii="arial" w:eastAsia="arial" w:hAnsi="arial" w:cs="arial"/>
          <w:color w:val="000000"/>
          <w:sz w:val="20"/>
          <w:lang w:val="en-US" w:eastAsia="en-US" w:bidi="ar-SA"/>
        </w:rPr>
        <w:t xml:space="preserve">; and E.D.G. v. Hammer, </w:t>
      </w:r>
      <w:hyperlink r:id="rId642" w:history="1">
        <w:r>
          <w:rPr>
            <w:rFonts w:ascii="arial" w:eastAsia="arial" w:hAnsi="arial" w:cs="arial"/>
            <w:i/>
            <w:color w:val="0077CC"/>
            <w:sz w:val="20"/>
            <w:u w:val="single"/>
            <w:shd w:val="clear" w:color="auto" w:fill="FFFFFF"/>
            <w:lang w:val="en-US" w:eastAsia="en-US" w:bidi="ar-SA"/>
          </w:rPr>
          <w:t>[2003] S.C.J. No. 52</w:t>
        </w:r>
      </w:hyperlink>
      <w:r>
        <w:rPr>
          <w:rFonts w:ascii="arial" w:eastAsia="arial" w:hAnsi="arial" w:cs="arial"/>
          <w:color w:val="000000"/>
          <w:sz w:val="20"/>
          <w:lang w:val="en-US" w:eastAsia="en-US" w:bidi="ar-SA"/>
        </w:rPr>
        <w:t xml:space="preserve">, </w:t>
      </w:r>
      <w:hyperlink r:id="rId643" w:history="1">
        <w:r>
          <w:rPr>
            <w:rFonts w:ascii="arial" w:eastAsia="arial" w:hAnsi="arial" w:cs="arial"/>
            <w:i/>
            <w:color w:val="0077CC"/>
            <w:sz w:val="20"/>
            <w:u w:val="single"/>
            <w:shd w:val="clear" w:color="auto" w:fill="FFFFFF"/>
            <w:lang w:val="en-US" w:eastAsia="en-US" w:bidi="ar-SA"/>
          </w:rPr>
          <w:t>2003 SCC 52</w:t>
        </w:r>
      </w:hyperlink>
      <w:r>
        <w:rPr>
          <w:rFonts w:ascii="arial" w:eastAsia="arial" w:hAnsi="arial" w:cs="arial"/>
          <w:color w:val="000000"/>
          <w:sz w:val="20"/>
          <w:lang w:val="en-US" w:eastAsia="en-US" w:bidi="ar-SA"/>
        </w:rPr>
        <w:t xml:space="preserve"> at [paragraphs] 31-32.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Mr. Chan is not able to do the physical work associated with automobile maintenance. His ability to carry on other less physically-demanding occupations is not significantly impaired by the injuries caused by the accident. A simple assertion by Mr. Chan that writing and keyboarding are painful, without medical evidence, does not establish a disability.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The evidence does not establish any significant memory loss associated with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My own observation is that the plaintiff's memory was quite good. He was precise in describing his symptoms at different times over the last ten years. The inconsistencies in the plaintiff's descriptions of his condition before the accident are not because of a memory lapse.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The evidence does not establish that the plaintiff suffered mild traumatic brain injury. I accept Dr. Janke's conclusion that "Mr. Chan's description of the motor vehicle accident and subsequent neurological assessments ... rule out the possibility of a traumatic brain injury".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Dr. le Nobel's conclusion that the disc herniation contributed to the plaintiff's pain must be considered in light of the fact that the plaintiff told Dr. le Nobel that he did not have symptoms before the accident. This is a significantly misleading comment.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The evidence does not establish that the disc bulge caused the plaintiff's symptoms. As Dr. Tessler testified in cross-examination it could have been caused by any number of trivial events including turning in bed or bending down to pick something up.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I conclude that the plaintiff was injured in the motor vehicle accident of May 4, 1993. He suffered a laceration to his skull and injury to his shoulder. I accept as well Dr. Tessler's conclusion that Mr. Chan suffers chronic pain as a result.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QUANTUM OF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I turn to the question of damages. With respect to non-pecuniary damages the plaintiff submits that $80,000 would be a reasonable award. The defendant argues that $25,000 is more appropriate.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These differences are, of course, based on their different positions about the extent of the plaintiff's injury and chronic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xml:space="preserve">  The principle to be applied is stated in Cunningham v. Wheeler, </w:t>
      </w:r>
      <w:hyperlink r:id="rId644" w:history="1">
        <w:r>
          <w:rPr>
            <w:rFonts w:ascii="arial" w:eastAsia="arial" w:hAnsi="arial" w:cs="arial"/>
            <w:i/>
            <w:color w:val="0077CC"/>
            <w:sz w:val="20"/>
            <w:u w:val="single"/>
            <w:shd w:val="clear" w:color="auto" w:fill="FFFFFF"/>
            <w:lang w:val="en-US" w:eastAsia="en-US" w:bidi="ar-SA"/>
          </w:rPr>
          <w:t>[1994] 1 S.C.R. 359</w:t>
        </w:r>
      </w:hyperlink>
      <w:r>
        <w:rPr>
          <w:rFonts w:ascii="arial" w:eastAsia="arial" w:hAnsi="arial" w:cs="arial"/>
          <w:color w:val="000000"/>
          <w:sz w:val="20"/>
          <w:lang w:val="en-US" w:eastAsia="en-US" w:bidi="ar-SA"/>
        </w:rPr>
        <w:t>: a plaintiff is entitled to damages which will return him or her to the position he or she would have been in had the accident not occurred. Non-pecuniary damages are intended to compensate the plaintiff for pain and suffering in the past and in the future, including the loss of enjoyment of life.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xml:space="preserve">  I am mindful of the observations of Chief Justice McEachern in Butler v. Blaylock Estate, </w:t>
      </w:r>
      <w:hyperlink r:id="rId645" w:history="1">
        <w:r>
          <w:rPr>
            <w:rFonts w:ascii="arial" w:eastAsia="arial" w:hAnsi="arial" w:cs="arial"/>
            <w:i/>
            <w:color w:val="0077CC"/>
            <w:sz w:val="20"/>
            <w:u w:val="single"/>
            <w:shd w:val="clear" w:color="auto" w:fill="FFFFFF"/>
            <w:lang w:val="en-US" w:eastAsia="en-US" w:bidi="ar-SA"/>
          </w:rPr>
          <w:t>[1981] B.C.J. No. 31</w:t>
        </w:r>
      </w:hyperlink>
      <w:r>
        <w:rPr>
          <w:rFonts w:ascii="arial" w:eastAsia="arial" w:hAnsi="arial" w:cs="arial"/>
          <w:color w:val="000000"/>
          <w:sz w:val="20"/>
          <w:lang w:val="en-US" w:eastAsia="en-US" w:bidi="ar-SA"/>
        </w:rPr>
        <w:t xml:space="preserve"> (S.C.), Unreported, October 7, 1981 at [paragraphs] 18 and 19:</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am not stating any new principle when I say that the Court should be exceedingly careful when there is little or no objective evidence of continuing injury and when complaints of pain persist for long periods extending beyond the normal or usual recovery period.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An injured person is entitled to be fully and properly compensated for any injury or disability caused by a wrongdoer. But no one can expect his fellow citizen or citizens to compensate him in the absence of convincing evidence - which could be just his own evidence if the surrounding circumstances are consistent - that his complaints of pain are true reflections of a continuing injury.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While I have explained my difficulty with the plaintiff's credibility, his evidence of continuing pain is corroborated by that of other witnesses: Dr. Kwan, Mr. Shu, and Mr. Lok.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xml:space="preserve">  I have reviewed the authorities on quantum referred to me by both counsel for the plaintiff and the defendant. I find Mr. Chan's position is similar to the circumstances of the plaintiffs in Schellak v. Barr, </w:t>
      </w:r>
      <w:hyperlink r:id="rId646" w:history="1">
        <w:r>
          <w:rPr>
            <w:rFonts w:ascii="arial" w:eastAsia="arial" w:hAnsi="arial" w:cs="arial"/>
            <w:i/>
            <w:color w:val="0077CC"/>
            <w:sz w:val="20"/>
            <w:u w:val="single"/>
            <w:shd w:val="clear" w:color="auto" w:fill="FFFFFF"/>
            <w:lang w:val="en-US" w:eastAsia="en-US" w:bidi="ar-SA"/>
          </w:rPr>
          <w:t>[2001] B.C.J. No. 1916</w:t>
        </w:r>
      </w:hyperlink>
      <w:r>
        <w:rPr>
          <w:rFonts w:ascii="arial" w:eastAsia="arial" w:hAnsi="arial" w:cs="arial"/>
          <w:color w:val="000000"/>
          <w:sz w:val="20"/>
          <w:lang w:val="en-US" w:eastAsia="en-US" w:bidi="ar-SA"/>
        </w:rPr>
        <w:t xml:space="preserve"> (S.C.); Witzer v. Soderlund, </w:t>
      </w:r>
      <w:hyperlink r:id="rId647" w:history="1">
        <w:r>
          <w:rPr>
            <w:rFonts w:ascii="arial" w:eastAsia="arial" w:hAnsi="arial" w:cs="arial"/>
            <w:i/>
            <w:color w:val="0077CC"/>
            <w:sz w:val="20"/>
            <w:u w:val="single"/>
            <w:shd w:val="clear" w:color="auto" w:fill="FFFFFF"/>
            <w:lang w:val="en-US" w:eastAsia="en-US" w:bidi="ar-SA"/>
          </w:rPr>
          <w:t>[2000] B.C.J. No. 1637</w:t>
        </w:r>
      </w:hyperlink>
      <w:r>
        <w:rPr>
          <w:rFonts w:ascii="arial" w:eastAsia="arial" w:hAnsi="arial" w:cs="arial"/>
          <w:color w:val="000000"/>
          <w:sz w:val="20"/>
          <w:lang w:val="en-US" w:eastAsia="en-US" w:bidi="ar-SA"/>
        </w:rPr>
        <w:t xml:space="preserve"> (S.C.) and Letourneau v. Min, </w:t>
      </w:r>
      <w:hyperlink r:id="rId648" w:history="1">
        <w:r>
          <w:rPr>
            <w:rFonts w:ascii="arial" w:eastAsia="arial" w:hAnsi="arial" w:cs="arial"/>
            <w:i/>
            <w:color w:val="0077CC"/>
            <w:sz w:val="20"/>
            <w:u w:val="single"/>
            <w:shd w:val="clear" w:color="auto" w:fill="FFFFFF"/>
            <w:lang w:val="en-US" w:eastAsia="en-US" w:bidi="ar-SA"/>
          </w:rPr>
          <w:t>[2001] B.C.J. No. 2324</w:t>
        </w:r>
      </w:hyperlink>
      <w:r>
        <w:rPr>
          <w:rFonts w:ascii="arial" w:eastAsia="arial" w:hAnsi="arial" w:cs="arial"/>
          <w:color w:val="000000"/>
          <w:sz w:val="20"/>
          <w:lang w:val="en-US" w:eastAsia="en-US" w:bidi="ar-SA"/>
        </w:rPr>
        <w:t xml:space="preserve"> (S.C.). Having regard to the awards in those decisions in particular, I conclude that an appropriate award for non-pecuniary damages is $55,000.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The plaintiff also claims damages for loss of future earning capacity. I accept that Mr. Chan is unable to work as a mechanic. That occupation may be closed to him permanently. I do not agree that other occupations will necessarily pay him less. He is an intelligent person who has been engaged in a series of occupations.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xml:space="preserve">  However, even if Mr. Chan is able to earn the same income from alternate employment, he is still entitled to some compensation for the loss of his ability to pursue an occupation which otherwise suited him: Pallos v. Insurance Corporation of British Columbia </w:t>
      </w:r>
      <w:hyperlink r:id="rId134" w:history="1">
        <w:r>
          <w:rPr>
            <w:rFonts w:ascii="arial" w:eastAsia="arial" w:hAnsi="arial" w:cs="arial"/>
            <w:i/>
            <w:color w:val="0077CC"/>
            <w:sz w:val="20"/>
            <w:u w:val="single"/>
            <w:shd w:val="clear" w:color="auto" w:fill="FFFFFF"/>
            <w:lang w:val="en-US" w:eastAsia="en-US" w:bidi="ar-SA"/>
          </w:rPr>
          <w:t>(1995), 100 B.C.L.R. (2d) 260</w:t>
        </w:r>
      </w:hyperlink>
      <w:r>
        <w:rPr>
          <w:rFonts w:ascii="arial" w:eastAsia="arial" w:hAnsi="arial" w:cs="arial"/>
          <w:color w:val="000000"/>
          <w:sz w:val="20"/>
          <w:lang w:val="en-US" w:eastAsia="en-US" w:bidi="ar-SA"/>
        </w:rPr>
        <w:t xml:space="preserve"> (C.A.). An amount must be determined, even if it is difficult to quantify: Letourneau v. Min </w:t>
      </w:r>
      <w:hyperlink r:id="rId649" w:history="1">
        <w:r>
          <w:rPr>
            <w:rFonts w:ascii="arial" w:eastAsia="arial" w:hAnsi="arial" w:cs="arial"/>
            <w:i/>
            <w:color w:val="0077CC"/>
            <w:sz w:val="20"/>
            <w:u w:val="single"/>
            <w:shd w:val="clear" w:color="auto" w:fill="FFFFFF"/>
            <w:lang w:val="en-US" w:eastAsia="en-US" w:bidi="ar-SA"/>
          </w:rPr>
          <w:t>(2003), 9 B.C.L.R. (4th) 283</w:t>
        </w:r>
      </w:hyperlink>
      <w:r>
        <w:rPr>
          <w:rFonts w:ascii="arial" w:eastAsia="arial" w:hAnsi="arial" w:cs="arial"/>
          <w:color w:val="000000"/>
          <w:sz w:val="20"/>
          <w:lang w:val="en-US" w:eastAsia="en-US" w:bidi="ar-SA"/>
        </w:rPr>
        <w:t xml:space="preserve"> (C.A.) 79.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Keeping in mind that the plaintiff has difficulty applying physical strength, and difficulty using a computer keyboard, and the fact that his pain is aggravated by air conditioning, I award $30,000 for loss of future earning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The next head of damages is the plaintiff's claim for cost of future care. The plaintiff submits that he will need to remain on antidepressant medication for a period of time and other medication during attendance at a chronic pain clinic in Hong Kong.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The difficulty is that there is no evidence before me of the medication he is currently taking. His evidence is that he is taking three or four kinds of medication but he does not know what they are. I accept that he will continue to need medication and medical care. An award of $5,000 is a fair amount to cover these somewhat uncertain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Finally, the plaintiff's claim is for special damages: $174.62 (Canadian Currency) and $14,696 (Hong Kong Currency). These damages have been properly documented and are appropriately awarded. I accept the plaintiff's evidence that the expenses were for treatment of injuries caused by the accident. With respect to the Hong Kong dollar amount, the defendant shall pay to the plaintiff the Canadian dollar equivalent of $14,696 Hong Kong dollars, using the conversion rate at the date of this judgment.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In summary, I award the following amounts: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555"/>
        <w:gridCol w:w="1673"/>
        <w:gridCol w:w="460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48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Future earning capacity:</w:t>
            </w:r>
          </w:p>
        </w:tc>
        <w:tc>
          <w:tcPr>
            <w:tcW w:w="163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$30,000.00</w:t>
            </w:r>
          </w:p>
        </w:tc>
        <w:tc>
          <w:tcPr>
            <w:tcW w:w="4506"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973"/>
        <w:gridCol w:w="4810"/>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89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Special damages:</w:t>
            </w:r>
          </w:p>
        </w:tc>
        <w:tc>
          <w:tcPr>
            <w:tcW w:w="471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(CDN) $174.62</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3"/>
        </w:numPr>
        <w:tabs>
          <w:tab w:val="clear" w:pos="2200"/>
          <w:tab w:val="num" w:pos="3280"/>
        </w:tabs>
        <w:spacing w:before="120" w:line="260" w:lineRule="atLeast"/>
        <w:ind w:left="3280"/>
        <w:jc w:val="both"/>
        <w:rPr>
          <w:rFonts w:ascii="arial" w:eastAsia="arial" w:hAnsi="arial" w:cs="arial"/>
          <w:sz w:val="20"/>
          <w:lang w:val="en-US" w:eastAsia="en-US" w:bidi="ar-SA"/>
        </w:rPr>
      </w:pPr>
      <w:r>
        <w:rPr>
          <w:rFonts w:ascii="arial" w:eastAsia="arial" w:hAnsi="arial" w:cs="arial"/>
          <w:color w:val="000000"/>
          <w:sz w:val="20"/>
          <w:lang w:val="en-US" w:eastAsia="en-US" w:bidi="ar-SA"/>
        </w:rPr>
        <w:t>$14,696.00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346"/>
        <w:gridCol w:w="1673"/>
        <w:gridCol w:w="4810"/>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27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Cost of future care:</w:t>
            </w:r>
          </w:p>
        </w:tc>
        <w:tc>
          <w:tcPr>
            <w:tcW w:w="163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5,000.00</w:t>
            </w:r>
          </w:p>
        </w:tc>
        <w:tc>
          <w:tcPr>
            <w:tcW w:w="4710"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450"/>
        <w:gridCol w:w="1673"/>
        <w:gridCol w:w="470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37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Non-pecuniary damages:</w:t>
            </w:r>
          </w:p>
        </w:tc>
        <w:tc>
          <w:tcPr>
            <w:tcW w:w="163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55,000.00</w:t>
            </w:r>
          </w:p>
        </w:tc>
        <w:tc>
          <w:tcPr>
            <w:tcW w:w="4608"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2405"/>
        <w:gridCol w:w="2823"/>
        <w:gridCol w:w="460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35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Total:</w:t>
            </w:r>
          </w:p>
        </w:tc>
        <w:tc>
          <w:tcPr>
            <w:tcW w:w="2765"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$90,174.62</w:t>
            </w:r>
          </w:p>
        </w:tc>
        <w:tc>
          <w:tcPr>
            <w:tcW w:w="4506"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2880"/>
        <w:rPr>
          <w:rFonts w:ascii="arial" w:eastAsia="arial" w:hAnsi="arial" w:cs="arial"/>
          <w:sz w:val="20"/>
          <w:lang w:val="en-US" w:eastAsia="en-US" w:bidi="ar-SA"/>
        </w:rPr>
      </w:pPr>
      <w:r>
        <w:rPr>
          <w:rFonts w:ascii="arial" w:eastAsia="arial" w:hAnsi="arial" w:cs="arial"/>
          <w:color w:val="000000"/>
          <w:sz w:val="20"/>
          <w:lang w:val="en-US" w:eastAsia="en-US" w:bidi="ar-SA"/>
        </w:rPr>
        <w:t>plus the Canadian dollar equivalent to $14,696.00 (Hong Kong) calculated as per paragraph 125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The plaintiff is entitled to costs of this action. Either party may refer back to me any issues concerning pre-judgment interest or conversion from Hong Kong dollars to Canadian dollars.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KELLEHER J.</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CORRIGENDUM</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Released: December 15, 2003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 I refer to my Reasons for Judgment dated October 23, 2003. The award for special damages in favour of the plaintiff should be $14,696 HKD not $17,866 HKD.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 Accordingly, paragraphs [126] and [127] should read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[126] Finally, the plaintiff's claim is for special damages: $174.62 (Canadian Currency) and $14,696 (Hong Kong Currency). These damages have been properly documented and are appropriately awarded. I accept the plaintiff's evidence that the expenses were for treatment of injuries caused by the accident. With respect to the Hong Kong dollar amount, the defendant shall pay to the plaintiff the Canadian dollar equivalent of $14,696 Hong Kong dollars, using the conversion rate at the date of this judgment.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1359"/>
        <w:gridCol w:w="7424"/>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33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[127]</w:t>
            </w:r>
          </w:p>
        </w:tc>
        <w:tc>
          <w:tcPr>
            <w:tcW w:w="727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In summary, I award the following amounts:</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555"/>
        <w:gridCol w:w="1673"/>
        <w:gridCol w:w="460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48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Future earning capacity:</w:t>
            </w:r>
          </w:p>
        </w:tc>
        <w:tc>
          <w:tcPr>
            <w:tcW w:w="163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$30,000.00</w:t>
            </w:r>
          </w:p>
        </w:tc>
        <w:tc>
          <w:tcPr>
            <w:tcW w:w="4506"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973"/>
        <w:gridCol w:w="4810"/>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89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Special damages:</w:t>
            </w:r>
          </w:p>
        </w:tc>
        <w:tc>
          <w:tcPr>
            <w:tcW w:w="471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(CDN) $174.62</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4"/>
        </w:numPr>
        <w:tabs>
          <w:tab w:val="clear" w:pos="2200"/>
          <w:tab w:val="num" w:pos="3280"/>
        </w:tabs>
        <w:spacing w:before="120" w:line="260" w:lineRule="atLeast"/>
        <w:ind w:left="3280"/>
        <w:jc w:val="both"/>
        <w:rPr>
          <w:rFonts w:ascii="arial" w:eastAsia="arial" w:hAnsi="arial" w:cs="arial"/>
          <w:sz w:val="20"/>
          <w:lang w:val="en-US" w:eastAsia="en-US" w:bidi="ar-SA"/>
        </w:rPr>
      </w:pPr>
      <w:r>
        <w:rPr>
          <w:rFonts w:ascii="arial" w:eastAsia="arial" w:hAnsi="arial" w:cs="arial"/>
          <w:color w:val="000000"/>
          <w:sz w:val="20"/>
          <w:lang w:val="en-US" w:eastAsia="en-US" w:bidi="ar-SA"/>
        </w:rPr>
        <w:t>$14,696.00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346"/>
        <w:gridCol w:w="1673"/>
        <w:gridCol w:w="4810"/>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27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Cost of future care:</w:t>
            </w:r>
          </w:p>
        </w:tc>
        <w:tc>
          <w:tcPr>
            <w:tcW w:w="163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5,000.00</w:t>
            </w:r>
          </w:p>
        </w:tc>
        <w:tc>
          <w:tcPr>
            <w:tcW w:w="4710"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450"/>
        <w:gridCol w:w="1673"/>
        <w:gridCol w:w="470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37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Non-pecuniary damages:</w:t>
            </w:r>
          </w:p>
        </w:tc>
        <w:tc>
          <w:tcPr>
            <w:tcW w:w="163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55,000.00</w:t>
            </w:r>
          </w:p>
        </w:tc>
        <w:tc>
          <w:tcPr>
            <w:tcW w:w="4608"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2405"/>
        <w:gridCol w:w="2823"/>
        <w:gridCol w:w="460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35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Total:</w:t>
            </w:r>
          </w:p>
        </w:tc>
        <w:tc>
          <w:tcPr>
            <w:tcW w:w="2765"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$90,174.62</w:t>
            </w:r>
          </w:p>
        </w:tc>
        <w:tc>
          <w:tcPr>
            <w:tcW w:w="4506"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2880"/>
        <w:rPr>
          <w:rFonts w:ascii="arial" w:eastAsia="arial" w:hAnsi="arial" w:cs="arial"/>
          <w:sz w:val="20"/>
          <w:lang w:val="en-US" w:eastAsia="en-US" w:bidi="ar-SA"/>
        </w:rPr>
      </w:pPr>
      <w:r>
        <w:rPr>
          <w:rFonts w:ascii="arial" w:eastAsia="arial" w:hAnsi="arial" w:cs="arial"/>
          <w:color w:val="000000"/>
          <w:sz w:val="20"/>
          <w:lang w:val="en-US" w:eastAsia="en-US" w:bidi="ar-SA"/>
        </w:rPr>
        <w:t>plus the Canadian dollar equivalent to $14,696.00 (Hong Kong) calculated as per paragraph 125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KELLEHER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65" style="position:absolute;z-index:25185996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650"/>
          <w:headerReference w:type="default" r:id="rId651"/>
          <w:footerReference w:type="even" r:id="rId652"/>
          <w:footerReference w:type="default" r:id="rId653"/>
          <w:headerReference w:type="first" r:id="rId654"/>
          <w:footerReference w:type="first" r:id="rId655"/>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656" w:history="1">
        <w:r>
          <w:rPr>
            <w:rFonts w:ascii="arial" w:eastAsia="arial" w:hAnsi="arial" w:cs="arial"/>
            <w:b/>
            <w:bCs/>
            <w:i/>
            <w:color w:val="0077CC"/>
            <w:kern w:val="32"/>
            <w:sz w:val="28"/>
            <w:szCs w:val="32"/>
            <w:u w:val="single"/>
            <w:shd w:val="clear" w:color="auto" w:fill="FFFFFF"/>
            <w:lang w:val="en-US" w:eastAsia="en-US" w:bidi="ar-SA"/>
          </w:rPr>
          <w:t>Daniels v. Sran, [2017] B.C.J. No. 1865</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Kamloops,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Master R. McDiarmid</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September 11, 2017.</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September 20, 2017.</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54017</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Kamloops</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[2017] B.C.J. No. 1865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2017 BCSC 1659</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Petrina Daniels, Mia Cameron Pena an infant by her Litigation Guardian Mary Pena and Vincent Bradley Silas Cameron-King an infant by his Litigation Guardian Demetria King, as all persons entitled to advance a claim arising from the death of Raymond Peter Cameron, Deceased, Plaintiffs, and Jagdeep Sran, G &amp; A Trucking Ltd. and Canadian Western Bank Leasing Inc.,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(23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66" style="position:absolute;z-index:25168793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51" w:name="Keywords_16"/>
      <w:bookmarkEnd w:id="151"/>
      <w:r>
        <w:rPr>
          <w:rFonts w:ascii="arial" w:eastAsia="arial" w:hAnsi="arial" w:cs="arial"/>
          <w:b/>
          <w:color w:val="000000"/>
          <w:sz w:val="20"/>
          <w:lang w:val="en-US" w:eastAsia="en-US" w:bidi="ar-SA"/>
        </w:rPr>
        <w:t>Civil litigation — Civil procedure — Parties — Third party procedure — Notice — Leave — Application by defendants for leave to file third party notice and add proposed third parties to action allowed — Action was commenced under Family Compensation Act following death of plaintiffs' family member in motor vehicle accident — Defendants denied liability or, alternatively, pled inevitable accident on basis of icy conditions — Proposed third party was responsible for road maintenance — Defendants raised arguable third party claim and there was no inordinate delay or prejudice to plaintiffs — Trial date had not yet been set — Third party claim would avoid multiplicity of proceedings.</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52" w:name="Case Summary_16"/>
            <w:bookmarkEnd w:id="152"/>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defendants for leave to file third party notice and add the third party to the action. The action was commenced under the Family Compensation Act following the death of the plaintiffs' family member in a motor vehicle accident. The defendants denied liability for the accident or, alternatively, pled inevitable accident on the basis of icy road conditions. The proposed third party was the road maintenance company.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53" w:name="Holdings of Court_16"/>
            <w:bookmarkEnd w:id="153"/>
            <w:r>
              <w:rPr>
                <w:rFonts w:ascii="arial" w:eastAsia="arial" w:hAnsi="arial" w:cs="arial"/>
                <w:color w:val="000000"/>
                <w:sz w:val="20"/>
                <w:lang w:val="en-US" w:eastAsia="en-US" w:bidi="ar-SA"/>
              </w:rPr>
              <w:t>HELD: Application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There was no inordinate delay and the trial date had not yet been set. While there was a related tort action underway, the defendants in that action intended to apply to add the third party to that action as well. There were no limitation issues with the infant plaintiffs and, as disclosure about icy conditions was not made until the previous year, the adult plaintiff had time to add defendants. If the defendants had to bring a separate proceeding for contribution and indemnity, there would be a risk of inconsistent findings and multiplicity of proceedings.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54" w:name="Legislation Cited_14"/>
      <w:bookmarkEnd w:id="154"/>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67" style="position:absolute;z-index:25173913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Family Compensation Act, </w:t>
      </w:r>
      <w:r>
        <w:rPr>
          <w:rFonts w:ascii="arial" w:eastAsia="arial" w:hAnsi="arial" w:cs="arial"/>
          <w:i/>
          <w:color w:val="000000"/>
          <w:sz w:val="20"/>
          <w:lang w:val="en-US" w:eastAsia="en-US" w:bidi="ar-SA"/>
        </w:rPr>
        <w:t>R.S.B.C. 1996, c. 126</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Supreme Court Civil Rules, </w:t>
      </w:r>
      <w:r>
        <w:rPr>
          <w:rFonts w:ascii="arial" w:eastAsia="arial" w:hAnsi="arial" w:cs="arial"/>
          <w:i/>
          <w:color w:val="000000"/>
          <w:sz w:val="20"/>
          <w:lang w:val="en-US" w:eastAsia="en-US" w:bidi="ar-SA"/>
        </w:rPr>
        <w:t>B.C. Reg. 168/2009, Rule 3-5</w:t>
      </w:r>
      <w:r>
        <w:rPr>
          <w:rFonts w:ascii="arial" w:eastAsia="arial" w:hAnsi="arial" w:cs="arial"/>
          <w:color w:val="000000"/>
          <w:sz w:val="20"/>
          <w:lang w:val="en-US" w:eastAsia="en-US" w:bidi="ar-SA"/>
        </w:rPr>
        <w:t>(4)</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155" w:name="Counsel_28"/>
      <w:bookmarkEnd w:id="155"/>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68" style="position:absolute;z-index:25179033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Plaintiffs: S. Ellis.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Defendants/Applicants: C. Ross.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56" w:name="Judgment_27"/>
      <w:bookmarkEnd w:id="156"/>
      <w:r>
        <w:pict>
          <v:line id="_x0000_s1169" style="position:absolute;z-index:251828224"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703"/>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57" w:name="MASTER R. McDIARMID"/>
            <w:bookmarkEnd w:id="157"/>
            <w:r>
              <w:rPr>
                <w:rFonts w:ascii="arial" w:eastAsia="arial" w:hAnsi="arial" w:cs="arial"/>
                <w:b/>
                <w:color w:val="000000"/>
                <w:sz w:val="30"/>
                <w:lang w:val="en-US" w:eastAsia="en-US" w:bidi="ar-SA"/>
              </w:rPr>
              <w:t>MASTER R. McDIARMID</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This is an application by the defendants to have leave to file a Third Party Notice and add Interior Roads Ltd. as a third party.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Rule 3-5(4) of the </w:t>
      </w:r>
      <w:r>
        <w:rPr>
          <w:rFonts w:ascii="arial" w:eastAsia="arial" w:hAnsi="arial" w:cs="arial"/>
          <w:i/>
          <w:color w:val="000000"/>
          <w:sz w:val="20"/>
          <w:lang w:val="en-US" w:eastAsia="en-US" w:bidi="ar-SA"/>
        </w:rPr>
        <w:t>Supreme Court Civil Rules</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B.C. Reg. 168/2009</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Civil Rules</w:t>
      </w:r>
      <w:r>
        <w:rPr>
          <w:rFonts w:ascii="arial" w:eastAsia="arial" w:hAnsi="arial" w:cs="arial"/>
          <w:color w:val="000000"/>
          <w:sz w:val="20"/>
          <w:lang w:val="en-US" w:eastAsia="en-US" w:bidi="ar-SA"/>
        </w:rPr>
        <w:t>] reads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When leave is required</w:t>
      </w:r>
    </w:p>
    <w:p>
      <w:pPr>
        <w:numPr>
          <w:numId w:val="18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party may file a third party notice</w:t>
      </w:r>
    </w:p>
    <w:p>
      <w:pPr>
        <w:numPr>
          <w:numId w:val="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at any time with leave of the court, or</w:t>
      </w:r>
    </w:p>
    <w:p>
      <w:pPr>
        <w:numPr>
          <w:numId w:val="3"/>
        </w:numPr>
        <w:tabs>
          <w:tab w:val="num" w:pos="1840"/>
          <w:tab w:val="clear" w:pos="220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without leave of the court, within 42 days after being served with the notice of civil claim or counterclaim in which the relief referred to in subrule (1) is claimed.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Paragraph 12 of the Application Response states:</w:t>
      </w:r>
      <w:r>
        <w:rPr>
          <w:rFonts w:ascii="arial" w:eastAsia="arial" w:hAnsi="arial" w:cs="arial"/>
          <w:sz w:val="20"/>
          <w:lang w:val="en-US" w:eastAsia="en-US" w:bidi="ar-SA"/>
        </w:rPr>
        <w:cr/>
      </w:r>
    </w:p>
    <w:p>
      <w:pPr>
        <w:numPr>
          <w:numId w:val="4"/>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Jagdeep Sran was personally served on February 16, 2017. ICBC, the Applicants' insurer, was served via registered mail on February 14, 2017.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There is no evidence before me as to when the other defendants were served, but it is common ground that it was substantially more than 42 days prior to this application being filed on July 26, 2017. Leave of the court is, therefore, required.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This action is a claim on behalf of the plaintiffs pursuant to the </w:t>
      </w:r>
      <w:r>
        <w:rPr>
          <w:rFonts w:ascii="arial" w:eastAsia="arial" w:hAnsi="arial" w:cs="arial"/>
          <w:i/>
          <w:color w:val="000000"/>
          <w:sz w:val="20"/>
          <w:lang w:val="en-US" w:eastAsia="en-US" w:bidi="ar-SA"/>
        </w:rPr>
        <w:t>Family Compensation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126</w:t>
      </w:r>
      <w:r>
        <w:rPr>
          <w:rFonts w:ascii="arial" w:eastAsia="arial" w:hAnsi="arial" w:cs="arial"/>
          <w:color w:val="000000"/>
          <w:sz w:val="20"/>
          <w:lang w:val="en-US" w:eastAsia="en-US" w:bidi="ar-SA"/>
        </w:rPr>
        <w:t xml:space="preserve"> arising out of the death of Mr. Raymond Cameron as a result of a motor vehicle accident on February 19, 2015. The history of the matter is set out in the Affidavit of the plaintiffs' lawyer, Darren Paulsen. Paragraphs 5-13 of Mr. Paulsen's Affidavit are as follows:</w:t>
      </w:r>
      <w:r>
        <w:rPr>
          <w:rFonts w:ascii="arial" w:eastAsia="arial" w:hAnsi="arial" w:cs="arial"/>
          <w:sz w:val="20"/>
          <w:lang w:val="en-US" w:eastAsia="en-US" w:bidi="ar-SA"/>
        </w:rPr>
        <w:cr/>
      </w:r>
    </w:p>
    <w:p>
      <w:pPr>
        <w:numPr>
          <w:numId w:val="5"/>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Application Respondent, Petrina Daniels, ("Daniels") was a passenger in the vehicle that Raymond Peter Cameron was operating at the time of the Collision. Petrina Daniels sustained injuries as a result of the Collision, and filed a related tort action on November 19, 2015 against the Applicants (the "Tort Action").</w:t>
      </w:r>
    </w:p>
    <w:p>
      <w:pPr>
        <w:numPr>
          <w:numId w:val="6"/>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Applicants have not named a third party in the Tort Action, nor have the Applicants made an application to add a third party in the Tort Action.</w:t>
      </w:r>
    </w:p>
    <w:p>
      <w:pPr>
        <w:numPr>
          <w:numId w:val="7"/>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 was provided with initial disclosure documents by ICBC under correspondence dated June 2, 2016, received in our office on June 8, 2016 in relation to the February 19, 2015 motor vehicle accident. Those documents contained a copy of the Motor Vehicle Traffic Collision Police Investigation Report, which is attached as exhibit "A" to this my affidavit.</w:t>
      </w:r>
    </w:p>
    <w:p>
      <w:pPr>
        <w:numPr>
          <w:numId w:val="8"/>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RCMP accident report and reconstruction report referred to icy road conditions, but neither actually cites road maintenance as an issue or suspected cause of the Collision.</w:t>
      </w:r>
    </w:p>
    <w:p>
      <w:pPr>
        <w:numPr>
          <w:numId w:val="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On August 30, 2016, my associate, Scott Ellis, wrote to ICBC, further to their correspondence of June 2, 2016, and asked if they could provide me with any witness statements, as well as documents that would provide a more detailed investigation by the RCMP. Attached hereto and marked as exhibit "B" is a copy of that correspondence. I received no further documentation as a result of that correspondence.</w:t>
      </w:r>
    </w:p>
    <w:p>
      <w:pPr>
        <w:numPr>
          <w:numId w:val="10"/>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Insurance Company of British Columbia ("ICBC"), the insurer of the Applicants, was in possession of the Motor Vehicle Traffic Collision Police Investigation Report on or about March 3, 2015. The Motor Vehicle Traffic Collision Police Investigation Report states that both vehicles were out of control due to icy road conditions.</w:t>
      </w:r>
    </w:p>
    <w:p>
      <w:pPr>
        <w:numPr>
          <w:numId w:val="1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While the RCMP file does indicate that the Highway was icy oil February 15, 2015, the date of the Collision, there is no direct evidence in the RCMP file to support a claim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by the road maintenance company, Interior Roads Ltd.</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Applicants in the related Tort action were in possession of the RCMP file containing the reconstruction report of the Collision on or about December 5, 2016.</w:t>
      </w:r>
    </w:p>
    <w:p>
      <w:pPr>
        <w:numPr>
          <w:numId w:val="1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Applicants in this action were in possession of the entire RCMP file on or about May 19, 2017.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evidence deposed to by Mr. Paulsen in paragraphs 8 and 10 is confirmed by the exhibits attached to the Affidavit of Leigh Pedersen, counsel for the defendants. Exhibit D to that Affidavit, exhibit page 25, states "Both vehicle (sic) were out of Control due to Road Conditions (ice)". Exhibit E to Mr. Pedersen's Affidavit is a collision reconstructionist report prepared by Corporal John Burns of the RCMP. At exhibit page 29, he writes "a visible tire mark on an icy asphalt surface".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In his Conclusions, in the same exhibit at exhibit page 37, no mention is made of an icy road surface.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In the defendants' Response to Civil Claim filed May 5, 2017, the defendants deny liability for the collision referred to in paragraph 5 of Mr. Paulsen's Affidavit. Included in their denial, in Division 2 - Defendants' Version of Facts, subparagraph 1(k) is the following:</w:t>
      </w:r>
      <w:r>
        <w:rPr>
          <w:rFonts w:ascii="arial" w:eastAsia="arial" w:hAnsi="arial" w:cs="arial"/>
          <w:sz w:val="20"/>
          <w:lang w:val="en-US" w:eastAsia="en-US" w:bidi="ar-SA"/>
        </w:rPr>
        <w:cr/>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the alternative, and in further answer to the whole of the Notice of Civil Claim, the Defendants say that the collision alleged herein [happened] without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 the part of the Defendant, Jagdeep Sran or in other words, this was an "inevitable accident" which happened as a result of something over which the Defendant, Jagdeep Sran had no control over because there was no warning and it was thus not expected.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If that pleading is intended to plead that icy roads in Salmon Arm were not to be expected on November 19, 2015, it is a pleading which common sense tells us has no basis whatever. As is apparent from the plethora of signs on B.C. highways setting out the requirements for motorists to have vehicles properly equipped for winter driving, icy roads in the late fall, winter and early spring are to be expected in virtually all of this province, and certainly to be expected in Salmon Arm on November 19, 2015.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However, if the icy road condition resulted from the road where the collision occurred being improperly maintained and thus hazardous to the users of the roadway that is a different matter.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Paragraphs 11, 14 and 15 of Mr. Paulsen's Affidavit are as follows:</w:t>
      </w:r>
      <w:r>
        <w:rPr>
          <w:rFonts w:ascii="arial" w:eastAsia="arial" w:hAnsi="arial" w:cs="arial"/>
          <w:sz w:val="20"/>
          <w:lang w:val="en-US" w:eastAsia="en-US" w:bidi="ar-SA"/>
        </w:rPr>
        <w:cr/>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While the RCMP file does indicate that the Highway was icy on February 15, 2015, the date of the Collision, there is no direct evidence in the RCMP file to support a claim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by the road maintenance company, Interior Roads Ltd.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Applicants have not sought to add Interior Roads Ltd. as a Third Party in the related Tort Action. This could lead to inconsistent findings on the same questions of liability, in a multiplicity of proceedings.</w:t>
      </w:r>
    </w:p>
    <w:p>
      <w:pPr>
        <w:numPr>
          <w:numId w:val="1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As Interior Roads Ltd. is not a defendant in this action, it could prejudice the Application Respondents' ability to recover damages should Interior Roads Ltd. be found liable. The Applicants, however, would not be prejudiced, as they retain the right to bring a separate proceeding against Interior Roads Ltd. for contribution and indemnity.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Paragraphs 11, 14 and 15 are not evidence, but rather submissions. They were properly stated as submissions in the Application Response.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Consideration for granting leave to file a Third Party Notice includes a consideration of McLachlin J.A.'s, as she then was, decision in </w:t>
      </w:r>
      <w:r>
        <w:rPr>
          <w:rFonts w:ascii="arial" w:eastAsia="arial" w:hAnsi="arial" w:cs="arial"/>
          <w:i/>
          <w:color w:val="000000"/>
          <w:sz w:val="20"/>
          <w:lang w:val="en-US" w:eastAsia="en-US" w:bidi="ar-SA"/>
        </w:rPr>
        <w:t>McNaughton v. Baker</w:t>
      </w:r>
      <w:r>
        <w:rPr>
          <w:rFonts w:ascii="arial" w:eastAsia="arial" w:hAnsi="arial" w:cs="arial"/>
          <w:color w:val="000000"/>
          <w:sz w:val="20"/>
          <w:lang w:val="en-US" w:eastAsia="en-US" w:bidi="ar-SA"/>
        </w:rPr>
        <w:t xml:space="preserve"> </w:t>
      </w:r>
      <w:hyperlink r:id="rId613" w:history="1">
        <w:r>
          <w:rPr>
            <w:rFonts w:ascii="arial" w:eastAsia="arial" w:hAnsi="arial" w:cs="arial"/>
            <w:i/>
            <w:color w:val="0077CC"/>
            <w:sz w:val="20"/>
            <w:u w:val="single"/>
            <w:shd w:val="clear" w:color="auto" w:fill="FFFFFF"/>
            <w:lang w:val="en-US" w:eastAsia="en-US" w:bidi="ar-SA"/>
          </w:rPr>
          <w:t>(1988), 25 B.C.L.R. (2d) 17</w:t>
        </w:r>
      </w:hyperlink>
      <w:r>
        <w:rPr>
          <w:rFonts w:ascii="arial" w:eastAsia="arial" w:hAnsi="arial" w:cs="arial"/>
          <w:color w:val="000000"/>
          <w:sz w:val="20"/>
          <w:lang w:val="en-US" w:eastAsia="en-US" w:bidi="ar-SA"/>
        </w:rPr>
        <w:t xml:space="preserve"> (BCCA). In a previous decision of mine, </w:t>
      </w:r>
      <w:r>
        <w:rPr>
          <w:rFonts w:ascii="arial" w:eastAsia="arial" w:hAnsi="arial" w:cs="arial"/>
          <w:i/>
          <w:color w:val="000000"/>
          <w:sz w:val="20"/>
          <w:lang w:val="en-US" w:eastAsia="en-US" w:bidi="ar-SA"/>
        </w:rPr>
        <w:t>Leijenhorst v. Turner</w:t>
      </w:r>
      <w:r>
        <w:rPr>
          <w:rFonts w:ascii="arial" w:eastAsia="arial" w:hAnsi="arial" w:cs="arial"/>
          <w:color w:val="000000"/>
          <w:sz w:val="20"/>
          <w:lang w:val="en-US" w:eastAsia="en-US" w:bidi="ar-SA"/>
        </w:rPr>
        <w:t xml:space="preserve">, </w:t>
      </w:r>
      <w:hyperlink r:id="rId657" w:history="1">
        <w:r>
          <w:rPr>
            <w:rFonts w:ascii="arial" w:eastAsia="arial" w:hAnsi="arial" w:cs="arial"/>
            <w:i/>
            <w:color w:val="0077CC"/>
            <w:sz w:val="20"/>
            <w:u w:val="single"/>
            <w:shd w:val="clear" w:color="auto" w:fill="FFFFFF"/>
            <w:lang w:val="en-US" w:eastAsia="en-US" w:bidi="ar-SA"/>
          </w:rPr>
          <w:t>2016 BCSC 1563</w:t>
        </w:r>
      </w:hyperlink>
      <w:r>
        <w:rPr>
          <w:rFonts w:ascii="arial" w:eastAsia="arial" w:hAnsi="arial" w:cs="arial"/>
          <w:color w:val="000000"/>
          <w:sz w:val="20"/>
          <w:lang w:val="en-US" w:eastAsia="en-US" w:bidi="ar-SA"/>
        </w:rPr>
        <w:t>, a decision relied on by the respondent plaintiffs, I wrote at paras. 3-4: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 Justice Goepel cites the seminal case of Madam Justice McLachlin, as she then was, in </w:t>
      </w:r>
      <w:r>
        <w:rPr>
          <w:rFonts w:ascii="arial" w:eastAsia="arial" w:hAnsi="arial" w:cs="arial"/>
          <w:i/>
          <w:color w:val="000000"/>
          <w:sz w:val="20"/>
          <w:lang w:val="en-US" w:eastAsia="en-US" w:bidi="ar-SA"/>
        </w:rPr>
        <w:t>McNaughton v. Baker</w:t>
      </w:r>
      <w:r>
        <w:rPr>
          <w:rFonts w:ascii="arial" w:eastAsia="arial" w:hAnsi="arial" w:cs="arial"/>
          <w:color w:val="000000"/>
          <w:sz w:val="20"/>
          <w:lang w:val="en-US" w:eastAsia="en-US" w:bidi="ar-SA"/>
        </w:rPr>
        <w:t xml:space="preserve">, </w:t>
      </w:r>
      <w:hyperlink r:id="rId613" w:history="1">
        <w:r>
          <w:rPr>
            <w:rFonts w:ascii="arial" w:eastAsia="arial" w:hAnsi="arial" w:cs="arial"/>
            <w:i/>
            <w:color w:val="0077CC"/>
            <w:sz w:val="20"/>
            <w:u w:val="single"/>
            <w:shd w:val="clear" w:color="auto" w:fill="FFFFFF"/>
            <w:lang w:val="en-US" w:eastAsia="en-US" w:bidi="ar-SA"/>
          </w:rPr>
          <w:t>25 B.C.L.R. (2d) 17</w:t>
        </w:r>
      </w:hyperlink>
      <w:r>
        <w:rPr>
          <w:rFonts w:ascii="arial" w:eastAsia="arial" w:hAnsi="arial" w:cs="arial"/>
          <w:color w:val="000000"/>
          <w:sz w:val="20"/>
          <w:lang w:val="en-US" w:eastAsia="en-US" w:bidi="ar-SA"/>
        </w:rPr>
        <w:t xml:space="preserve">. The history sets out some of the problems of the third party rules which traditionally were in effect. Justice Goepel explains the purpose of the third party proceedings, referring to the decision of Mr. Justice Lambert in </w:t>
      </w:r>
      <w:r>
        <w:rPr>
          <w:rFonts w:ascii="arial" w:eastAsia="arial" w:hAnsi="arial" w:cs="arial"/>
          <w:i/>
          <w:color w:val="000000"/>
          <w:sz w:val="20"/>
          <w:lang w:val="en-US" w:eastAsia="en-US" w:bidi="ar-SA"/>
        </w:rPr>
        <w:t>Lui</w:t>
      </w:r>
      <w:r>
        <w:rPr>
          <w:rFonts w:ascii="arial" w:eastAsia="arial" w:hAnsi="arial" w:cs="arial"/>
          <w:color w:val="000000"/>
          <w:sz w:val="20"/>
          <w:lang w:val="en-US" w:eastAsia="en-US" w:bidi="ar-SA"/>
        </w:rPr>
        <w:t>. Paragraphs 39 and 40 of Goepel J.'s decision are as follows: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[39] In </w:t>
      </w:r>
      <w:r>
        <w:rPr>
          <w:rFonts w:ascii="arial" w:eastAsia="arial" w:hAnsi="arial" w:cs="arial"/>
          <w:i/>
          <w:color w:val="000000"/>
          <w:sz w:val="20"/>
          <w:lang w:val="en-US" w:eastAsia="en-US" w:bidi="ar-SA"/>
        </w:rPr>
        <w:t>Lui v. West Granville Manor Ltd</w:t>
      </w:r>
      <w:r>
        <w:rPr>
          <w:rFonts w:ascii="arial" w:eastAsia="arial" w:hAnsi="arial" w:cs="arial"/>
          <w:color w:val="000000"/>
          <w:sz w:val="20"/>
          <w:lang w:val="en-US" w:eastAsia="en-US" w:bidi="ar-SA"/>
        </w:rPr>
        <w:t xml:space="preserve">. (1985), </w:t>
      </w:r>
      <w:hyperlink r:id="rId658" w:history="1">
        <w:r>
          <w:rPr>
            <w:rFonts w:ascii="arial" w:eastAsia="arial" w:hAnsi="arial" w:cs="arial"/>
            <w:i/>
            <w:color w:val="0077CC"/>
            <w:sz w:val="20"/>
            <w:u w:val="single"/>
            <w:shd w:val="clear" w:color="auto" w:fill="FFFFFF"/>
            <w:lang w:val="en-US" w:eastAsia="en-US" w:bidi="ar-SA"/>
          </w:rPr>
          <w:t>1985 CanLII 155</w:t>
        </w:r>
      </w:hyperlink>
      <w:r>
        <w:rPr>
          <w:rFonts w:ascii="arial" w:eastAsia="arial" w:hAnsi="arial" w:cs="arial"/>
          <w:color w:val="000000"/>
          <w:sz w:val="20"/>
          <w:lang w:val="en-US" w:eastAsia="en-US" w:bidi="ar-SA"/>
        </w:rPr>
        <w:t xml:space="preserve"> (BC CA), </w:t>
      </w:r>
      <w:hyperlink r:id="rId658" w:history="1">
        <w:r>
          <w:rPr>
            <w:rFonts w:ascii="arial" w:eastAsia="arial" w:hAnsi="arial" w:cs="arial"/>
            <w:i/>
            <w:color w:val="0077CC"/>
            <w:sz w:val="20"/>
            <w:u w:val="single"/>
            <w:shd w:val="clear" w:color="auto" w:fill="FFFFFF"/>
            <w:lang w:val="en-US" w:eastAsia="en-US" w:bidi="ar-SA"/>
          </w:rPr>
          <w:t>61 B.C.L.R. 315</w:t>
        </w:r>
      </w:hyperlink>
      <w:r>
        <w:rPr>
          <w:rFonts w:ascii="arial" w:eastAsia="arial" w:hAnsi="arial" w:cs="arial"/>
          <w:color w:val="000000"/>
          <w:sz w:val="20"/>
          <w:lang w:val="en-US" w:eastAsia="en-US" w:bidi="ar-SA"/>
        </w:rPr>
        <w:t xml:space="preserve"> at 327,18 D.L.R. (4th) 391 (C.A.) [Lui], which was decided under the 1976 Rules, Lambert J.A. stated that the purpose of third party proceedings was to avoid the problem of having different results on the same issue between the same parties and to avoid a multiplicity of proceedings.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[40] In </w:t>
      </w:r>
      <w:r>
        <w:rPr>
          <w:rFonts w:ascii="arial" w:eastAsia="arial" w:hAnsi="arial" w:cs="arial"/>
          <w:i/>
          <w:color w:val="000000"/>
          <w:sz w:val="20"/>
          <w:lang w:val="en-US" w:eastAsia="en-US" w:bidi="ar-SA"/>
        </w:rPr>
        <w:t>MacNaughton</w:t>
      </w:r>
      <w:r>
        <w:rPr>
          <w:rFonts w:ascii="arial" w:eastAsia="arial" w:hAnsi="arial" w:cs="arial"/>
          <w:color w:val="000000"/>
          <w:sz w:val="20"/>
          <w:lang w:val="en-US" w:eastAsia="en-US" w:bidi="ar-SA"/>
        </w:rPr>
        <w:t>, McLachlin J.A. explained, at 21, the purpose of third party proceedings as follows:</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Third party pleadings function as a special type of statement of claim. Indeed, the claim they embody could be brought by separate action. But to avoid a multiplicity of proceedings, the rules permit the claim to be made in the action which has been commenced against the defendant. The object of permitting third party proceedings to be tried with the main action is to provide a single procedure for the resolution of related questions, issues or remedies, in order to avoid multiple actions and inconsistent findings, to provide a mechanism for the third party to defend the plaintiff's claim, and to ensure the third party claim is decided before a defendant is called upon to pay the full amount of any judgment. The avoidance of a multiplicity of proceedings is fundamental to our rules of civil procedure. This has been the case since the reforms effected by the Judicature Acts in the nineteenth century. As Cotton L.J. stated in </w:t>
      </w:r>
      <w:r>
        <w:rPr>
          <w:rFonts w:ascii="arial" w:eastAsia="arial" w:hAnsi="arial" w:cs="arial"/>
          <w:i/>
          <w:color w:val="000000"/>
          <w:sz w:val="20"/>
          <w:lang w:val="en-US" w:eastAsia="en-US" w:bidi="ar-SA"/>
        </w:rPr>
        <w:t>Searle v. Choat</w:t>
      </w:r>
      <w:r>
        <w:rPr>
          <w:rFonts w:ascii="arial" w:eastAsia="arial" w:hAnsi="arial" w:cs="arial"/>
          <w:color w:val="000000"/>
          <w:sz w:val="20"/>
          <w:lang w:val="en-US" w:eastAsia="en-US" w:bidi="ar-SA"/>
        </w:rPr>
        <w:t xml:space="preserve"> (1884), 25 Ch. D. 727: "the whole tenor of the Judicature Acts is to require all proceedings as far as possible to be taken in one action".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 In his reasons, Goepel J. writes: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 . the claim they embody could be brought by separate action. But to avoid a multiplicity of proceedings, the rules permit the claim to be made in the action which has been commenced against the defendant. The object of permitting third party proceedings to be tried with the main action is to provide a single procedure for the resolution of </w:t>
      </w:r>
      <w:r>
        <w:rPr>
          <w:rFonts w:ascii="arial" w:eastAsia="arial" w:hAnsi="arial" w:cs="arial"/>
          <w:color w:val="000000"/>
          <w:sz w:val="20"/>
          <w:u w:val="single"/>
          <w:lang w:val="en-US" w:eastAsia="en-US" w:bidi="ar-SA"/>
        </w:rPr>
        <w:t>related</w:t>
      </w:r>
      <w:r>
        <w:rPr>
          <w:rFonts w:ascii="arial" w:eastAsia="arial" w:hAnsi="arial" w:cs="arial"/>
          <w:color w:val="000000"/>
          <w:sz w:val="20"/>
          <w:lang w:val="en-US" w:eastAsia="en-US" w:bidi="ar-SA"/>
        </w:rPr>
        <w:t xml:space="preserve"> questions, issues or remedies...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Tyson Creek Hydro Corp. v. Kerr Wood Leidal Associates Ltd</w:t>
      </w:r>
      <w:r>
        <w:rPr>
          <w:rFonts w:ascii="arial" w:eastAsia="arial" w:hAnsi="arial" w:cs="arial"/>
          <w:color w:val="000000"/>
          <w:sz w:val="20"/>
          <w:lang w:val="en-US" w:eastAsia="en-US" w:bidi="ar-SA"/>
        </w:rPr>
        <w:t xml:space="preserve">. , </w:t>
      </w:r>
      <w:hyperlink r:id="rId659" w:history="1">
        <w:r>
          <w:rPr>
            <w:rFonts w:ascii="arial" w:eastAsia="arial" w:hAnsi="arial" w:cs="arial"/>
            <w:i/>
            <w:color w:val="0077CC"/>
            <w:sz w:val="20"/>
            <w:u w:val="single"/>
            <w:shd w:val="clear" w:color="auto" w:fill="FFFFFF"/>
            <w:lang w:val="en-US" w:eastAsia="en-US" w:bidi="ar-SA"/>
          </w:rPr>
          <w:t>2013 BCSC 1741</w:t>
        </w:r>
      </w:hyperlink>
      <w:r>
        <w:rPr>
          <w:rFonts w:ascii="arial" w:eastAsia="arial" w:hAnsi="arial" w:cs="arial"/>
          <w:color w:val="000000"/>
          <w:sz w:val="20"/>
          <w:lang w:val="en-US" w:eastAsia="en-US" w:bidi="ar-SA"/>
        </w:rPr>
        <w:t xml:space="preserve">, which is the decision of Mr. Justice Goepel, now Goepel J.A., referred to in paras. 3-4 of </w:t>
      </w:r>
      <w:r>
        <w:rPr>
          <w:rFonts w:ascii="arial" w:eastAsia="arial" w:hAnsi="arial" w:cs="arial"/>
          <w:i/>
          <w:color w:val="000000"/>
          <w:sz w:val="20"/>
          <w:lang w:val="en-US" w:eastAsia="en-US" w:bidi="ar-SA"/>
        </w:rPr>
        <w:t>Leijenhorst</w:t>
      </w:r>
      <w:r>
        <w:rPr>
          <w:rFonts w:ascii="arial" w:eastAsia="arial" w:hAnsi="arial" w:cs="arial"/>
          <w:color w:val="000000"/>
          <w:sz w:val="20"/>
          <w:lang w:val="en-US" w:eastAsia="en-US" w:bidi="ar-SA"/>
        </w:rPr>
        <w:t xml:space="preserve">, Goepel J. sets out that in determining whether to grant leave, the court must consider several factors, including most importantly in this case, possible prejudice to the plaintiff. Several of the factors to be considered in determining whether leave should be granted are set out by Goepel J. These include whether there will be a delay of the trial, the need to avoid a multiplicity of proceedings, how to achieve the object of the </w:t>
      </w:r>
      <w:r>
        <w:rPr>
          <w:rFonts w:ascii="arial" w:eastAsia="arial" w:hAnsi="arial" w:cs="arial"/>
          <w:i/>
          <w:color w:val="000000"/>
          <w:sz w:val="20"/>
          <w:lang w:val="en-US" w:eastAsia="en-US" w:bidi="ar-SA"/>
        </w:rPr>
        <w:t>Civil Rules</w:t>
      </w:r>
      <w:r>
        <w:rPr>
          <w:rFonts w:ascii="arial" w:eastAsia="arial" w:hAnsi="arial" w:cs="arial"/>
          <w:color w:val="000000"/>
          <w:sz w:val="20"/>
          <w:lang w:val="en-US" w:eastAsia="en-US" w:bidi="ar-SA"/>
        </w:rPr>
        <w:t xml:space="preserve"> to secure the just, speedy and expensive determination of every proceeding on its merits, limitation issues, delay in bringing the application and weighing the balance of inconvenience and injustice to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Leijenhorst</w:t>
      </w:r>
      <w:r>
        <w:rPr>
          <w:rFonts w:ascii="arial" w:eastAsia="arial" w:hAnsi="arial" w:cs="arial"/>
          <w:color w:val="000000"/>
          <w:sz w:val="20"/>
          <w:lang w:val="en-US" w:eastAsia="en-US" w:bidi="ar-SA"/>
        </w:rPr>
        <w:t xml:space="preserve">, a Notice of Civil Claim was filed October 16, 2014 and served shortly thereafter. A Response to Civil Claim was filed December 5, 2014. The Notice of Application to join an arguably statute-barred third party was filed June 27, 2016, approximately a year and a half after the expiry of the 42-day period referred to in Rule 3-5 of the </w:t>
      </w:r>
      <w:r>
        <w:rPr>
          <w:rFonts w:ascii="arial" w:eastAsia="arial" w:hAnsi="arial" w:cs="arial"/>
          <w:i/>
          <w:color w:val="000000"/>
          <w:sz w:val="20"/>
          <w:lang w:val="en-US" w:eastAsia="en-US" w:bidi="ar-SA"/>
        </w:rPr>
        <w:t>Civil Rules</w:t>
      </w:r>
      <w:r>
        <w:rPr>
          <w:rFonts w:ascii="arial" w:eastAsia="arial" w:hAnsi="arial" w:cs="arial"/>
          <w:color w:val="000000"/>
          <w:sz w:val="20"/>
          <w:lang w:val="en-US" w:eastAsia="en-US" w:bidi="ar-SA"/>
        </w:rPr>
        <w:t>. The issue relating to whether there was any liability on the proposed third party in that case was largely a separate issue from the other issues in the litigation. Inconsistent findings in that case were unlikely.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The facts of this case are substantially different.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There has been no inordinate delay in bringing this application. No trial date has been set. Applications to add third parties on the eve of trial often raise the suspicion that the application is tactical because the third party would have no opportunity to prepare for trial, and thus the trial would get adjourned. That consideration is not are present here.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plaintiffs argue that adding the third party could lead to inconsistent findings in the related action referred to by Mr. Paulsen in his Affidavit as the "tort action" on the same questions of liability as are present in this action. Of course, this action is also a tort action. I was advised by counsel that the defendants in that other related tort action are intending to bring a similar application to file a Third Party Notice and add the same proposed third party.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 most significant potential prejudice here has to do with the potential limitation defence available to Interior Roads Ltd. if it is sought to be added by the adult plaintiff, Petrina Daniels. The other plaintiffs are infants; no limitation issues would likely arise with respect to their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Petrina Daniels still has time to bring an application to add additional defendants. As is set out in paragraph 7 of Mr. Paulsen's Affidavit, Mr. Paulsen did not receive the disclosure documents which referred to icy road conditions until June 8, 2016. Although comments I make are obviously not determinative of an issue to add the proposed third party as a defendant, if an application were brought promptly it is at least arguable that a court would permit such an addition, both in this action and in the related tort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In considering applications to add or amend pleadings, I am required to assume that the facts, as opposed to conclusions of law, alleged in the proposed pleading can be proven. I cannot make findings of fact at this stage. That is why the fact that the RCMP accident report does not cite road maintenance as an issue is not particularly relevant to this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I have considered the issue of whether these defendants can bring a separate proceeding for contribution and indemnity. That is the sort of proceeding which would raise a significant risk of inconsistent findings and, of course, a multiplicity of proceedings.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After considering the factors applicable in this case, I am satisfied that there has been no undue delay. I have weighed the balance of prejudice. There is no trial date set and indeed no examinations for discovery scheduled. The existence of a potentially relevant triable issue satisfies me that the application ought to be granted. I, therefore, make the following Orders:</w:t>
      </w:r>
      <w:r>
        <w:rPr>
          <w:rFonts w:ascii="arial" w:eastAsia="arial" w:hAnsi="arial" w:cs="arial"/>
          <w:sz w:val="20"/>
          <w:lang w:val="en-US" w:eastAsia="en-US" w:bidi="ar-SA"/>
        </w:rPr>
        <w:cr/>
      </w:r>
    </w:p>
    <w:p>
      <w:pPr>
        <w:numPr>
          <w:numId w:val="1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defendants, Jagdeep Sran, G &amp; A Trucking Ltd. and Canadian Western Bank Leasing Inc. are granted leave to file and serve the Third Party Notice attached to the Notice of Application as Appendix A;</w:t>
      </w:r>
    </w:p>
    <w:p>
      <w:pPr>
        <w:numPr>
          <w:numId w:val="1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style of cause of the within action is ordered to be amended to include Interior Roads Ltd. as a third party;</w:t>
      </w:r>
    </w:p>
    <w:p>
      <w:pPr>
        <w:numPr>
          <w:numId w:val="2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costs of this application are awarded to the defendants in the cause.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MASTER R. McDIARMID</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70" style="position:absolute;z-index:251860992"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660"/>
          <w:headerReference w:type="default" r:id="rId661"/>
          <w:footerReference w:type="even" r:id="rId662"/>
          <w:footerReference w:type="default" r:id="rId663"/>
          <w:headerReference w:type="first" r:id="rId664"/>
          <w:footerReference w:type="first" r:id="rId665"/>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666" w:history="1">
        <w:r>
          <w:rPr>
            <w:rFonts w:ascii="arial" w:eastAsia="arial" w:hAnsi="arial" w:cs="arial"/>
            <w:b/>
            <w:bCs/>
            <w:i/>
            <w:color w:val="0077CC"/>
            <w:kern w:val="32"/>
            <w:sz w:val="28"/>
            <w:szCs w:val="32"/>
            <w:u w:val="single"/>
            <w:shd w:val="clear" w:color="auto" w:fill="FFFFFF"/>
            <w:lang w:val="en-US" w:eastAsia="en-US" w:bidi="ar-SA"/>
          </w:rPr>
          <w:t>deJong v. Hannay, [2003] B.C.J. No. 1835</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Chilliwack,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Oppal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February 11, 2003.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August 1, 2003.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Chilliwack Registry No. S0010631</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[2003] B.C.J. No. 1835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2003 BCSC 1196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17 B.C.L.R. (4th) 294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124 A.C.W.S. (3d) 602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[2003] B.C.T.C. 1196</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Ytje Alltje deJong, plaintiff, and Darin Thomas Hannay, David Hannay, Robert Thomas deJong and Honda Canada Finance Inc.,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(29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71" style="position:absolute;z-index:25168896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58" w:name="Keywords_17"/>
      <w:bookmarkEnd w:id="158"/>
      <w:r>
        <w:rPr>
          <w:rFonts w:ascii="arial" w:eastAsia="arial" w:hAnsi="arial" w:cs="arial"/>
          <w:b/>
          <w:color w:val="000000"/>
          <w:sz w:val="20"/>
          <w:lang w:val="en-US" w:eastAsia="en-US" w:bidi="ar-SA"/>
        </w:rPr>
        <w:t>Damage awards — Injury and death — Special damage awards — General damage awards — Loss of valuable services — Damages — General damages — Elements of general damages — Loss or impairment of housekeeping capacity — General damages for personal injury — Calculation and method of assessment, life expectancy — General damages for wrongful death.</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59" w:name="Case Summary_17"/>
            <w:bookmarkEnd w:id="159"/>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Action by deJong against Hannay for injuries and death resulting from a motor vehicle accident. deJong was 68 years old when he was injured in an automobile collision admittedly caused by Hannay. deJong received multiple right rib fractures and a number of other injuries. He spent most of the next eight months in hospital with pneumonia, hypertension, shortness of breath and chest pain. He died in January 2000. Prior to the accident, he had suffered from osteoporosis, hypertension, type 2 diabetes, pulmonary fibrosis and emphysema. He had a stroke in 1996, pneumonia in 1997 and a compound fracture of the lumbar spine in 1999. deJong presented a forensic pathologist's opinion that the injuries sustained in the accident were significant causative factors in his death. Hannay introduced a forensic pathologist's opinion that deJong's death was not caused by the accident, but that it was primarily caused by chronic obstructive pulmonary disease, also known at emphysema. deJong sought damages based on a life expectancy of 10 years from the date of the accident. Hannay argued that deJong's life expectancy was four years due to his rheumatoid arthritis.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60" w:name="Holdings of Court_17"/>
            <w:bookmarkEnd w:id="160"/>
            <w:r>
              <w:rPr>
                <w:rFonts w:ascii="arial" w:eastAsia="arial" w:hAnsi="arial" w:cs="arial"/>
                <w:color w:val="000000"/>
                <w:sz w:val="20"/>
                <w:lang w:val="en-US" w:eastAsia="en-US" w:bidi="ar-SA"/>
              </w:rPr>
              <w:t>HELD: Action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deJong's health was extremely fragile at the time of the accident and he would have had a less than normal life expectancy. The accident caused a dramatic change in his life that resulted in his hospitalization until his death. He would not have died in January 2000 but for the accident. deJong's life expectancy at the time of the accident was six years. He was entitled to damages for future loss of household services of $5,000. The appropriate figure for general damages was 6/11ths of $74,000 plus $7,000 for funeral expenses, tax gross-up and a fund management fee.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61" w:name="Legislation Cited_15"/>
      <w:bookmarkEnd w:id="161"/>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72" style="position:absolute;z-index:25174016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Family Compensation Act, </w:t>
      </w:r>
      <w:hyperlink r:id="rId667" w:history="1">
        <w:r>
          <w:rPr>
            <w:rFonts w:ascii="arial" w:eastAsia="arial" w:hAnsi="arial" w:cs="arial"/>
            <w:i/>
            <w:color w:val="0077CC"/>
            <w:sz w:val="20"/>
            <w:u w:val="single"/>
            <w:shd w:val="clear" w:color="auto" w:fill="FFFFFF"/>
            <w:lang w:val="en-US" w:eastAsia="en-US" w:bidi="ar-SA"/>
          </w:rPr>
          <w:t>R.S.B.C. 1996, c. 126, s. 3</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162" w:name="Counsel_29"/>
      <w:bookmarkEnd w:id="162"/>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73" style="position:absolute;z-index:25179136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Kirk Wirsig, for the plaintiff. Robert Collings, for the defendant.</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63" w:name="Judgment_28"/>
      <w:bookmarkEnd w:id="163"/>
      <w:r>
        <w:pict>
          <v:line id="_x0000_s1174" style="position:absolute;z-index:251829248"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6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64" w:name="OPPAL J."/>
            <w:bookmarkEnd w:id="164"/>
            <w:r>
              <w:rPr>
                <w:rFonts w:ascii="arial" w:eastAsia="arial" w:hAnsi="arial" w:cs="arial"/>
                <w:b/>
                <w:color w:val="000000"/>
                <w:sz w:val="30"/>
                <w:lang w:val="en-US" w:eastAsia="en-US" w:bidi="ar-SA"/>
              </w:rPr>
              <w:t>OPPAL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Thomas deJong was injured in a motor vehicle accident on June 10, 1999. At the time of the accident he was 68 years old. He had not been in good health. He died on January 22, 2000. His widow, Ytje Alltje deJong, has claimed damages under the Family Compensation Act, </w:t>
      </w:r>
      <w:hyperlink r:id="rId667" w:history="1">
        <w:r>
          <w:rPr>
            <w:rFonts w:ascii="arial" w:eastAsia="arial" w:hAnsi="arial" w:cs="arial"/>
            <w:i/>
            <w:color w:val="0077CC"/>
            <w:sz w:val="20"/>
            <w:u w:val="single"/>
            <w:shd w:val="clear" w:color="auto" w:fill="FFFFFF"/>
            <w:lang w:val="en-US" w:eastAsia="en-US" w:bidi="ar-SA"/>
          </w:rPr>
          <w:t>R.S.B.C. 1996, c. 126, s. 3</w:t>
        </w:r>
      </w:hyperlink>
      <w:r>
        <w:rPr>
          <w:rFonts w:ascii="arial" w:eastAsia="arial" w:hAnsi="arial" w:cs="arial"/>
          <w:color w:val="000000"/>
          <w:sz w:val="20"/>
          <w:lang w:val="en-US" w:eastAsia="en-US" w:bidi="ar-SA"/>
        </w:rPr>
        <w:t>, on behalf of herself and their children.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defendants' have raised the issue of causation. It is their position that Mr. deJong's death was not caused by the accident but by his pre-existing condition.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ISSUES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sz w:val="20"/>
          <w:lang w:val="en-US" w:eastAsia="en-US" w:bidi="ar-SA"/>
        </w:rPr>
        <w:cr/>
      </w:r>
    </w:p>
    <w:p>
      <w:pPr>
        <w:numPr>
          <w:numId w:val="18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motor vehicle accident of June 10, 1999 was the cause of Thomas deJong's death.</w:t>
      </w:r>
    </w:p>
    <w:p>
      <w:pPr>
        <w:numPr>
          <w:numId w:val="18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accident did cause his death, the measure of damages to which the plaintiff is entitled.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evidence relating to the accident and the medical background of Mr. deJong is not seriously in dispute. At the time of the accident, Mr. deJong was a passenger in a vehicle driven by his son, the defendant Robert Thomas deJong, when the vehicle collided with a vehicle driven by the defendant Darin Thomas Hannay. The accident took place at the intersection of Young Road and Airport Road in the District of Chilliwack. The defendants have admitted fault for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Immediately after the accident Mr. deJong was taken to the emergency department of the Chilliwack General Hospital where he was diagnosed with the following injuries: multiple right rib fractures, fracture of the right clavicle and fracture of the right pelvic ramis. In addition to the aforementioned injuries, Dr. Haniak, the emergency room physician, reported: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Mr. De Jong was noted to have a flail chest and had a chest tube inserted by Dr. Sawer. His level of consciousness had deteriorated overnight. Collateral information from the son states that he was conversive in the Emergency Department earlier; once given Demerol, he shortly became less responsive.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As well, the doctor stated that chest x-rays revealed chronic pulmonary scarring and fibrosis.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Mr. deJong remained in the intensive care unit for several weeks, after which he was transferred to St. Pauls Hospital in Vancouver due to a nursing crisis. While he was in the intensive care unit he experienced an aspiration pneumonia and as a result required ventilation. He was transferred back to the Chilliwack Hospital where he was given narcotic medication for pain control. After some improvement, at the request of his family, he was released from hospital on July 30. However, it was clear that he required further hospital treatment. In her summary diagnosis his family physician, Dr. Madill,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motor vehicle accident resulted in multiple severe injuries to Mr. deJong's right chest causing permanent damage to the lungs and pura on that side. It also involved more than one body system as he had a pelvic facture with large hematoma causing hypotension which was hard to control. He required ventilation for several weeks.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Mr. deJong was put on a wait list for physiotherapy. In October 1999 he was transferred to Holy Family Hospital so that he could attend the rehabilitation program at that facility on an in-patient basis. In a report dated September 9, 1999 Dr. Komusi, a specialist in arthritic and rheumatic diseases, stated that although Mr. deJong had severe hand and foot deformities, he was an excellent candidate for the rehabilitation program:</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because he was functioning at a high level at home prior to his MVA and has a number of identifiable areas which are remediable to physiotherapy and occupational therapy assistance. He also needs help with muscle building and strengthening.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Dr. Komusi had treated Mr. deJong for a number of years prior to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Prior to his admission to Holy Family, Mr. deJong was experiencing shortness of breath and pleuritic chest pain. For those conditions he was prescribed antibiotics. It is apparent that he made a slow recovery at Holy Family Hospital. With the assistance of a walker he was able to walk around the hospital gymnasium several times, but was otherwise confined to a wheelchair. He continued to experience shortness of breath. The prognosis was not positive.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By mid-December Mr. deJong experienced more serious shortness of breath and had developed chest pains. He had remained at Holy Family. On January 3, 2000 he was transferred to Vancouver General Hospital. He had developed pneumonia and was again treated with antibiotics. The medical prognosis was poor. According to the report of Dr. Wakefield, a specialist in internal medicine: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In the emergency room he had shown some improvement in his symptoms after treatment for his rapid atrial fibrillation, which had reverted to and remained in sinus rhythm to the present. He was started on broad spectrum intravenous antibiotic coverage for presumptive chest infection. Despite our therapy, he has continued to gradually decline, particularly with respect to his respiratory status. He's continued to be tachypneic at rest and becomes markedly short of breath with any minimal activity including trying to get up into the chair. He has been shown to have significant episodes of hypoxia at rest and clearly desaturates with exercise. It has been determined that he needs to be on chronic long term oxygen. CT scan of the chest showed findings consistent with pulmonary artery hypertension but no evidence of thromboembolic disease. He also had extensive right fibrothorax and multiple previous rib fractures. There was mild to moderate lower lobe interstitial pulmonary fibrosis bilaterally with some cardiomegaly, probable left lower lobe pneumonia. Subsequent plain chest x-ray on the 11th of January showed some worsening of the left lower lobe changes. Pulmonary function studies showed severe restrictive lung disease and no improvement with bronchodilator. Perfusion capacity could not be done.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At this point in Mr. deJong's clinical course, it appears </w:t>
      </w:r>
      <w:r>
        <w:rPr>
          <w:rFonts w:ascii="arial" w:eastAsia="arial" w:hAnsi="arial" w:cs="arial"/>
          <w:color w:val="000000"/>
          <w:sz w:val="20"/>
          <w:u w:val="single"/>
          <w:lang w:val="en-US" w:eastAsia="en-US" w:bidi="ar-SA"/>
        </w:rPr>
        <w:t>his prognosis is very poor. He has a very extensive restrictive lung disease which to some degree may be related to his pulmonary fibrosis due to his rheumatoid arthritis. It is very possible that this latter process may have been accelerated by the chest trauma. However, in my opinion, by far his respiratory limitation and progressive problems with breathing and pain are related to the extensive scarring and deformity of both lungs (particularly to the right) which in turn are related to the injuries sustained in the motor vehicle accident in June 1999</w:t>
      </w:r>
      <w:r>
        <w:rPr>
          <w:rFonts w:ascii="arial" w:eastAsia="arial" w:hAnsi="arial" w:cs="arial"/>
          <w:color w:val="000000"/>
          <w:sz w:val="20"/>
          <w:lang w:val="en-US" w:eastAsia="en-US" w:bidi="ar-SA"/>
        </w:rPr>
        <w:t>. His rheumatoid arthritis has interfered to some extent with his mobilization but has not been a limiting factor. He will likely have continued deterioration in his respiratory function. He is very susceptible to superimposed infection or vascular complications related in part due to other underlying problems (diabetes) and could deteriorate very quickly. There is a small chance that he may show some improvement with increased steroid dose, but I expect this would be transient and carries some potential risks of increased side effects in itself.</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Mr. deJong has been totally disabled for approximately four months (from June to September 1999) from injuries due to the motor vehicle accident. He was partially but severely disabled with only modest improvement while at Holy Family Hospital, but again has become totally disabled since late December 1999 (while still at Holy Family Hospital) to the present. It is unlikely he will have significant improvement.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Mr. deJong died on January 22, 2000. There is a conflict in the expert evidence as to the cause of death. According to Dr. Straathof, a forensic pathologist who conducted an autopsy, the cause of death was: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12"/>
        <w:gridCol w:w="1224"/>
        <w:gridCol w:w="236"/>
        <w:gridCol w:w="510"/>
        <w:gridCol w:w="236"/>
        <w:gridCol w:w="6619"/>
        <w:gridCol w:w="1019"/>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22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Part 1</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65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Herpes Simplex Virus Tracheobronchitis and Pneumonia due to or as a consequence of</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2"/>
        </w:numPr>
        <w:tabs>
          <w:tab w:val="clear" w:pos="148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Chronic Immunosuppressive Therapy due to or as a consequence of Rheumatoid Arthritis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12"/>
        <w:gridCol w:w="1224"/>
        <w:gridCol w:w="236"/>
        <w:gridCol w:w="510"/>
        <w:gridCol w:w="236"/>
        <w:gridCol w:w="6619"/>
        <w:gridCol w:w="1019"/>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22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Part 2</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w:t>
            </w:r>
          </w:p>
        </w:tc>
        <w:tc>
          <w:tcPr>
            <w:tcW w:w="102"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665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Chronic Obstructive Pulmonary Disease</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Dr. Straathof's opinion is that the injuries sustained in the accident are "not considered to have been contributory to death" and that "Chronic obstructive pulmonary disease (emphysema) is considered to have been a significant contributory factor towards causing death".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Dr. Straathof's opinion relating to the cause of death is not shared by Dr. Rex Ferris, a forensic pathologist. He disagrees with Dr. Straathof's opinion that the injuries sustained in the accident played no part in Mr. deJong's death. It is Dr. Ferris's opinion that the pre-existing lung disease and respiratory problems which directly led to his death were made significantly worse by the injuries sustained in the accident. In his report he has stated that there are a number of separate factors which, taken together, predisposed Mr. deJong to the infection in his lungs and air passages. His report, in part, reads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In fact Mr. DeJong, at the time of his death, was suffering from several conditions which would have reduced his lung function significantly and made him particularly susceptible to the fatal viral infection.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Fibrosing Alveolitis: Prior to the motor vehicle accident, Mr. DeJong had been diagnosed with areas of fibrosis in his lungs. This condition is a recognised complication of rheumatoid arthritis and associated steroid therapy. Although this condition alone had significantly altered his respiratory function to the point that it was anything other than one of several subsequent factors which reduced his lung function to the point that he was susceptible to what Dr. Straathof described as "an opportunistic infection".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Dr. Ferris has further stated that as a result of the pain and the injuries sustained as a result of the accident, Mr. deJong was "no longer able to look after himself" and that a large haematoma which required surgical drainage worsened his post-accident anaemia. That factor would have increased his susceptibility to the infection from which he finally died. Finally, in his report he expressed the following opinion: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As indicated above Mr. DeJong's condition was significantly adversely affected by the injuries he sustained in the motor vehicle accident on June 10th 1999. </w:t>
      </w:r>
      <w:r>
        <w:rPr>
          <w:rFonts w:ascii="arial" w:eastAsia="arial" w:hAnsi="arial" w:cs="arial"/>
          <w:color w:val="000000"/>
          <w:sz w:val="20"/>
          <w:u w:val="single"/>
          <w:lang w:val="en-US" w:eastAsia="en-US" w:bidi="ar-SA"/>
        </w:rPr>
        <w:t>At the time of his death the consequences of his injuries were active operating factors and were significantly contributory factors in the fatal tracheo-bronchitis and pneumonia. If the causation test to be applied in this case is "Would Mr. DeJong have died on January 22, 2000 in the fashion determined if he had not been involved in the motor vehicle accident on June 10, 1999?" then the answer is clearly "No"</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CONCLUSION:</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The accident and injuries sustained in the accident on June 10, 1999 were significant causative factors in the death of Thomas DeJong on January 22, 2000</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In reply to Dr. Ferris's opinion relating to causation, Dr. Straathof made the following comments in a report: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Dr. Ferris lists multiple rib fractures as a factor that increased Mr. DeJong's susceptibility to Herpes simplex pneumonia. </w:t>
      </w:r>
      <w:r>
        <w:rPr>
          <w:rFonts w:ascii="arial" w:eastAsia="arial" w:hAnsi="arial" w:cs="arial"/>
          <w:color w:val="000000"/>
          <w:sz w:val="20"/>
          <w:u w:val="single"/>
          <w:lang w:val="en-US" w:eastAsia="en-US" w:bidi="ar-SA"/>
        </w:rPr>
        <w:t>I agree that the injuries sustained in the motor vehicle collision, including flail chest, were severe and required prolonged intensive care. These fractures eventually healed, leaving some chest deformity and fibrous pleural adhesions. However, in my opinion, the degree of chest deformity was not of sufficient severity to significantly and permanently reduce lung volume or lung function. Although chest deformity may predispose to certain types of pneumonia, it is not a recognized factor in the development of Herpes simplex pneumonia, the type seen in this case</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last factor listed by Dr. Ferris as increasing Mr. DeJong's susceptibility to his fatal lung infection is his general debility and chronic pain suffered as a result of the injuries sustained. Although Mr. DeJong's mobility was affected by chronic pain, there is no evidence that this pain in itself reduced his lung function. In fact, Mr. DeJong's lung function appeared to be stable in the latter part of his rehabilitation, until the development of Herpes simplex pneumonia resulted in rapid deterioration and death. </w:t>
      </w:r>
      <w:r>
        <w:rPr>
          <w:rFonts w:ascii="arial" w:eastAsia="arial" w:hAnsi="arial" w:cs="arial"/>
          <w:color w:val="000000"/>
          <w:sz w:val="20"/>
          <w:u w:val="single"/>
          <w:lang w:val="en-US" w:eastAsia="en-US" w:bidi="ar-SA"/>
        </w:rPr>
        <w:t>The pelvic fracture, blood loss and low platelet count complicating his initial admission to hospital were no longer significant concerns at the time of his death</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Since causation is the main issue in this case it must, of course, be noted that prior to the accident Mr. DeJong had extensive and serious problems relating to his health. He suffered from osteoporosis, hypertension, type 2 diabetes and pulmonary fibrosis, which involved scarring and inflammation of the lungs. As well, he suffered from emphysema. He had been a pack a day smoker of cigarettes for forty years, although he had stopped smoking in 1991. It should also be noted that he suffered a stroke in 1996, contracted pneumonia in 1997 and suffered a compound fracture of the lumbar spine in 1999.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Dr. Madill has expressed the opinion that while Mr. deJong's pre-existing medical condition would have shortened his life span, the immediate cause of death was the motor vehicle accident. In a report to his son she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am of the firm opinion that there was no reason to expect him to die in January 2000 (if he had not suffered multiple trauma as a result of a MVA). To summarize, it is my opinion your father died due to the detrimental incremental impact his injuries had on his underlying health.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plaintiff's position is that while Mr. deJong had extensive health problems, he was functioning well in that he was able to care for himself. His son, Robert deJong, testified that his father had been employed as a manager of a photo finishing plant in the late 1970s. He then worked for a brief period of time at A &amp; B Sound. He had not been employed since the late 1970s. He had been an avid gardener and was able to make his own breakfast on a regular basis.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Causation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There is no doubt that the injuries sustained by Mr. deJong in the accident of June 10, 1999 were extremely serious. In fact, except for a few days during which he was permitted to return home he was hospitalized from the date of the accident until his death on January 22, 2000. There is also no doubt that he had serious pre-existing medical problems.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xml:space="preserve">  The law is not in serious dispute. The plaintiff must prove causation on a balance of probabilities. The element of causation may be proved by satisfying one of two tests. It is convenient to refer to them as the "but for" or the sine non qua test and the "materially contributed" test. The authorities have discussed the tests. In Athey v. Leonatti, </w:t>
      </w:r>
      <w:hyperlink r:id="rId37" w:history="1">
        <w:r>
          <w:rPr>
            <w:rFonts w:ascii="arial" w:eastAsia="arial" w:hAnsi="arial" w:cs="arial"/>
            <w:i/>
            <w:color w:val="0077CC"/>
            <w:sz w:val="20"/>
            <w:u w:val="single"/>
            <w:shd w:val="clear" w:color="auto" w:fill="FFFFFF"/>
            <w:lang w:val="en-US" w:eastAsia="en-US" w:bidi="ar-SA"/>
          </w:rPr>
          <w:t>[1996] 3 S.C.R. 458</w:t>
        </w:r>
      </w:hyperlink>
      <w:r>
        <w:rPr>
          <w:rFonts w:ascii="arial" w:eastAsia="arial" w:hAnsi="arial" w:cs="arial"/>
          <w:color w:val="000000"/>
          <w:sz w:val="20"/>
          <w:lang w:val="en-US" w:eastAsia="en-US" w:bidi="ar-SA"/>
        </w:rPr>
        <w:t>, the Court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Causation is established where the plaintiff proves to the civil standard that the defendant caused or contributed to the injury. The general, but not conclusive, test for causation is the "but for" test, which requires the plaintiff to show that the injury would not have occurred but for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defendant. Where the "but for" test is unworkable, the courts have recognized that causation is established where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"materially contributed" to the occurrence of the injury.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Earlier, in Snell v. Farrell, </w:t>
      </w:r>
      <w:hyperlink r:id="rId668" w:history="1">
        <w:r>
          <w:rPr>
            <w:rFonts w:ascii="arial" w:eastAsia="arial" w:hAnsi="arial" w:cs="arial"/>
            <w:i/>
            <w:color w:val="0077CC"/>
            <w:sz w:val="20"/>
            <w:u w:val="single"/>
            <w:shd w:val="clear" w:color="auto" w:fill="FFFFFF"/>
            <w:lang w:val="en-US" w:eastAsia="en-US" w:bidi="ar-SA"/>
          </w:rPr>
          <w:t>[1990] 2 S.C.R. 311</w:t>
        </w:r>
      </w:hyperlink>
      <w:r>
        <w:rPr>
          <w:rFonts w:ascii="arial" w:eastAsia="arial" w:hAnsi="arial" w:cs="arial"/>
          <w:color w:val="000000"/>
          <w:sz w:val="20"/>
          <w:lang w:val="en-US" w:eastAsia="en-US" w:bidi="ar-SA"/>
        </w:rPr>
        <w:t>, the Court, in dealing with a medical malpractice case, discussed the evidentiary threshold necessary to prove causation. The Court concluded that a plaintiff must prove that the acts of a defendant created a risk that the injury which resulted would occur. In Canadian Tort Law, Seventh Edition, (2001 Butterworths Canada Ltd.), Allen M. Linden, in discussing Snell, supra, made the following comments at pp. 109-10: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Fortunately, the courts have not been trapped into endless philosophical discourse on the concept of causation. Instead, they have adopted a common sense approach to the problems. Mr. Justice Sopinka has recently reiterated this in Snell v. Farrell when he declared that causation need not be proven with "scientific precision". He explained that "Causation is an expression of the relationship that must be found to exist between the tortious act of the wrongdoer and the injury to the victim in order to justify compensation of the latter out of the pocket of the former." Madam Justice Southin has also reminded us that it is not often possible to do a "controlled experiment" to discover the precise cause of the accident.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most commonly employed technique for determining causation-in-fact is the "but for" test, sometimes called the sine non qua test. It works like this: if the accident would not have occurred but for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this conduct is a cause of the injury. Put another way, if the accident would have occurred just the same, whether or not the defendant acted, this conduct is not a cause of the loss. Thus the act of the defendant must have made a difference. If the conduct had nothing to do with the loss, the actor escapes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In this case, there is no doubt that Mr. deJong's health was extremely fragile and that he would have had a less than normal life expectancy. However, it must be noted that notwithstanding the precarious nature of his health, he was functioning and living a somewhat sedentary lifestyle while being regularly treated by medical practitioners. The accident of June 10, 1999 caused a dramatic change in his life in that he was hospitalized on a full-time basis until he finally died on January 22, 2000.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In my view, the plaintiff has satisfied both tests in that he would not have died on January 22, 2000 but for the accident. The accident materially contributed to his death. In reaching that conclusion, I am relying on the opinions of Drs. Ferris and Madill. As Dr. Ferris has stated, Mr. deJong was unable to look after himself after the accident. The injuries increased his risk. They made worse his pre-existing condition. While the immediate cause of death was the infection, he was clearly more susceptible and more vulnerable due to the injuries sustained in the accident. For these reasons the plaintiff has discharged the onus of proof on a balance of probabilities.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 question of damages is much more difficult. Each party has filed a number of expert reports. Not surprisingly, there is a large conflict in the expert testimony as it relates to the measure of damages. That is not surprising in light of the uncertain nature of the evidence, particularly in respect to assessing future loss and damage. In her statement of claim the plaintiff has claimed damages for pecuniary loss, loss of guidance and companionship of their husband and father, loss of support, loss of household assistance and loss of inheritance. In her claim for special damages she has claimed for costs of the funeral, losses to the plaintiff associated with reduced pension, costs associated with the administration of the deceased's estate and out-of-pocket expenses associated with grief counselling.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The plaintiff's total claim is for $89,073.76. That sum is made up as follows: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555"/>
        <w:gridCol w:w="1987"/>
        <w:gridCol w:w="428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48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Past loss of support</w:t>
            </w:r>
          </w:p>
        </w:tc>
        <w:tc>
          <w:tcPr>
            <w:tcW w:w="194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$15,000</w:t>
            </w:r>
          </w:p>
        </w:tc>
        <w:tc>
          <w:tcPr>
            <w:tcW w:w="4198"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660"/>
        <w:gridCol w:w="1882"/>
        <w:gridCol w:w="428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58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Future loss of support</w:t>
            </w:r>
          </w:p>
        </w:tc>
        <w:tc>
          <w:tcPr>
            <w:tcW w:w="1843"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$41,000</w:t>
            </w:r>
          </w:p>
        </w:tc>
        <w:tc>
          <w:tcPr>
            <w:tcW w:w="4198"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4392"/>
        <w:gridCol w:w="1150"/>
        <w:gridCol w:w="428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30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Past loss of household services</w:t>
            </w:r>
          </w:p>
        </w:tc>
        <w:tc>
          <w:tcPr>
            <w:tcW w:w="112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$13,000</w:t>
            </w:r>
          </w:p>
        </w:tc>
        <w:tc>
          <w:tcPr>
            <w:tcW w:w="4198"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4496"/>
        <w:gridCol w:w="1046"/>
        <w:gridCol w:w="428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403"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Future loss of household services</w:t>
            </w:r>
          </w:p>
        </w:tc>
        <w:tc>
          <w:tcPr>
            <w:tcW w:w="102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$13,000</w:t>
            </w:r>
          </w:p>
        </w:tc>
        <w:tc>
          <w:tcPr>
            <w:tcW w:w="4198"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4601"/>
        <w:gridCol w:w="941"/>
        <w:gridCol w:w="428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50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Tax gross-up and fund management</w:t>
            </w:r>
          </w:p>
        </w:tc>
        <w:tc>
          <w:tcPr>
            <w:tcW w:w="92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$750</w:t>
            </w:r>
          </w:p>
        </w:tc>
        <w:tc>
          <w:tcPr>
            <w:tcW w:w="4198"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Special Damages for funeral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expenses: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2301"/>
        <w:gridCol w:w="1568"/>
        <w:gridCol w:w="5960"/>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253"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funeral service</w:t>
            </w:r>
          </w:p>
        </w:tc>
        <w:tc>
          <w:tcPr>
            <w:tcW w:w="153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$3,891.65</w:t>
            </w:r>
          </w:p>
        </w:tc>
        <w:tc>
          <w:tcPr>
            <w:tcW w:w="5837"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2510"/>
        <w:gridCol w:w="1359"/>
        <w:gridCol w:w="5960"/>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45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cemetery headstone</w:t>
            </w:r>
          </w:p>
        </w:tc>
        <w:tc>
          <w:tcPr>
            <w:tcW w:w="1331"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$1,498.00</w:t>
            </w:r>
          </w:p>
        </w:tc>
        <w:tc>
          <w:tcPr>
            <w:tcW w:w="5837"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45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Interment permit</w:t>
            </w:r>
          </w:p>
        </w:tc>
        <w:tc>
          <w:tcPr>
            <w:tcW w:w="1331"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$934.11</w:t>
            </w:r>
          </w:p>
        </w:tc>
        <w:tc>
          <w:tcPr>
            <w:tcW w:w="5837"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4"/>
        <w:gridCol w:w="418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$6,323.76</w:t>
            </w:r>
          </w:p>
        </w:tc>
        <w:tc>
          <w:tcPr>
            <w:tcW w:w="4096"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defence position is the allowable range ought to be between $25,000 and $27,000. That figure is made up as follows: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4183"/>
        <w:gridCol w:w="1359"/>
        <w:gridCol w:w="428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09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Past loss of financial support</w:t>
            </w:r>
          </w:p>
        </w:tc>
        <w:tc>
          <w:tcPr>
            <w:tcW w:w="1331"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$10,000</w:t>
            </w:r>
          </w:p>
        </w:tc>
        <w:tc>
          <w:tcPr>
            <w:tcW w:w="4198"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4496"/>
        <w:gridCol w:w="1046"/>
        <w:gridCol w:w="428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403"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Loss of future financial support</w:t>
            </w:r>
          </w:p>
        </w:tc>
        <w:tc>
          <w:tcPr>
            <w:tcW w:w="102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$7,000</w:t>
            </w:r>
          </w:p>
        </w:tc>
        <w:tc>
          <w:tcPr>
            <w:tcW w:w="4198"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4601"/>
        <w:gridCol w:w="4182"/>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50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Loss of household services</w:t>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$8,000 to</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50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09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$10,000</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4601"/>
        <w:gridCol w:w="4182"/>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50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Future loss of household services</w:t>
            </w:r>
          </w:p>
        </w:tc>
        <w:tc>
          <w:tcPr>
            <w:tcW w:w="409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Nothing</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conflict in the expert evidence is particularly significant as it relates to life expectancy. The plaintiff's expert, Dr. Anderson, has estimated Mr. deJong's life expectancy at approximately ten years from the date of the accident. To a significant extent he relies on the evidence of Dr. Komusi, wherein the latter stated that since Mr. deJong had been prescribed methotrexate in 1991 he had done reasonably well. He has concluded that as a result of an actuarial study that the range of Mr. deJong's life expectancy was between 9.6 and 11 years. Not surprisingly, Dr. Mathias disagrees. He has stated that the life expectancy of a normal 68-year old Canadian male is approximately 13.8 years but in this case Mr. deJong had rheumatoid arthritis which would greatly reduce his life expectancy to approximately 4 years. He takes particular issue with Dr. Anderson relying on Dr. Komusi's assessment that Mr. deJong was "doing reasonably well" on methotrexate. After examining the report and clinical records, Dr. Mathias has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my opinion that Dr. Komusi's assessment of "doing reasonably well" was that his condition had not deteriorated. It is also my opinion that the markers for a clinical response were not present and that his clinical course could have been entirely due to his continued use of steroid dosage with minimal or no response to the methotrexate. ... From reading his record I drew the conclusion that he belonged in Group No. 4 as outlined in Dr. Anderson's response. It is my opinion that the record support placing him in this group. I believe that Dr. Anderson and I agree on the life expectancy once both the appropriate group and hence his risk of death were determined.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 determination of life expectancy is to some extent classic crystal ball gazing. I cannot conclude that given Mr. deJong's extreme fragile condition his life expectancy would be 11 years. On the other hand, I think that Dr. Mathias is unduly pessimistic. In the circumstances, I would assess Mr. deJong's life expectancy at 6 years.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Mr. deJong had not been employed since the late 1970s. In other words, he had not been able to be fully employed after he had reached the age of approximately 46 or 47. At the time of his death both he and Mrs. deJong were retired and were pensioners. At that time he was receiving four pensions that totalled $18,197. There is no doubt as Mr. Turnbull, the defendant's economist, has stated that "Mrs. deJong has suffered a loss of support due to the decline in the household income as well as a loss of household assistance." He has calculated the past loss of financial support for a three year period at $14,980. He has also calculated the present value of the future loss of support for the same time period at $13,000. The defence position is that that that figure ought to be discounted in order to reflect a reduced life expectancy and to allow for personal consumption. The defence has argued that the proper figure ought to be $7,000. There is some evidence that Mr. deJong performed household chores albeit on a somewhat limited basis. The defence position based on Mr. Turnbull's assessment is that the award ought to be between $8,000 and $10,000. As well, the defence has argued that the plaintiff has failed to prove a future loss of household services in light of Mr. deJong's precarious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In the circumstances of this case, due to the many variables, the calculation of damages is extremely difficult. At the outset, I agree with the defence position that it would be extremely speculative to award damages for future loss of household services in the amount of $13,000 for the reasons advanced by the defence. However, I do think that some sum is warranted. I would reduce that to $5,000. The plaintiff's total claim of $82,750 is generally based on an 11-year life expectancy with some built in contingencies. That sum ought to be reduced by $8,000 in order to reflect damages for loss of future household services. The defendants' submission that a range of $25,000 to $27,000 is appropriate is generally based upon a 4-year life expectancy. I have concluded that on the basis of the available evidence his life expectancy would be 6 years. Based on those figures an appropriate total figure for damages would be 6/11th x $74,000, that is, $40,363.64.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There appears to be no argument that the plaintiff is entitled to her special damages in the sum of $6,323.76. As well, there appears to be no issue regarding the tax gross-up and fund management fee of $750. Accordingly, there will be judgment in the sum of $40,363.64, plus $6,323.76 and $750, for a total of $47,437.40.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motor vehicle accident of June 10, 1999 caused the death of Thomas deJong on January 22, 2000. The plaintiff is entitled to damages in the sum of $47,437.40, excluding court order interest.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OPPAL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75" style="position:absolute;z-index:25186201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669"/>
          <w:headerReference w:type="default" r:id="rId670"/>
          <w:footerReference w:type="even" r:id="rId671"/>
          <w:footerReference w:type="default" r:id="rId672"/>
          <w:headerReference w:type="first" r:id="rId673"/>
          <w:footerReference w:type="first" r:id="rId674"/>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675" w:history="1">
        <w:r>
          <w:rPr>
            <w:rFonts w:ascii="arial" w:eastAsia="arial" w:hAnsi="arial" w:cs="arial"/>
            <w:b/>
            <w:bCs/>
            <w:i/>
            <w:color w:val="0077CC"/>
            <w:kern w:val="32"/>
            <w:sz w:val="28"/>
            <w:szCs w:val="32"/>
            <w:u w:val="single"/>
            <w:shd w:val="clear" w:color="auto" w:fill="FFFFFF"/>
            <w:lang w:val="en-US" w:eastAsia="en-US" w:bidi="ar-SA"/>
          </w:rPr>
          <w:t>Hemmerling (Litigation Guardian of) v. Hole, [2005] B.C.J. No. 49</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Kamloops,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Master Hyslop</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December 13, 2004.</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January 11, 2005.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Kamloops Registry No. 33995</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[2005] B.C.J. No. 49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2005 BCSC 35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136 A.C.W.S. (3d) 817</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Brody Hemmerling by his Litigation Guardian, Lyle Allan Hemmerling, plaintiff, and Douglas Hole and Jacqueline Hole,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(28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76" style="position:absolute;z-index:25168998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65" w:name="Keywords_18"/>
      <w:bookmarkEnd w:id="165"/>
      <w:r>
        <w:rPr>
          <w:rFonts w:ascii="arial" w:eastAsia="arial" w:hAnsi="arial" w:cs="arial"/>
          <w:b/>
          <w:color w:val="000000"/>
          <w:sz w:val="20"/>
          <w:lang w:val="en-US" w:eastAsia="en-US" w:bidi="ar-SA"/>
        </w:rPr>
        <w:t xml:space="preserve">Civil procedure — Trials — Severance of issues or parties — Damages — For torts — Tort law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Motor vehicles — Liability of driver.</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66" w:name="Case Summary_18"/>
            <w:bookmarkEnd w:id="166"/>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plaintiff, Hemmerling, to sever the trial. Hemmerling sought to have the issues of liability and assessment of damages tried separately. Hemmerling was involved in a motor vehicle accident in which he was seriously injured. Hemmerling's vehicle crossed into Hole's lane and they collided. Actions by both parties resulted in the collision. Hemmerling argued that if the two issues were not severed, the cost of medical reports would have prevented him from effectively carrying out his action.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67" w:name="Holdings of Court_18"/>
            <w:bookmarkEnd w:id="167"/>
            <w:r>
              <w:rPr>
                <w:rFonts w:ascii="arial" w:eastAsia="arial" w:hAnsi="arial" w:cs="arial"/>
                <w:color w:val="000000"/>
                <w:sz w:val="20"/>
                <w:lang w:val="en-US" w:eastAsia="en-US" w:bidi="ar-SA"/>
              </w:rPr>
              <w:t>HELD: Application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issue of liability was straightforward. There was no dispute that Hemmerling was injured. Furthermore, there was no credibility issue regarding Hemmerling's evidence concerning how the accident occurred because he had no memory of the accident. If the liability issue were resolved, there was some probability that a negotiated settlement would have occurred. The two issues were severed. The issue of liability was to be heard by a judge and jury. If the assessment of damages were necessary, this was to be tried by a judge alone.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68" w:name="Legislation Cited_16"/>
      <w:bookmarkEnd w:id="168"/>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77" style="position:absolute;z-index:25174118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Rules 39(29), 39(30)</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169" w:name="Counsel_30"/>
      <w:bookmarkEnd w:id="169"/>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78" style="position:absolute;z-index:25179238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F.R. Scordo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R.E. Ross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70" w:name="Judgment_29"/>
      <w:bookmarkEnd w:id="170"/>
      <w:r>
        <w:pict>
          <v:line id="_x0000_s1179" style="position:absolute;z-index:251830272"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85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71" w:name="MASTER HYSLOP"/>
            <w:bookmarkEnd w:id="171"/>
            <w:r>
              <w:rPr>
                <w:rFonts w:ascii="arial" w:eastAsia="arial" w:hAnsi="arial" w:cs="arial"/>
                <w:b/>
                <w:color w:val="000000"/>
                <w:sz w:val="30"/>
                <w:lang w:val="en-US" w:eastAsia="en-US" w:bidi="ar-SA"/>
              </w:rPr>
              <w:t>MASTER HYSLOP</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 seeks to have the trial of this action as to:</w:t>
      </w:r>
      <w:r>
        <w:rPr>
          <w:rFonts w:ascii="arial" w:eastAsia="arial" w:hAnsi="arial" w:cs="arial"/>
          <w:sz w:val="20"/>
          <w:lang w:val="en-US" w:eastAsia="en-US" w:bidi="ar-SA"/>
        </w:rPr>
        <w:cr/>
      </w:r>
    </w:p>
    <w:p>
      <w:pPr>
        <w:numPr>
          <w:numId w:val="18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liability and assessment of damages be severed for the purposes of trial. The applicant will rely on Rule 39(29) and (30) of the Supreme Court Rules.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defendants oppose this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trial of this action is to take place before a jury commencing September 26, 2005, for fifteen days.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plaintiff was involved in a motor vehicle accident on September 12, 2001 on the Trans Canada Highway, in the Pritchard area. The plaintiff was the driver of a motor vehicle which collided with a motor vehicle driven by the defendant, Douglas Hole. The accident took place when the plaintiff's vehicle crossed into the lane in which the defendant was travelling. Action taken by both the plaintiff and the defendant resulted in a 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plaintiff, at the time of the accident, was 17 years old. The plaintiff claims non-pecuniary damages, past wage loss, loss of future capacity, cost of future care, special damages and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plaintiff alleges he suffered injuries, the most significant ones being a head and femoral fracture. The plaintiff was in a coma for a period of time. The medical evidence in support of this application and attached to the plaintiff's affidavit, confirm these injuries. The plaintiff has no memory of the accident. Plaintiff's counsel suggests that the plaintiff may have fallen asleep while driving.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Witnesses to the accident are the plaintiff's passenger, the defendants and two passengers in the defendant's vehicle. A witness, who was travelling ahead of the defendant's vehicle, and in the same direction, encountered the plaintiff's vehicle in his lane of traffic. This witness did not see the actual collision, but heard it and saw its results.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plaintiff's income is $939.18 per month from the Insurance Corporation of British Columbia ("I.C.B.C."), and he has no significant assets.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PLAINTIFF'S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Plaintiff's counsel estimates that five days of trial is sufficient to determine the issue of liability. The plaintiff says no matter what the outcome on liability, there will be a speedy and inexpensive determination if liability is tried first. Counsel for the plaintiffs stated that liability is "hotly disputed". He said that should the plaintiff not be successful on liability that will end the matter. If there is success on liability, then the plaintiff's claim is likely to settle as a result of negotiations.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real reason for this application is that the plaintiff, in order to comply with the Rules, will be required to incur the costs of providing 13 medical care provider reports, at a cost between $15,000.00 and $20,000.00, not including the cost of court attendances. In addition, counsel for the plaintiff estimates that assessments will be required of a physical capacity consultant and vocational consultant at a cost of between $10,000.00 and $15,000.00, not including court attendances. Counsel for the plaintiff argues that by not severing liability from the assessment of quantum, the plaintiff will be prevented from effectively carrying out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DEFENDANTS' POSITION: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Defendants' counsel argues that this case is neither exceptional nor extraordinary, which he says is the test that has to be met in order for the plaintiff to be successful in this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Defendants' counsel further argues that the collision and its severity are relevant to both liability and quantum, as the evidence may support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Further, that the defendants should not be deprived of the trial being heard by a jury, as the plaintiff's credibility will have an impact on both liability and damages, and there is a risk that two different juries might make conflicting findings.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defendants claim that the cost of severing liability from the assessment of damages will cost more, and the plaintiff ought not to be allowed to shift these costs to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The severance of liability from the assessment of damages is permitted by Rule 39(29). Its application is discretionary. See Lord v. Royal Columbia Hospital, </w:t>
      </w:r>
      <w:hyperlink r:id="rId676" w:history="1">
        <w:r>
          <w:rPr>
            <w:rFonts w:ascii="arial" w:eastAsia="arial" w:hAnsi="arial" w:cs="arial"/>
            <w:i/>
            <w:color w:val="0077CC"/>
            <w:sz w:val="20"/>
            <w:u w:val="single"/>
            <w:shd w:val="clear" w:color="auto" w:fill="FFFFFF"/>
            <w:lang w:val="en-US" w:eastAsia="en-US" w:bidi="ar-SA"/>
          </w:rPr>
          <w:t>[1980] B.C.J. No. 809</w:t>
        </w:r>
      </w:hyperlink>
      <w:r>
        <w:rPr>
          <w:rFonts w:ascii="arial" w:eastAsia="arial" w:hAnsi="arial" w:cs="arial"/>
          <w:color w:val="000000"/>
          <w:sz w:val="20"/>
          <w:lang w:val="en-US" w:eastAsia="en-US" w:bidi="ar-SA"/>
        </w:rPr>
        <w:t xml:space="preserve">; </w:t>
      </w:r>
      <w:hyperlink r:id="rId676" w:history="1">
        <w:r>
          <w:rPr>
            <w:rFonts w:ascii="arial" w:eastAsia="arial" w:hAnsi="arial" w:cs="arial"/>
            <w:i/>
            <w:color w:val="0077CC"/>
            <w:sz w:val="20"/>
            <w:u w:val="single"/>
            <w:shd w:val="clear" w:color="auto" w:fill="FFFFFF"/>
            <w:lang w:val="en-US" w:eastAsia="en-US" w:bidi="ar-SA"/>
          </w:rPr>
          <w:t>(1980), 19 C.P.C. 233</w:t>
        </w:r>
      </w:hyperlink>
      <w:r>
        <w:rPr>
          <w:rFonts w:ascii="arial" w:eastAsia="arial" w:hAnsi="arial" w:cs="arial"/>
          <w:color w:val="000000"/>
          <w:sz w:val="20"/>
          <w:lang w:val="en-US" w:eastAsia="en-US" w:bidi="ar-SA"/>
        </w:rPr>
        <w:t xml:space="preserve"> (B.C.C.A.). Master Kirkpatrick, as she then was, in Westwick v. Culbert, </w:t>
      </w:r>
      <w:hyperlink r:id="rId677" w:history="1">
        <w:r>
          <w:rPr>
            <w:rFonts w:ascii="arial" w:eastAsia="arial" w:hAnsi="arial" w:cs="arial"/>
            <w:i/>
            <w:color w:val="0077CC"/>
            <w:sz w:val="20"/>
            <w:u w:val="single"/>
            <w:shd w:val="clear" w:color="auto" w:fill="FFFFFF"/>
            <w:lang w:val="en-US" w:eastAsia="en-US" w:bidi="ar-SA"/>
          </w:rPr>
          <w:t>[1992] B.C.J. No. 2121</w:t>
        </w:r>
      </w:hyperlink>
      <w:r>
        <w:rPr>
          <w:rFonts w:ascii="arial" w:eastAsia="arial" w:hAnsi="arial" w:cs="arial"/>
          <w:color w:val="000000"/>
          <w:sz w:val="20"/>
          <w:lang w:val="en-US" w:eastAsia="en-US" w:bidi="ar-SA"/>
        </w:rPr>
        <w:t>, sets out the criteria for permitting severance. She states at p. 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Court in Beddow, </w:t>
      </w:r>
      <w:hyperlink r:id="rId678" w:history="1">
        <w:r>
          <w:rPr>
            <w:rFonts w:ascii="arial" w:eastAsia="arial" w:hAnsi="arial" w:cs="arial"/>
            <w:i/>
            <w:color w:val="0077CC"/>
            <w:sz w:val="20"/>
            <w:u w:val="single"/>
            <w:shd w:val="clear" w:color="auto" w:fill="FFFFFF"/>
            <w:lang w:val="en-US" w:eastAsia="en-US" w:bidi="ar-SA"/>
          </w:rPr>
          <w:t>[1992] B.C.J. No. 16</w:t>
        </w:r>
      </w:hyperlink>
      <w:r>
        <w:rPr>
          <w:rFonts w:ascii="arial" w:eastAsia="arial" w:hAnsi="arial" w:cs="arial"/>
          <w:color w:val="000000"/>
          <w:sz w:val="20"/>
          <w:lang w:val="en-US" w:eastAsia="en-US" w:bidi="ar-SA"/>
        </w:rPr>
        <w:t xml:space="preserve">, also referred to the decision in King v. On-Stream Natural Gas Ltd. Partnership, </w:t>
      </w:r>
      <w:hyperlink r:id="rId679" w:history="1">
        <w:r>
          <w:rPr>
            <w:rFonts w:ascii="arial" w:eastAsia="arial" w:hAnsi="arial" w:cs="arial"/>
            <w:i/>
            <w:color w:val="0077CC"/>
            <w:sz w:val="20"/>
            <w:u w:val="single"/>
            <w:shd w:val="clear" w:color="auto" w:fill="FFFFFF"/>
            <w:lang w:val="en-US" w:eastAsia="en-US" w:bidi="ar-SA"/>
          </w:rPr>
          <w:t>[1990] B.C.J. No. 1399</w:t>
        </w:r>
      </w:hyperlink>
      <w:r>
        <w:rPr>
          <w:rFonts w:ascii="arial" w:eastAsia="arial" w:hAnsi="arial" w:cs="arial"/>
          <w:color w:val="000000"/>
          <w:sz w:val="20"/>
          <w:lang w:val="en-US" w:eastAsia="en-US" w:bidi="ar-SA"/>
        </w:rPr>
        <w:t xml:space="preserve"> (June 18, 1990) Vancouver Registry No. C894711 (S.C.) [1990] B.C.W.L.D. 1596, which enumerated the circumstances in which an order for severance should be made:</w:t>
      </w:r>
    </w:p>
    <w:p>
      <w:pPr>
        <w:numPr>
          <w:numId w:val="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In an extraordinary and exceptional case;</w:t>
      </w:r>
    </w:p>
    <w:p>
      <w:pPr>
        <w:numPr>
          <w:numId w:val="3"/>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When the issue to be tried is simple;</w:t>
      </w:r>
    </w:p>
    <w:p>
      <w:pPr>
        <w:numPr>
          <w:numId w:val="4"/>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When the issue to be tried separately is not interwoven with other issues in the action;</w:t>
      </w:r>
    </w:p>
    <w:p>
      <w:pPr>
        <w:numPr>
          <w:numId w:val="5"/>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When there is some evidence which makes it at least probable that the trial of the separate issue will put an end to the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Master Kirkpatrick then went on to say: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think that, on balance, the weight of the authorities requires that, on an application for severance, the applicant must establish that there exist extraordinary, exceptional, or compelling reasons for severance, and not merely that it would be just and convenient to order severance.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xml:space="preserve">  Mr. Justice Melnick in Bidochka v. Ford Motor Company, </w:t>
      </w:r>
      <w:hyperlink r:id="rId680" w:history="1">
        <w:r>
          <w:rPr>
            <w:rFonts w:ascii="arial" w:eastAsia="arial" w:hAnsi="arial" w:cs="arial"/>
            <w:i/>
            <w:color w:val="0077CC"/>
            <w:sz w:val="20"/>
            <w:u w:val="single"/>
            <w:shd w:val="clear" w:color="auto" w:fill="FFFFFF"/>
            <w:lang w:val="en-US" w:eastAsia="en-US" w:bidi="ar-SA"/>
          </w:rPr>
          <w:t>[2000] B.C.J. No. 184</w:t>
        </w:r>
      </w:hyperlink>
      <w:r>
        <w:rPr>
          <w:rFonts w:ascii="arial" w:eastAsia="arial" w:hAnsi="arial" w:cs="arial"/>
          <w:color w:val="000000"/>
          <w:sz w:val="20"/>
          <w:lang w:val="en-US" w:eastAsia="en-US" w:bidi="ar-SA"/>
        </w:rPr>
        <w:t xml:space="preserve">, </w:t>
      </w:r>
      <w:hyperlink r:id="rId680" w:history="1">
        <w:r>
          <w:rPr>
            <w:rFonts w:ascii="arial" w:eastAsia="arial" w:hAnsi="arial" w:cs="arial"/>
            <w:i/>
            <w:color w:val="0077CC"/>
            <w:sz w:val="20"/>
            <w:u w:val="single"/>
            <w:shd w:val="clear" w:color="auto" w:fill="FFFFFF"/>
            <w:lang w:val="en-US" w:eastAsia="en-US" w:bidi="ar-SA"/>
          </w:rPr>
          <w:t>2000 BCSC 95</w:t>
        </w:r>
      </w:hyperlink>
      <w:r>
        <w:rPr>
          <w:rFonts w:ascii="arial" w:eastAsia="arial" w:hAnsi="arial" w:cs="arial"/>
          <w:color w:val="000000"/>
          <w:sz w:val="20"/>
          <w:lang w:val="en-US" w:eastAsia="en-US" w:bidi="ar-SA"/>
        </w:rPr>
        <w:t>, refers to the criteria stated in Westwick. In Bidochka, Mr. Justice Melnick, though finding the circumstance of the plaintiff as not extraordinary or exceptional, he, at [paragraph] 9, found the plaintiff's financial circumstances were such that the plaintiff would: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not be able to have her day in court if she is put to proving the issue of quantum before the question of liability is determined.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In Anderson v. University of British Columbia et al </w:t>
      </w:r>
      <w:hyperlink r:id="rId681" w:history="1">
        <w:r>
          <w:rPr>
            <w:rFonts w:ascii="arial" w:eastAsia="arial" w:hAnsi="arial" w:cs="arial"/>
            <w:i/>
            <w:color w:val="0077CC"/>
            <w:sz w:val="20"/>
            <w:u w:val="single"/>
            <w:shd w:val="clear" w:color="auto" w:fill="FFFFFF"/>
            <w:lang w:val="en-US" w:eastAsia="en-US" w:bidi="ar-SA"/>
          </w:rPr>
          <w:t>(1991), 51 B.C.L.R. (2d) 393</w:t>
        </w:r>
      </w:hyperlink>
      <w:r>
        <w:rPr>
          <w:rFonts w:ascii="arial" w:eastAsia="arial" w:hAnsi="arial" w:cs="arial"/>
          <w:color w:val="000000"/>
          <w:sz w:val="20"/>
          <w:lang w:val="en-US" w:eastAsia="en-US" w:bidi="ar-SA"/>
        </w:rPr>
        <w:t>, Mr. Justice Finch found the financial circumstances of the plaintiff in that case was one factor to consider in exercising his discretion under Rule 39(29).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xml:space="preserve">  Similarly, as in Bidochka, the plaintiff's case is not extraordinary or exceptional, but it is compelling due to the cost of the medical experts' reports and additional assessments, if the issues of liability and the assessment of damages are heard at the same time resulting in the plaintiff not having his day in court. This is due to his dire financial circumstances. In Westwick, Master Kirkpatrick reviewed in detail the income of the plaintiffs, as well as the balance sheet of the plaintiffs' ranch company, concluding the company had equity. Master Kirkpatrick concluded, as did Mr. Justice Warren in McGuire v. Avanti Agencies Ltd., </w:t>
      </w:r>
      <w:hyperlink r:id="rId682" w:history="1">
        <w:r>
          <w:rPr>
            <w:rFonts w:ascii="arial" w:eastAsia="arial" w:hAnsi="arial" w:cs="arial"/>
            <w:i/>
            <w:color w:val="0077CC"/>
            <w:sz w:val="20"/>
            <w:u w:val="single"/>
            <w:shd w:val="clear" w:color="auto" w:fill="FFFFFF"/>
            <w:lang w:val="en-US" w:eastAsia="en-US" w:bidi="ar-SA"/>
          </w:rPr>
          <w:t>[2000] B.C.J. No. 1886</w:t>
        </w:r>
      </w:hyperlink>
      <w:r>
        <w:rPr>
          <w:rFonts w:ascii="arial" w:eastAsia="arial" w:hAnsi="arial" w:cs="arial"/>
          <w:color w:val="000000"/>
          <w:sz w:val="20"/>
          <w:lang w:val="en-US" w:eastAsia="en-US" w:bidi="ar-SA"/>
        </w:rPr>
        <w:t xml:space="preserve"> (B.C.S.C.) that the plaintiffs financial circumstances "... were not so dire as to warrant severance". ([paragraph] 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xml:space="preserve">  In McGuire, Mr. Justice Warren found that the only unusual aspect of that case was that there may be damages that had not been contemplated, requiring further assessments by the experts at the expense of the plaintiff. In Legrand v. Canning, </w:t>
      </w:r>
      <w:hyperlink r:id="rId683" w:history="1">
        <w:r>
          <w:rPr>
            <w:rFonts w:ascii="arial" w:eastAsia="arial" w:hAnsi="arial" w:cs="arial"/>
            <w:i/>
            <w:color w:val="0077CC"/>
            <w:sz w:val="20"/>
            <w:u w:val="single"/>
            <w:shd w:val="clear" w:color="auto" w:fill="FFFFFF"/>
            <w:lang w:val="en-US" w:eastAsia="en-US" w:bidi="ar-SA"/>
          </w:rPr>
          <w:t>[2000] B.C.J. No. 2250</w:t>
        </w:r>
      </w:hyperlink>
      <w:r>
        <w:rPr>
          <w:rFonts w:ascii="arial" w:eastAsia="arial" w:hAnsi="arial" w:cs="arial"/>
          <w:color w:val="000000"/>
          <w:sz w:val="20"/>
          <w:lang w:val="en-US" w:eastAsia="en-US" w:bidi="ar-SA"/>
        </w:rPr>
        <w:t xml:space="preserve"> (B.C.S.C.), the plaintiff wished to split liability having it heard pursuant to Rule 18A of the Rules of Court. The plaintiff, who lived in Ontario, did not want to leave her ill young son. In that case, Mr. Justice Scarth stated that matters of credibility as to how the accident occurred and nature of the injuries weighed against severance. Further, he found there were no extraordinary, exceptional or compelling reasons for severance, and could find "little by way of time and expense that would be saved". In Pitzel v. Deasty, </w:t>
      </w:r>
      <w:hyperlink r:id="rId684" w:history="1">
        <w:r>
          <w:rPr>
            <w:rFonts w:ascii="arial" w:eastAsia="arial" w:hAnsi="arial" w:cs="arial"/>
            <w:i/>
            <w:color w:val="0077CC"/>
            <w:sz w:val="20"/>
            <w:u w:val="single"/>
            <w:shd w:val="clear" w:color="auto" w:fill="FFFFFF"/>
            <w:lang w:val="en-US" w:eastAsia="en-US" w:bidi="ar-SA"/>
          </w:rPr>
          <w:t>[2003] Y.J. No. 1</w:t>
        </w:r>
      </w:hyperlink>
      <w:r>
        <w:rPr>
          <w:rFonts w:ascii="arial" w:eastAsia="arial" w:hAnsi="arial" w:cs="arial"/>
          <w:color w:val="000000"/>
          <w:sz w:val="20"/>
          <w:lang w:val="en-US" w:eastAsia="en-US" w:bidi="ar-SA"/>
        </w:rPr>
        <w:t xml:space="preserve"> (Y.K.S.C.), the defendant wished to sever the issues as to liability and quantum in the motor vehicle accident. The defendant pointed to the fact that the plaintiff's medical evidence would not be available to the defendant for a considerable period of time. Mr. Justice Hudson did not regard this as "compelling or extraordinary". Mr. Justice Hudson noted that the cost of mobilizing the witnesses and counsel to the Yukon, if the liability and quantum were severed, would be duplicated.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Is the issue to be tried simple? In my opinion, the issue of liability is straightforward. The plaintiff has no recollection of the accident. The witnesses, to whom I have referred, will give evidence as to what they saw and heard. Plaintiff's counsel stated that the defendant will claim "agony of collision". In response, plaintiff's counsel alleges that the male defendant could have brought his vehicle under control avoiding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Is the issue to be tried separately interwoven with other issues in the action? There is no dispute that the plaintiff was injured. As to how seriously, that is the matter for the assessment of damages. As the plaintiff has no memory of the accident, there is no credibility issue for the plaintiff relating to how the accident occurred which would affect the assessment of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In Bidochka, Mr. Justice Melnick acknowledged in that particular case that "credibility is pivotal". ([paragraph] 10) Despite this, he ordered severance, subject to certain conditions, to address the defendant's concern as to the binding nature of answers and questions posed by the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Is there some evidence which make it at least probable that the trial of separate issue will put an end to the action? Liability in this matter is understandably "hotly disputed". Should the plaintiff have success in liability, it is at least probable that a negotiated settlement would occur.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I raised with counsel whether I should concern myself as to whether the assessment of damages would require a second jury, or whether it would be assessed by judge alone. I had no response from counsel.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Master Powers, as he then was, in Fagervik (Guardian ad litem of) v. Dzaman, </w:t>
      </w:r>
      <w:hyperlink r:id="rId685" w:history="1">
        <w:r>
          <w:rPr>
            <w:rFonts w:ascii="arial" w:eastAsia="arial" w:hAnsi="arial" w:cs="arial"/>
            <w:i/>
            <w:color w:val="0077CC"/>
            <w:sz w:val="20"/>
            <w:u w:val="single"/>
            <w:shd w:val="clear" w:color="auto" w:fill="FFFFFF"/>
            <w:lang w:val="en-US" w:eastAsia="en-US" w:bidi="ar-SA"/>
          </w:rPr>
          <w:t>[1996] B.C.J. No. 3159</w:t>
        </w:r>
      </w:hyperlink>
      <w:r>
        <w:rPr>
          <w:rFonts w:ascii="arial" w:eastAsia="arial" w:hAnsi="arial" w:cs="arial"/>
          <w:color w:val="000000"/>
          <w:sz w:val="20"/>
          <w:lang w:val="en-US" w:eastAsia="en-US" w:bidi="ar-SA"/>
        </w:rPr>
        <w:t xml:space="preserve"> ordered two separate trials, one dealing with the issue of liability and the other dealing with quantum. The issue of liability was to be heard by a judge and jury. Master Powers ordered that a separate notice of trial for the issue of quantum would be issued and delivered, permitting either party to file a notice requiring a jury trial to assess damages, in accordance with the Rules. In Bidochka, a case that was to be tried by judge alone, Mr. Justice Melnick ordered that the trial be heard in two parts. In Lord, the Court of Appeal permitted proceeding with the issue of liability by judge and jury and the assessment of damages by judge alone. The application before me, not only invokes Rule 39(29), but also (30) of the Rules.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DECISION: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I order that the trial of liability and assessment of damages in this action be severed. The issue of liability will be heard in the week of September 26, 2005, before a judge and 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assessment of damages should it be necessary, shall be tried by judge alone. As to whether the same judge who hears the issue of liability hears the assessment of damages, I leave that decision to the judge who hears the trial with a 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Costs shall be in the cause.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MASTER HYSLOP</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80" style="position:absolute;z-index:251863040"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686"/>
          <w:headerReference w:type="default" r:id="rId687"/>
          <w:footerReference w:type="even" r:id="rId688"/>
          <w:footerReference w:type="default" r:id="rId689"/>
          <w:headerReference w:type="first" r:id="rId690"/>
          <w:footerReference w:type="first" r:id="rId691"/>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692" w:history="1">
        <w:r>
          <w:rPr>
            <w:rFonts w:ascii="arial" w:eastAsia="arial" w:hAnsi="arial" w:cs="arial"/>
            <w:b/>
            <w:bCs/>
            <w:i/>
            <w:color w:val="0077CC"/>
            <w:kern w:val="32"/>
            <w:sz w:val="28"/>
            <w:szCs w:val="32"/>
            <w:u w:val="single"/>
            <w:shd w:val="clear" w:color="auto" w:fill="FFFFFF"/>
            <w:lang w:val="en-US" w:eastAsia="en-US" w:bidi="ar-SA"/>
          </w:rPr>
          <w:t>Holmberg v. Ewachniuk, [2000] B.C.J. No. 862</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Registrar Brandreth-Gibbs</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March 8 and 23, 1999.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May 1, 2000.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 J990023</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[2000] B.C.J. No. 862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2000 BCSC 705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96 A.C.W.S. (3d) 883</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Ronald Holmberg, client, and A. Ted Ewachniuk, solicitor</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(43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81" style="position:absolute;z-index:25169100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72" w:name="Keywords_19"/>
      <w:bookmarkEnd w:id="172"/>
      <w:r>
        <w:rPr>
          <w:rFonts w:ascii="arial" w:eastAsia="arial" w:hAnsi="arial" w:cs="arial"/>
          <w:b/>
          <w:color w:val="000000"/>
          <w:sz w:val="20"/>
          <w:lang w:val="en-US" w:eastAsia="en-US" w:bidi="ar-SA"/>
        </w:rPr>
        <w:t>Barristers and solicitors — Compensation — Agreements, contingent fees — Review and approval — Whether fees payable before litigation concluded — Taxation or assessment of accounts — Authority — Extent of — Respecting settlements.</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73" w:name="Case Summary_19"/>
            <w:bookmarkEnd w:id="173"/>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Review of a solicitor's bill. Holmberg was rendered paraplegic in a motor vehicle accident. He was in his early twenties and had a child. He had a criminal record and poor employment prospects. He retained Ewachniuk to represent him on a contingency basis in a claim against the driver, as represented by the Insurance Corporation of British Columbia. Ewachniuk entered into settlement discussions with ICBC and stated that he would recommend a settlement of $650,000 to his client. He believed that that was a final offer. Before Ewachniuk communicated the offer to Holmberg, Holmberg attempted to fill a prescription and was told by his pharmacist that ICBC was not paying for the medication because his claim had been settled. Holmberg fired Ewachniuk and retained Battista. Battista negotiated a settlement of $900,000. Ewachniuk submitted a bill of $159,084 in fees plus $13,661 in disbursements. The fees were 25 per cent of the $650,000 negotiated by Ewachniuk.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74" w:name="Holdings of Court_19"/>
            <w:bookmarkEnd w:id="174"/>
            <w:r>
              <w:rPr>
                <w:rFonts w:ascii="arial" w:eastAsia="arial" w:hAnsi="arial" w:cs="arial"/>
                <w:color w:val="000000"/>
                <w:sz w:val="20"/>
                <w:lang w:val="en-US" w:eastAsia="en-US" w:bidi="ar-SA"/>
              </w:rPr>
              <w:t>HELD: The bill was disallowed.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Ewachniuk took some positive steps in the action. However, he nearly caused the extinguishment of Holmberg's claims at grossly inadequate compensation. A provident settlement was extremely important to Holmberg given his youth, his injuries, his employment prospects and the fact that he had a dependent child. Further, Ewachniuk acted without instructions to settle. Disbursements were recoverable to the extent that they outlasted Ewachniuk's retainer, including monies paid to initiate the actions, and accounts for medical reports.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75" w:name="Legislation Cited_17"/>
      <w:bookmarkEnd w:id="175"/>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182" style="position:absolute;z-index:25174220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Legal Profession Act, S.B.C. 1987, c. 25, ss. 24, 25, 26, 27, 28, 29, 30, 31, 32, 33, 71, 71.1.</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176" w:name="Counsel_31"/>
      <w:bookmarkEnd w:id="176"/>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83" style="position:absolute;z-index:25179340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G. Turriff, for the client. M.D. Vanderkruyk, for the solicitors.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77" w:name="Judgment_30"/>
      <w:bookmarkEnd w:id="177"/>
      <w:r>
        <w:pict>
          <v:line id="_x0000_s1184" style="position:absolute;z-index:251831296"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507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78" w:name="REGISTRAR BRANDRETH-GIBBS"/>
            <w:bookmarkEnd w:id="178"/>
            <w:r>
              <w:rPr>
                <w:rFonts w:ascii="arial" w:eastAsia="arial" w:hAnsi="arial" w:cs="arial"/>
                <w:b/>
                <w:color w:val="000000"/>
                <w:sz w:val="30"/>
                <w:lang w:val="en-US" w:eastAsia="en-US" w:bidi="ar-SA"/>
              </w:rPr>
              <w:t>REGISTRAR BRANDRETH-GIBBS</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proceeding was a review of solicitor's bill to client, pursuant to the Legal Profession Act, S.B.C. 1987, c. 25 as amended 1989, c. 30 ss. 24-33, ss. 71 and 71.1.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retainer between solicitor and client took the form of contingent fee agreement, in writing, dated 11 November, 1995, as contemplated by the Legal Profession Act. The retainer terminated in December 1997 when client discharged solicitor.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After termination of Mr. Ewachniuk's retainer, Mr. Holmberg retained the firm of Murphy, Battista, Barristers and Solicitors, to conduct his civil actions. Mr. Battista of that firm acted as counsel for Mr. Holmberg commencing 18 December, 1997. On Mr. Holmberg's instructions, Mr. Battista settled the client's claims for the sum of roughly $900,000.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On 6 January, 1998, the solicitor, Mr. A. Ted Ewachniuk, delivered his bill for services to Mr. Ronald Holmberg. The solicitor claimed his fee in reliance on the contingent fee agreement which provided fees would be based upon 25 percent of the total settlement, if the claim was settled prior to trial, or one-third of the total claim if the matter went to trial, provided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...If I [the client] should withdraw my instructions to prosecute my claim before settlement is concluded or judgment given at trial, the fees payable shall be calculated on an hourly charge of $300 or shall be based on the value of the claim or a portion of settlement offers to date, whichever is the greater in the absolute discretion of the solicitor...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solicitor claimed fees of $159,084.54 (plus tax and unrecovered disbursements). He arrived at that figure based on a sum which he claimed he had obtained as a settlement offer, through negotiations with the Insurance Corporation of British Columbia ("I.C.B.C."). That claim settlement offer for all of the client's claims was roughly $650,000. Of that $650,000, Mr. Ewachniuk attributed $13,661.86 to disbursements. He attributed $636,338.14 to all damages, interest, costs. Twenty-five percent of $636,338.14 is $159,084.54, the fee charged. Of the sum which represented damages, the client had already received $27,000 as tort advances. The settlement included release of the client's remaining Part VII entitlement which stood at approximately $95,000 from an initial pool which was said, at review, to be $150,000.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xml:space="preserve">  This appointment for review was filed by the client on 15 January, 1999. The review of solicitor's bill was undertaken according to quantum meruit principles, per Yule v. City of Saskatoon (1955) 17 W.W.R. 296, </w:t>
      </w:r>
      <w:hyperlink r:id="rId693" w:history="1">
        <w:r>
          <w:rPr>
            <w:rFonts w:ascii="arial" w:eastAsia="arial" w:hAnsi="arial" w:cs="arial"/>
            <w:i/>
            <w:color w:val="0077CC"/>
            <w:sz w:val="20"/>
            <w:u w:val="single"/>
            <w:shd w:val="clear" w:color="auto" w:fill="FFFFFF"/>
            <w:lang w:val="en-US" w:eastAsia="en-US" w:bidi="ar-SA"/>
          </w:rPr>
          <w:t>1 D.L.R. (2d) 540</w:t>
        </w:r>
      </w:hyperlink>
      <w:r>
        <w:rPr>
          <w:rFonts w:ascii="arial" w:eastAsia="arial" w:hAnsi="arial" w:cs="arial"/>
          <w:color w:val="000000"/>
          <w:sz w:val="20"/>
          <w:lang w:val="en-US" w:eastAsia="en-US" w:bidi="ar-SA"/>
        </w:rPr>
        <w:t xml:space="preserve"> (Sask. C.A.), Diligenti v. McAlpine </w:t>
      </w:r>
      <w:hyperlink r:id="rId694" w:history="1">
        <w:r>
          <w:rPr>
            <w:rFonts w:ascii="arial" w:eastAsia="arial" w:hAnsi="arial" w:cs="arial"/>
            <w:i/>
            <w:color w:val="0077CC"/>
            <w:sz w:val="20"/>
            <w:u w:val="single"/>
            <w:shd w:val="clear" w:color="auto" w:fill="FFFFFF"/>
            <w:lang w:val="en-US" w:eastAsia="en-US" w:bidi="ar-SA"/>
          </w:rPr>
          <w:t>(1979) 9 B.C.L.R. 153</w:t>
        </w:r>
      </w:hyperlink>
      <w:r>
        <w:rPr>
          <w:rFonts w:ascii="arial" w:eastAsia="arial" w:hAnsi="arial" w:cs="arial"/>
          <w:color w:val="000000"/>
          <w:sz w:val="20"/>
          <w:lang w:val="en-US" w:eastAsia="en-US" w:bidi="ar-SA"/>
        </w:rPr>
        <w:t xml:space="preserve"> (B.C.C.A.), as adopted in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SOLICITOR'S SERVICES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Mr. Ewachniuk attended upon Mr. Holmberg on 18 November, 1995, at G.F. Strong Rehabilitation Unit. There they entered into the contingent fee agreement in writing. Instructions were taken. The client had been rendered permanently paraplegic, together with ancillary damage, in a single motor vehicle accident of 7 November, 1995. At the time of injury Mr. Holmberg was 23 years of age. The driver and owner of the motor vehicle was his girlfriend, Ms. Abidh-Waugh. Together they had a child.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According to reports of Dr. Anthony L. Ciavarella, Mr. Holmberg was 6' 6" in height. His size was relevant to the issue of alleged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He did not have his seatbelt fastened at the time of the collision. It is necessary for a defendant to establish that the use of the seatbelt would likely have prevented or reduced injury before the court will make a deduction in the plaintiff's claim on account of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In this case, the defence would face the difficult facts of a small car, a 1989 Mustang hatchback, occupied by a large-framed man.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Upon taking instructions, the solicitor also learned that the client had a very poor provable work history. Such work that he had undertaken was "under the table". As well, the client had a criminal record.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A printout of Mr. Holmberg's criminal record (Exhibit "1", tab 19) recorded youth crimes: 4 x break/enter/theft, 1986 through 1989; assault with weapon and possession of stolen goods, 1989. On the later offences his sentences included incarceration periods which add up to about two years. In 1991 the client was convicted of armed robbery, etc., and drew a 23-month sentence. Six property offence convictions are recorded 1991 through 1994. Jail time awarded totalled 5-plus years. During 1993 Mr. Holmberg was convicted on three occasions of assault. For the first he drew 30 days and for the others, 45, 30 days consecutive with other time. His record also included a conviction in 1991 for impaired driving. In 1999 he was convicted of possession of narcotic for which he drew a 1-day sentence.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On the day of the motor vehicle accident, 7 November 1995, Mr. Holmberg had just been released from Kent Prison. Whilst incarcerated he had developed his physique to remarkable proportions. He told Mr. Ewachniuk that he had a pre-accident inclination to pursue professional sports or other highly paid occupations which require physical prowess. However, the client had no previous experience in such endeavors. The client instructed the solicitor that he had done some work operating heavy equipment. The client's father owned and operated a firm engaged in such business. The client, however, had previously made three attempts to complete a program at trade school for such occupation, without success. The solicitor determined to explore the development of a claim for loss of earnings potential as an equipment operator, assuming employment opportunities for the client with his father's firm.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On instructions, the solicitor learned that the defendant's motor vehicle had an insurance policy with third-party limits of $1 million. It was evident the magnitude of Mr. Holmberg's claim potentially exceeded those limits. It was therefore important to determine whether additional parties could be held responsible for the accident, so damages assessed could be paid out of additional insurance proceeds, (barring other considerations).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The solicitor, experienced in personal injury litigation, recognized that his client may not make a favourable impression upon a jury. He knew that a jury may render a punitive assessment instead of a fair, detached assessment of damage expected of a trial judge, alone. Mr. Ewachniuk also knew that a civil action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against Her Majesty the Queen in Right of the Province of British Columbia ("H.M.T.Q.") would not be heard by judge and jury but heard by judge alone. Accordingly, if he could find a basis for a cause of action against H.M.T.Q., he could eliminate a jury trial. The accident occurred near Popkum, B.C., on Highway 1, passing through the Fraser Valley. It had been raining heavily. Water accumulated upon the road's surface, such that the defendant Ms. Abidh-Waugh lost control of the vehicle. Mr. Ewachniuk determined to investigate the potential liability of H.M.T.Q. He also determined to investigate any highway maintenance contractor involved in the design, repair or maintenance of the highway as being potentially liable for the factor of accumulation of water on the road surface.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By letter of 26 January, 1996, Mr. Ewachniuk wrote to Mr. Holmberg: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...Finally, we wish to advise that </w:t>
      </w:r>
      <w:r>
        <w:rPr>
          <w:rFonts w:ascii="arial" w:eastAsia="arial" w:hAnsi="arial" w:cs="arial"/>
          <w:color w:val="000000"/>
          <w:sz w:val="20"/>
          <w:u w:val="single"/>
          <w:lang w:val="en-US" w:eastAsia="en-US" w:bidi="ar-SA"/>
        </w:rPr>
        <w:t>Mr. Dave Slessor, a consultant with our firm</w:t>
      </w:r>
      <w:r>
        <w:rPr>
          <w:rFonts w:ascii="arial" w:eastAsia="arial" w:hAnsi="arial" w:cs="arial"/>
          <w:color w:val="000000"/>
          <w:sz w:val="20"/>
          <w:lang w:val="en-US" w:eastAsia="en-US" w:bidi="ar-SA"/>
        </w:rPr>
        <w:t>, will be contacting you shortly in order to set up a meeting to discuss your employment objectives prior to the accident as well as your file in general.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10"/>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1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(emphasis added)</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...P.S. [in hand] Mr.Slessor is a good friend and close work associate (?) 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There is no mention in that letter that Mr. Slessor's time would be billed to the client as a disbursement by Mr. Slessor's firm, Acme Personal Injury Consultants Inc., at $100 per hour for a fee of $2,760, plus taxes and disbursements.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Mr. Slessor, as requested by Mr. Ewachniuk, began investigation of the potential liability of H.M.T.Q. and highway contractor. Mr. Slessor contacted the relevant RCMP detachment. He spoke with Constable Graham, who had attended the accident scene. Also, as requested by Mr. Ewachniuk, Mr. Slessor retained Mr. George Houghton, professional engineer, to give opinion on the liability issue. On 28 February, 1996, a site visit was made by Constable Graham and Mr. Houghton. Constable Graham confirmed that water accumulation had been a problem at the site. Indeed, there had been other motor vehicle accidents there after heavy rains. Mr. Houghton gave opinion, by way of letter dated 21 February, 1997, that accumulation of water at the site probably resulted in hydroplaning, contributing to the subject motor vehicle collision. He also wrote: "This suggests the design of the highway was of an inadequate nature."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Mr. Ewachniuk issued the writ of summons and statement of claim on 28 April, 1997. The defendant Ms. Abidh-Waugh filed a statement of defence on 18 September, 1997. H.M.T.Q. filed a statement of defence on 24 October, 1997. The highways maintenance contractor, the defendant Yellowhead Road and Bridge (Fraser Valley) Ltd. filed a statement of defence on 24 October, 1997.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Although pleadings were closed by November 1997, no date was obtained with the court registry for the hearing of the trial of the action. Neither were any examination for discovery dates arranged, nor discovery undertaken.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development of evidence of quantum of damages was at a rather early stage at the time of the termination of Mr. Ewachniuk's retainer. Reports from Dr. Ciavarella, the treating physician of the plaintiff, detail the catastrophic effects of the injury upon Mr. Holmberg. Trauma to the spinal cord at the T11-12 level rendered him a paraplegic. He suffered a loss of voluntary control of all skeletal muscle below that vertebral level, loss of normal sensation, severe lower thoracic back pain and muscle spasm. He required an in-dwelling urinary catheter for his neurogenic bladder, an ongoing source of problems including infection. He required surgery to the spine. At one stage he developed a blood clot in his lung. His bowel function was badly impaired. He developed serious skin ulcerations which required surgical attention. Mr. Holmberg lost normal sexual function.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Prior to the accident Mr. Holmberg exhibited anti-social personality traits of poor impulse control, poor tolerance to frustration, poor coping skills and labile moods. This was aggravated by his injuries. Due to aggravation of his pre-accident anti-social personality traits, Mr. Holmberg's behaviour at GF Strong was such that he was discharged early. Dr. Ciavarella wrote that in view of the ongoing pathology and unresolved problems, a final prognosis was then to be deferred.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Mr. Holmberg was involved in a second motor vehicle accident on 26 June 1996. Dr. Ciavarella reported that he had been driving a pick-up truck on Trans Canada Highway when it was hit in the rear by another automobile. He sustained a moderate myofascial sprain of the cervical spine and significant aggravation of the previous trauma, causing pain in the neck, mid-back area and muscle spasm of both legs.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Mr. Ewachniuk had not obtained expert reports on the issues of requirements of future care, cost of future care, loss of economic opportunity to participate in the work force or such similar evidence. Requisite actuarial evidence was not obtained.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Through Mr. Slessor's endeavors, the solicitor came to know that the possibility of advancing a claim based on loss of opportunity in the field of equipment operation, which rested on the premise of available employment through the plaintiff's father's firm, was remote.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Mr. Ewachniuk testified at review. He testified, inter alia, that I.C.B.C., on behalf of the defendant Ms. Abidh-Waugh, may make Mr. Holmberg's claim a "test case". He testified that I.C.B.C. intended to argue that a paraplegic's claim ought not attract the rough upper limit of quantum of damages for pain and suffering as a quadriplegic's claim. Mr. Ewachniuk saw that potential argument by I.C.B.C. as a negative risk factor in the assessment of his client's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A further argument which Mr. Ewachniuk anticipated from the defence was that the plaintiff's wage loss claim be reduced by welfare benefits he would otherwise have received. Mr. Ewachniuk also foresaw an argument by I.C.B.C. that the plaintiff's claim for cost of future care ought to be reduced by that portion which would have been borne by Her Majesty, in any event, during future anticipated periods of incarceration.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SETTLEMENT NEGOTIATIONS CONDUCTED BY MR. EWACHNIUK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Throughout this discussion, it is essential for the reader to bear in mind that Mr. Ewachniuk at no time had instructions from Mr. Holmberg to settle his claims, at any figure. All discussions, and/or negotiations, undertaken by Mr. Ewachniuk with I.C.B.C. took place absent instructions from the client.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By without prejudice letter of 13 February, 1997, Mr. Ewachniuk stated to I.C.B.C., per Mr. John Znog, claims examiner, that his client's claim had the following value: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869"/>
        <w:gridCol w:w="523"/>
        <w:gridCol w:w="1150"/>
        <w:gridCol w:w="428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789"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Non-pecuniary damages</w:t>
            </w:r>
          </w:p>
        </w:tc>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w:t>
            </w:r>
          </w:p>
        </w:tc>
        <w:tc>
          <w:tcPr>
            <w:tcW w:w="1126"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250,000</w:t>
            </w:r>
          </w:p>
        </w:tc>
        <w:tc>
          <w:tcPr>
            <w:tcW w:w="4198"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789"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Lost Income to Trial</w:t>
            </w:r>
          </w:p>
        </w:tc>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126"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100,000</w:t>
            </w:r>
          </w:p>
        </w:tc>
        <w:tc>
          <w:tcPr>
            <w:tcW w:w="4198"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789"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Future Diminished Income</w:t>
            </w:r>
          </w:p>
        </w:tc>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126"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580,000</w:t>
            </w:r>
          </w:p>
        </w:tc>
        <w:tc>
          <w:tcPr>
            <w:tcW w:w="4198"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789"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Cost of Future Care</w:t>
            </w:r>
          </w:p>
        </w:tc>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126"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600,000</w:t>
            </w:r>
          </w:p>
        </w:tc>
        <w:tc>
          <w:tcPr>
            <w:tcW w:w="4198"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789"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Interdependent Relationship</w:t>
            </w:r>
          </w:p>
        </w:tc>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126"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250,000</w:t>
            </w:r>
          </w:p>
        </w:tc>
        <w:tc>
          <w:tcPr>
            <w:tcW w:w="4198"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789"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Tax Gross-Up</w:t>
            </w:r>
          </w:p>
        </w:tc>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126"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150,000</w:t>
            </w:r>
          </w:p>
        </w:tc>
        <w:tc>
          <w:tcPr>
            <w:tcW w:w="4198"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78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Management Fees</w:t>
            </w:r>
          </w:p>
        </w:tc>
        <w:tc>
          <w:tcPr>
            <w:tcW w:w="51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12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200,000</w:t>
            </w:r>
          </w:p>
        </w:tc>
        <w:tc>
          <w:tcPr>
            <w:tcW w:w="4198"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3241"/>
        <w:gridCol w:w="1359"/>
        <w:gridCol w:w="4810"/>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317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331"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Total</w:t>
            </w:r>
          </w:p>
        </w:tc>
        <w:tc>
          <w:tcPr>
            <w:tcW w:w="471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$2,130,000</w:t>
            </w:r>
          </w:p>
        </w:tc>
        <w:tc>
          <w:tcPr>
            <w:tcW w:w="102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317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133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71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plus disbursements</w:t>
            </w:r>
          </w:p>
        </w:tc>
        <w:tc>
          <w:tcPr>
            <w:tcW w:w="102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Mr. Ewachniuk thereupon offered to settle his client's claims for the sum of $1.1 million. (As Mr. Ewachniuk reserved his client's right to proceed against H.M.T.Q. and the defendant highway maintenance contractor, his offer was not one capable of being accepted.)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By mid-August 1997, Mr. Znog offered Mr. Ewachniuk to settle the client's claims for $500,000 less previously paid tort advances of $27,000. Mr. Holmberg's remaining Part VII entitlement of $95,000 would continue to be available for his needs. By 17 August 1997, Mr. Znog had increased his offer to $627,000, etc., which Mr. Ewachniuk rejected. Mr. Ewachniuk offered settlement at $1 million.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Mr. Ewachniuk attended upon Mr. Znog at I.C.B.C. offices on 8 December, 1997. Mr. Ewachniuk's opening position was between $800,000 to $900,000. By the end of the discussions, Mr. Znog and Mr. Ewachniuk were essentially in agreement. I.C.B.C. would pay $650,000 all inclusive, less $32,000 previously paid tort advances. The Part VII claim would be released. (I'll refer to this arrangement as "$650,000 etc.") The notes Mr. Ewachniuk made of the meeting indicated a difference of outstanding disbursements between the parties' positions. In any event, Mr. Ewachniuk told Mr. Znog, as he wrote in his notes in confirmation, that he would recommend the settlement sum of $650,000, etc., to his client.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The evidence of Mr. Ewachniuk at review, pertaining to settlement negotiations conducted with I.C.B.C., requires close attention. To reiterate, the first fact to address is that Mr. Ewachniuk had no authority from his client to commence negotiations, not even a figure or range of figures that the client would instruct him to accept, if such an offer of settlement was made by I.C.B.C. All figures Mr. Ewachniuk proposed to I.C.B.C. were figures he generated.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The second fact which must be considered is Mr. Ewachniuk's relationship with Mr. Znog and Mr. Znog's supervisor.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Mr. Ewachniuk testified that in some previous cases he had experienced a particular negotiation strategy by Mr. Znog and his superior. When Mr. Znog et al arrived at a final figure for settlement, they firmly so stated. That figure became the end point available by way of settlement, that is, a will not budge offer. Their position was held as the trial date approached, and, remained fixed. Mr. Ewachniuk was forced to proceed to trial. Mr. Ewachniuk named two cases in which he had received, from Mr. Znog et al, a will not budge offer. Mr. Ewachniuk testified that he therefore knew in the Holmberg case that when Mr. Znog et al presented, on behalf of I.C.B.C., a will not budge settlement offer, I.C.B.C. would cause Mr. Ewachniuk to proceed to trial if greater recovery were sought. Mr. Ewachniuk testified that having received the final will not budge offer of $650,000, etc., from Mr. Znog, he came to the position, on behalf of his client, that $650,000, etc., would settle the matter. Because he did not have instructions from Mr. Holmberg, Mr. Ewachniuk's agreement with Mr. Znog at $650,000, etc., was subject to his client's approval. Therefore, $650,000, etc. was represented to Mr. Znog et al as the figure Mr. Ewachniuk "would recommend" in settlement to his client. He asked Mr. Znog to prepare the Release and issue the cheque so that he could have them at hand when he talked to his client. Mr. Ewachniuk testified that he "did not have the opportunity to put it to his client." No evidence was given of what transpired between 8 and 9 December and 15 December 1997 when Mr. Holmberg apparently advised Mr. Ewachniuk that he learned his claim had been settled. Defence counsel's settlement letter, together with Release and Consent Dismissal Orders arrived at Mr. Ewachniuk's office on 15 December 1997. Mr. Ewachniuk had anticipated having in hand the Release, CDOs and a cheque of settlement proceeds when he met with Mr. Holmberg.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The third feature to focus upon in this discussion is the manner in which Mr. Ewachniuk would deal with a client once he had obtained a settlement figure from I.C.B.C. that he was "prepared to recommend" to his client.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In his evidence, Mr. Ewachniuk explained the significance of a figure of which he typically would represent to I.C.B.C. that he was "prepared to recommend" to his client. Such a figure, in Mr. Ewachniuk's practice, seems a solemn matter. If, upon presentation of the "prepared to recommend" figure to the client, the client disagrees and will not accept, Mr. Ewachniuk will arrange for an independent opinion to be obtained. He testified that if the independent opinion supported a greater figure than that he is "prepared to recommend", he will bear the cost of the opinion. If the independent opinion supports a figure less than the figure Mr. Ewachniuk is "prepared to recommend", then the client bears the cost of that opinion. Where the independent opinion supports the figure Mr. Ewachniuk is "prepared to recommend", the outcome of Mr. Ewachniuk's process is plain. The client may then accept the figure recommended by Mr. Ewachniuk whereupon the claim will be resolved with fees payable. However, should the client maintain his rejection of the "prepared to recommend" settlement offer, Mr. Ewachniuk will seek a fee based on that offer, in keeping with his contingent fee agreement provision quoted above.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Mr. Ewachniuk did not disclose to Mr. Holmberg that he had this particular relationship with Mr. Znog and his supervisor at I.C.B.C. concerning the best and final offer element, i.e., a will not budge offer. He did not let Mr. Holmberg know that should he receive a will not budge offer from certain individuals at I.C.B.C., he would thereafter not be willing to take Mr. Holmberg's case through trial. Mr. Holmberg signed a contingent fee agreement with Mr. Ewachniuk, on the basis of Mr. Ewachniuk's readiness to negotiate a settlement or failing same take his action through trial. Mr. Ewachniuk did not disclose that he had been tamed in his previous dealings with Mr. Znog et al of I.C.B.C. In failing to disclose this fact, yet entering into the contingent fee agreement which contemplated trial, there was, in my opinion, a total failure of consideration. Thus, the contract terms cannot be stuck to Mr. Holmberg. Nor is the solicitor entitled to a fee.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w:t>
      </w:r>
      <w:r>
        <w:rPr>
          <w:rFonts w:ascii="arial" w:eastAsia="arial" w:hAnsi="arial" w:cs="arial"/>
          <w:color w:val="000000"/>
          <w:sz w:val="20"/>
          <w:u w:val="single"/>
          <w:lang w:val="en-US" w:eastAsia="en-US" w:bidi="ar-SA"/>
        </w:rPr>
        <w:t>Mr. Znog wrote 9 December 1997 to Mr. Ewachniuk:</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Further to our meeting of Monday, December 8, 1997, </w:t>
      </w:r>
      <w:r>
        <w:rPr>
          <w:rFonts w:ascii="arial" w:eastAsia="arial" w:hAnsi="arial" w:cs="arial"/>
          <w:color w:val="000000"/>
          <w:sz w:val="20"/>
          <w:u w:val="single"/>
          <w:lang w:val="en-US" w:eastAsia="en-US" w:bidi="ar-SA"/>
        </w:rPr>
        <w:t>I did receive a message where you have stated that our settlement offer is accepted</w:t>
      </w:r>
      <w:r>
        <w:rPr>
          <w:rFonts w:ascii="arial" w:eastAsia="arial" w:hAnsi="arial" w:cs="arial"/>
          <w:color w:val="000000"/>
          <w:sz w:val="20"/>
          <w:lang w:val="en-US" w:eastAsia="en-US" w:bidi="ar-SA"/>
        </w:rPr>
        <w:t xml:space="preserve"> and you would like us to have Jim Baker prepare the releases and fax it over to you and you also expected a cheque by this Thursday. I did contact Mr. Baker's office and I was advised that he will be away until Monday, December 15, 1997, and, therefore, I cannot send the funds until I hear from Mr. Baker as you will recall that our settlement agreement would be subject to a final okay by Mr. Baker.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I wish to confirm that we do have a settlement agreement of $650,000 all inclusive minus $32,000 laid in advances, that is $618,000 "new money" in settlement of both MVAs, tort and Part 7.</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will contact you on Monday once I hear from Mr. Baker.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10"/>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1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(emphasis added)</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Mr. Ewachniuk's evidence, at review, was that he had not settled Mr. Holmberg's claim. However, on 9 December 1997, he took no steps to so advise Mr. Znog. It was only consequent upon Mr. Holmberg contacting Mr. Ewachniuk, in distress, on 15 December 1997, having been advised that his case had been settled, that Mr. Ewachniuk took steps to inform I.C.B.C. that no settlement had been entered into.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Mr. Holmberg discharged Mr. Ewachniuk because he had been advised that his case had been settled. Mr. Holmberg had not given instructions to Mr. Ewachniuk at any time to settle for any figure. What happened was that Mr. Holmberg went to the pharmacy to obtain more medication and/or supplies that he required for his condition, and which were previously paid by the I.C.B.C. Part VII scheme. When he asked for his supplies, payment was demanded of him. The pharmacist, with his electronic connection to the I.C.B.C., received advice that Mr. Holmberg's claim had been settled and therefore no further coverage was available under Part VII. One can only speculate on the range of emotions that Mr. Holmberg must then have experienced. Mr. Holmberg then went to his doctor. His doctor, also connected electronically to the Insurance Corporation of British Columbia, gave him the exact same information. Mr. Holmberg was told that his claim with I.C.B.C. had been settled and no further coverage for his requirements, including medical care, was available to him. Knowing that he had never given Mr. Ewachniuk any instructions to settle his case, or any part thereof, Mr. Holmberg sought out and retained new counsel.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When Mr. Battista assumed conduct of Mr. Holmberg's case, he first had to address the issue of settlement alleged to have been entered into between Mr. Znog and Mr. Ewachniuk. Mr. Battista later succeeded in having I.C.B.C. reinstate Mr. Holmberg's benefits payable under Part VII. As a result, Mr. Battista became much more confident that an alleged settlement would not be a successful defence if I.C.B.C. pressed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ESSENTIAL CONSIDERATION - RESULT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39a</w:t>
      </w:r>
      <w:r>
        <w:rPr>
          <w:rFonts w:ascii="arial" w:eastAsia="arial" w:hAnsi="arial" w:cs="arial"/>
          <w:color w:val="000000"/>
          <w:sz w:val="20"/>
          <w:lang w:val="en-US" w:eastAsia="en-US" w:bidi="ar-SA"/>
        </w:rPr>
        <w:t>  What did Mr. Ewachniuk accomplish for his client?</w:t>
      </w:r>
      <w:r>
        <w:rPr>
          <w:rFonts w:ascii="arial" w:eastAsia="arial" w:hAnsi="arial" w:cs="arial"/>
          <w:sz w:val="20"/>
          <w:lang w:val="en-US" w:eastAsia="en-US" w:bidi="ar-SA"/>
        </w:rPr>
        <w:cr/>
      </w:r>
    </w:p>
    <w:p>
      <w:pPr>
        <w:numPr>
          <w:numId w:val="18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Mr. Ewachniuk identified and named all potential parties as defendants.</w:t>
      </w:r>
    </w:p>
    <w:p>
      <w:pPr>
        <w:numPr>
          <w:numId w:val="18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Mr. Ewachniuk identified the negative risk factor associated with jury trial. He took steps to ensure, as far as he could do, that the trial be heard by judge alone. (Unless, perhaps, H.M.T.Q. succeeded on summary trial for dismissal of the action against it.)</w:t>
      </w:r>
    </w:p>
    <w:p>
      <w:pPr>
        <w:numPr>
          <w:numId w:val="18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However, Mr. Ewachniuk very nearly caused the extinguishment of Mr. Holmberg's claims at grossly inadequate compensation. The difference between Mr. Ewachniuk's figure of $650,000, etc., and the $900,000 roughly obtained by Mr. Battista is shocking. No rationale was established in evidence to justify the disparity. The quality of service overall rendered by Mr. Ewachniuk to his client in this matter is such that no fee ought to be paid. If success is a primary factor to consider in quantum meruit of a solicitor's fee, the critical lack of success and potential grave harm to the client must also be recognized.</w:t>
      </w:r>
    </w:p>
    <w:p>
      <w:pPr>
        <w:spacing w:before="120" w:line="260" w:lineRule="atLeast"/>
        <w:ind w:firstLine="240"/>
        <w:rPr>
          <w:rFonts w:ascii="arial" w:eastAsia="arial" w:hAnsi="arial" w:cs="arial"/>
          <w:sz w:val="20"/>
          <w:lang w:val="en-US" w:eastAsia="en-US" w:bidi="ar-SA"/>
        </w:rPr>
      </w:pPr>
      <w:r>
        <w:rPr>
          <w:rFonts w:ascii="arial" w:eastAsia="arial" w:hAnsi="arial" w:cs="arial"/>
          <w:color w:val="000000"/>
          <w:sz w:val="20"/>
          <w:lang w:val="en-US" w:eastAsia="en-US" w:bidi="ar-SA"/>
        </w:rPr>
        <w:t>[The Court also numbered this paragraph "39". Quicklaw has assigned the number 39a.]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[Paragraph number 40 was not assigned by the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One of the criteria established in Yule v. City of Saskatoon is the importance of the case to the client. Mr. Holmberg was in his early twenties, and father of a child. He had no occupational skills, no relevant work history, a significant criminal record and an anti-social personality. He was rendered a permanent, complete paraplegic. He lost normal bowel, bladder and sexual function. He was plagued by musculoskeletal pain. He suffered recurrent infections and skin ulcerations. The quality and indeed the duration of his future life would be determined by the adequacy of compensation he received. Persons with his constellation of disabilities who must live in poverty suffer an almost intolerable existence. Thus, it can be said that this case was of the highest importance to the client.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Disbursements are recoverable by a solicitor on the premise that they are necessary to the performance of good services on the client's behalf, and reasonable in amount. Of the disbursements claimed in this matter, only those which, by their nature, outlasted the retainer of Mr. Ewachniuk, can be said to have been properly incurred and therefore recoverable. Recoverable disbursements include the monies paid to the province to initiate the lawsuits, filing and service fees for same, Mr. George Houghton's engagement and report, and all accounts for medical reports or similar documents obtained.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The issue of Mr. Dave Slessor's accounts, under the style of Mr. Slessor's firm, rendered to Mr. Ewachniuk as disbursements payable by Mr. Holmberg, need not be addressed in this matter. As Mr. Ewachniuk's services are wholly without value to the client, those parts he delegated to a non-lawyer at $100 per hour must fall in tandem. Mr. Slessor's work was acknowledged to be lawyers' work. No attempt was made to show special skills of an investigator were required.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REGISTRAR BRANDRETH-GIBBS</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85" style="position:absolute;z-index:251864064"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695"/>
          <w:headerReference w:type="default" r:id="rId696"/>
          <w:footerReference w:type="even" r:id="rId697"/>
          <w:footerReference w:type="default" r:id="rId698"/>
          <w:headerReference w:type="first" r:id="rId699"/>
          <w:footerReference w:type="first" r:id="rId700"/>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701" w:history="1">
        <w:r>
          <w:rPr>
            <w:rFonts w:ascii="arial" w:eastAsia="arial" w:hAnsi="arial" w:cs="arial"/>
            <w:b/>
            <w:bCs/>
            <w:i/>
            <w:color w:val="0077CC"/>
            <w:kern w:val="32"/>
            <w:sz w:val="28"/>
            <w:szCs w:val="32"/>
            <w:u w:val="single"/>
            <w:shd w:val="clear" w:color="auto" w:fill="FFFFFF"/>
            <w:lang w:val="en-US" w:eastAsia="en-US" w:bidi="ar-SA"/>
          </w:rPr>
          <w:t>Hunt v. Hunt, [2001] B.C.J. No. 858</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Judgments</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lang w:val="en-US" w:eastAsia="en-US" w:bidi="ar-SA"/>
        </w:rPr>
      </w:pPr>
      <w:r>
        <w:rPr>
          <w:rFonts w:ascii="arial" w:eastAsia="arial" w:hAnsi="arial" w:cs="arial"/>
          <w:color w:val="000000"/>
          <w:sz w:val="20"/>
          <w:lang w:val="en-US" w:eastAsia="en-US" w:bidi="ar-SA"/>
        </w:rPr>
        <w:t>Henderson J.</w:t>
      </w:r>
    </w:p>
    <w:p>
      <w:pPr>
        <w:spacing w:before="120" w:line="260" w:lineRule="atLeast"/>
        <w:jc w:val="center"/>
        <w:rPr>
          <w:lang w:val="en-US" w:eastAsia="en-US" w:bidi="ar-SA"/>
        </w:rPr>
      </w:pPr>
      <w:r>
        <w:rPr>
          <w:rFonts w:ascii="arial" w:eastAsia="arial" w:hAnsi="arial" w:cs="arial"/>
          <w:color w:val="000000"/>
          <w:sz w:val="20"/>
          <w:lang w:val="en-US" w:eastAsia="en-US" w:bidi="ar-SA"/>
        </w:rPr>
        <w:t>Oral judgment: March 7, 2001.</w:t>
      </w:r>
    </w:p>
    <w:p>
      <w:pPr>
        <w:spacing w:before="120" w:line="260" w:lineRule="atLeast"/>
        <w:jc w:val="center"/>
        <w:rPr>
          <w:lang w:val="en-US" w:eastAsia="en-US" w:bidi="ar-SA"/>
        </w:rPr>
      </w:pPr>
      <w:r>
        <w:rPr>
          <w:rFonts w:ascii="arial" w:eastAsia="arial" w:hAnsi="arial" w:cs="arial"/>
          <w:color w:val="000000"/>
          <w:sz w:val="20"/>
          <w:lang w:val="en-US" w:eastAsia="en-US" w:bidi="ar-SA"/>
        </w:rPr>
        <w:t>Vancouver Registry No. F990145</w:t>
      </w:r>
    </w:p>
    <w:p>
      <w:pPr>
        <w:rPr>
          <w:lang w:val="en-US" w:eastAsia="en-US" w:bidi="ar-SA"/>
        </w:rPr>
      </w:pPr>
    </w:p>
    <w:p>
      <w:pPr>
        <w:spacing w:before="120" w:line="260" w:lineRule="atLeast"/>
        <w:rPr>
          <w:lang w:val="en-US" w:eastAsia="en-US" w:bidi="ar-SA"/>
        </w:rPr>
      </w:pPr>
      <w:r>
        <w:rPr>
          <w:rFonts w:ascii="arial" w:eastAsia="arial" w:hAnsi="arial" w:cs="arial"/>
          <w:b/>
          <w:color w:val="000000"/>
          <w:sz w:val="20"/>
          <w:lang w:val="en-US" w:eastAsia="en-US" w:bidi="ar-SA"/>
        </w:rPr>
        <w:t>[2001] B.C.J. No. 858</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2001 BCSC 328</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105 A.C.W.S. (3d) 248</w:t>
      </w:r>
    </w:p>
    <w:p>
      <w:pPr>
        <w:spacing w:before="120" w:line="260" w:lineRule="atLeast"/>
        <w:rPr>
          <w:lang w:val="en-US" w:eastAsia="en-US" w:bidi="ar-SA"/>
        </w:rPr>
      </w:pPr>
      <w:r>
        <w:rPr>
          <w:rFonts w:ascii="arial" w:eastAsia="arial" w:hAnsi="arial" w:cs="arial"/>
          <w:color w:val="000000"/>
          <w:sz w:val="20"/>
          <w:lang w:val="en-US" w:eastAsia="en-US" w:bidi="ar-SA"/>
        </w:rPr>
        <w:t>Between Barbara Ann Hunt, plaintiff, and Robert John Hunt, defendant</w:t>
      </w:r>
    </w:p>
    <w:p>
      <w:pPr>
        <w:spacing w:before="120" w:line="260" w:lineRule="atLeast"/>
        <w:rPr>
          <w:lang w:val="en-US" w:eastAsia="en-US" w:bidi="ar-SA"/>
        </w:rPr>
      </w:pPr>
      <w:r>
        <w:rPr>
          <w:lang w:val="en-US" w:eastAsia="en-US" w:bidi="ar-SA"/>
        </w:rPr>
        <w:br/>
      </w:r>
      <w:r>
        <w:rPr>
          <w:rFonts w:ascii="arial" w:eastAsia="arial" w:hAnsi="arial" w:cs="arial"/>
          <w:color w:val="000000"/>
          <w:sz w:val="20"/>
          <w:lang w:val="en-US" w:eastAsia="en-US" w:bidi="ar-SA"/>
        </w:rPr>
        <w:t>(20 paras.)</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186" style="position:absolute;z-index:251692032"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179" w:name="Keywords_20"/>
      <w:bookmarkEnd w:id="179"/>
      <w:r>
        <w:rPr>
          <w:rFonts w:ascii="arial" w:eastAsia="arial" w:hAnsi="arial" w:cs="arial"/>
          <w:b/>
          <w:color w:val="000000"/>
          <w:sz w:val="20"/>
          <w:lang w:val="en-US" w:eastAsia="en-US" w:bidi="ar-SA"/>
        </w:rPr>
        <w:t>Courts — Judges — Disqualification — Bias, by trial judge — Reasonable apprehension of bias — Evidence — Practice — Trials — Hearing by same judge who heard settlement proposal.</w:t>
      </w:r>
    </w:p>
    <w:p>
      <w:pPr>
        <w:rPr>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lang w:val="en-US" w:eastAsia="en-US" w:bidi="ar-SA"/>
              </w:rPr>
            </w:pPr>
            <w:bookmarkStart w:id="180" w:name="Case Summary_20"/>
            <w:bookmarkEnd w:id="180"/>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Application by the wife for an order that the trial judge disqualify himself from continuing with the trial on the ground that there was a reasonable apprehension of bias. After five days of evidence, the parties advised the trial judge that they had reached a settlement. The judge reviewed the terms of the settlement and adjourned the case overnight to allow the husband, who was unrepresented, to seek legal advice on the settlement. The following morning, the husband advised the judge that he would not be entering into the proposed settlement and wished to continue with the trial. The wife then brought this application. </w:t>
            </w:r>
            <w:r>
              <w:rPr>
                <w:lang w:val="en-US" w:eastAsia="en-US" w:bidi="ar-SA"/>
              </w:rPr>
              <w:cr/>
            </w:r>
          </w:p>
          <w:p>
            <w:pPr>
              <w:spacing w:before="120" w:line="260" w:lineRule="atLeast"/>
              <w:ind w:left="240"/>
              <w:jc w:val="both"/>
              <w:rPr>
                <w:lang w:val="en-US" w:eastAsia="en-US" w:bidi="ar-SA"/>
              </w:rPr>
            </w:pPr>
            <w:bookmarkStart w:id="181" w:name="Holdings of Court_20"/>
            <w:bookmarkEnd w:id="181"/>
            <w:r>
              <w:rPr>
                <w:rFonts w:ascii="arial" w:eastAsia="arial" w:hAnsi="arial" w:cs="arial"/>
                <w:color w:val="000000"/>
                <w:sz w:val="20"/>
                <w:lang w:val="en-US" w:eastAsia="en-US" w:bidi="ar-SA"/>
              </w:rPr>
              <w:t>HELD: Application dismissed.</w:t>
            </w:r>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 A trial judge was required, from time to time, to disabuse his mind of details brought to his attention with respect to a wide variety of information which may have been put before the court. The wife's willingness to accept a certain form of settlement was based upon considerations of which the trial judge had no knowledge. There was no reasonable apprehension of bias, as the trial judge put out of his mind what he had read and what he had been told concerning the proposed settlement. </w:t>
            </w:r>
            <w:r>
              <w:rPr>
                <w:lang w:val="en-US" w:eastAsia="en-US" w:bidi="ar-SA"/>
              </w:rPr>
              <w:cr/>
            </w:r>
          </w:p>
          <w:p>
            <w:pPr>
              <w:rPr>
                <w:lang w:val="en-US" w:eastAsia="en-US" w:bidi="ar-SA"/>
              </w:rPr>
            </w:pPr>
          </w:p>
        </w:tc>
      </w:tr>
    </w:tbl>
    <w:p>
      <w:pPr>
        <w:jc w:val="both"/>
        <w:rPr>
          <w:lang w:val="en-US" w:eastAsia="en-US" w:bidi="ar-SA"/>
        </w:rPr>
      </w:pPr>
      <w:bookmarkStart w:id="182" w:name="Counsel_32"/>
      <w:bookmarkEnd w:id="182"/>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Counsel</w:t>
      </w:r>
    </w:p>
    <w:p>
      <w:pPr>
        <w:spacing w:line="60" w:lineRule="exact"/>
        <w:rPr>
          <w:lang w:val="en-US" w:eastAsia="en-US" w:bidi="ar-SA"/>
        </w:rPr>
      </w:pPr>
      <w:r>
        <w:pict>
          <v:line id="_x0000_s1187" style="position:absolute;z-index:251743232"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J. Schuman and K. Basran, for the plaintiff. The defendant appeared in person.</w:t>
      </w:r>
      <w:r>
        <w:rPr>
          <w:lang w:val="en-US" w:eastAsia="en-US" w:bidi="ar-SA"/>
        </w:rPr>
        <w:cr/>
      </w:r>
    </w:p>
    <w:p>
      <w:pPr>
        <w:spacing w:after="240"/>
        <w:rPr>
          <w:lang w:val="en-US" w:eastAsia="en-US" w:bidi="ar-SA"/>
        </w:rPr>
      </w:pPr>
      <w:bookmarkStart w:id="183" w:name="Judgment_31"/>
      <w:bookmarkEnd w:id="183"/>
      <w:r>
        <w:pict>
          <v:line id="_x0000_s1188" style="position:absolute;z-index:251794432" from="0,12pt" to="512pt,12pt" strokecolor="#009ddb" strokeweight="1.5pt">
            <v:stroke linestyle="single"/>
          </v:line>
        </w:pict>
      </w:r>
    </w:p>
    <w:p>
      <w:pPr>
        <w:rPr>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60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lang w:val="en-US" w:eastAsia="en-US" w:bidi="ar-SA"/>
              </w:rPr>
            </w:pPr>
            <w:bookmarkStart w:id="184" w:name="HENDERSON J. (orally)"/>
            <w:bookmarkEnd w:id="184"/>
            <w:r>
              <w:rPr>
                <w:rFonts w:ascii="arial" w:eastAsia="arial" w:hAnsi="arial" w:cs="arial"/>
                <w:b/>
                <w:color w:val="000000"/>
                <w:sz w:val="30"/>
                <w:lang w:val="en-US" w:eastAsia="en-US" w:bidi="ar-SA"/>
              </w:rPr>
              <w:t>HENDERSON J. (orally)</w:t>
            </w:r>
          </w:p>
        </w:tc>
      </w:tr>
    </w:tbl>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 Barbara Ann Hunt, applies for an order that I disqualify myself from continuing with this trial on the ground that there is a reasonable apprehension of bias. If acceded to, this would require the commencement of the trial before a new judge on some subsequent date.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I have heard five days of evidence prior to the application.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ground advanced is this. At the commencement of what was to be the sixth day of the trial, counsel to Mrs. Hunt, and the defendant, Robert Hunt, who is acting in person, advised the court that they had reached a proposed settlement. The parties each asked the court to make a consent order in the terms of a draft order which was handed to me. I read that order. It amounted to a comprehensive settlement of all of the outstanding issues in the action.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Because the defendant was acting in person, I advised him that I would adjourn the case overnight for the purpose of his seeking legal advice on the proposed settlement. I urged him to seek such advice.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On the following morning, Mr. Hunt advised that he had obtained some advice and that he was no longer of a mind to enter into the proposed settlement. He said he wished to continue with the trial. At that point, Mrs. Hunt made her application.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xml:space="preserve">  Mr. Schuman, for the plaintiff, has relied upon three authorities. He has cited Szilard v. Szasz, </w:t>
      </w:r>
      <w:hyperlink r:id="rId702" w:history="1">
        <w:r>
          <w:rPr>
            <w:rFonts w:ascii="arial" w:eastAsia="arial" w:hAnsi="arial" w:cs="arial"/>
            <w:i/>
            <w:color w:val="0077CC"/>
            <w:sz w:val="20"/>
            <w:u w:val="single"/>
            <w:shd w:val="clear" w:color="auto" w:fill="FFFFFF"/>
            <w:lang w:val="en-US" w:eastAsia="en-US" w:bidi="ar-SA"/>
          </w:rPr>
          <w:t>[1955] 1 D.L.R. 370</w:t>
        </w:r>
      </w:hyperlink>
      <w:r>
        <w:rPr>
          <w:rFonts w:ascii="arial" w:eastAsia="arial" w:hAnsi="arial" w:cs="arial"/>
          <w:color w:val="000000"/>
          <w:sz w:val="20"/>
          <w:lang w:val="en-US" w:eastAsia="en-US" w:bidi="ar-SA"/>
        </w:rPr>
        <w:t>, (S.C.C.) in support of the general proposition that a decision maker is to disqualify himself or herself wherever there is a reasonable apprehension of bias. At p. 373, the court said:</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These authorities illustrate the nature and degree of business and personal relationships which raise such a doubt of impartiality as enables a party to an arbitration to challenge the tribunal set-up. It is the probability or the reasoned suspicion of biased appraisal and judgment, unintended though it may be, that defeats the adjudication at its threshold. Each party, acting reasonably, is entitled to a sustained confidence in the independence of mind of those who are to sit in judgment on him and his affairs.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xml:space="preserve">  Mr. Schuman also cited Eider v. Winser, </w:t>
      </w:r>
      <w:hyperlink r:id="rId703" w:history="1">
        <w:r>
          <w:rPr>
            <w:rFonts w:ascii="arial" w:eastAsia="arial" w:hAnsi="arial" w:cs="arial"/>
            <w:i/>
            <w:color w:val="0077CC"/>
            <w:sz w:val="20"/>
            <w:u w:val="single"/>
            <w:shd w:val="clear" w:color="auto" w:fill="FFFFFF"/>
            <w:lang w:val="en-US" w:eastAsia="en-US" w:bidi="ar-SA"/>
          </w:rPr>
          <w:t>[1999] B.C.J. No. 1132</w:t>
        </w:r>
      </w:hyperlink>
      <w:r>
        <w:rPr>
          <w:rFonts w:ascii="arial" w:eastAsia="arial" w:hAnsi="arial" w:cs="arial"/>
          <w:color w:val="000000"/>
          <w:sz w:val="20"/>
          <w:lang w:val="en-US" w:eastAsia="en-US" w:bidi="ar-SA"/>
        </w:rPr>
        <w:t>, (B.C.C.A.). In that case, Mr. Justice Melnyk participated in a settlement conference which was unsuccessful in resolving the issues. He did that part way through the hearing of the trial. Not having been successful in resolving the issues, Mr. Justice Melnyk then declared a mistrial and the action commenced a second time before another judge of this court. Those facts were described by the Court of Appeal in its judgment at paragraph 16 without any disapproval. Although they do not say so, one might infer that the court was in agreement with what Mr. Justice Melnyk did.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Finally, Mr. Schuman relies upon Ventura v. Domingos, </w:t>
      </w:r>
      <w:hyperlink r:id="rId704" w:history="1">
        <w:r>
          <w:rPr>
            <w:rFonts w:ascii="arial" w:eastAsia="arial" w:hAnsi="arial" w:cs="arial"/>
            <w:i/>
            <w:color w:val="0077CC"/>
            <w:sz w:val="20"/>
            <w:u w:val="single"/>
            <w:shd w:val="clear" w:color="auto" w:fill="FFFFFF"/>
            <w:lang w:val="en-US" w:eastAsia="en-US" w:bidi="ar-SA"/>
          </w:rPr>
          <w:t>[1993] O.J. No. 2669</w:t>
        </w:r>
      </w:hyperlink>
      <w:r>
        <w:rPr>
          <w:rFonts w:ascii="arial" w:eastAsia="arial" w:hAnsi="arial" w:cs="arial"/>
          <w:color w:val="000000"/>
          <w:sz w:val="20"/>
          <w:lang w:val="en-US" w:eastAsia="en-US" w:bidi="ar-SA"/>
        </w:rPr>
        <w:t>, (Ont. C.A.)(Justice Gen.Div.). That case involved an affidavit which contained some detailed information about a settlement offer that had been made. The court ordered that all such references in the affidavit were to be deleted. The court went on to hold that knowledge of those references in the affidavit were not such as to bias the court in hearing an interlocutory application. The court said at para. 13, after citing a decision of Mr. Justice Wood of this court:</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I have done the balancing as expressed by Mr. Justice Wood. I do not feel at this point in time my knowledge of the husband's offer has in any way affected my ability to hear the motion in a fair and impartial way. I am not the trial judge. If the matter proceeds to trial the trial judge will have no evidence before her or him of any offer to settle. The husband's motion to have me disqualify myself in this motion is therefore dismissed.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 do not read that as a statement that the trial judge would necessarily have to disqualify himself or herself if that judge somehow obtained knowledge of the settlement offer referred to in the affidavit.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There are other authorities which, in my view, have a bearing on the issue.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The duty of a trial judge to disabuse his mind of evidence or information which has been improperly put before him has been canvassed by the Exchequer Court of Canada in Nord-Deutsch Versiche v. Her Majesty the Queen, [1968] 1 E.X.C.R. 443. In that case, a Commissioner under the Canada Shipping Act had found that a certain ship pilot had been negligent and had caused a collision. The pilot appealed to the Exchequer Court. Three judges of that court heard the appeal and dismissed it, affirming the finding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Subsequently, a civil action was also commenced in the Exchequer Court. The cause of action pleaded was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pilot. It was proposed that one of the three judges who had heard the appeal and had affirmed the initial finding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sit as the trial judge on the subsequent trial. As I have said, the subsequent trial would be a trial of essentially the same issue. The opposing party, the Attorney General of Canada, moved that the judge disqualify himself from sitting on the ground of reasonable apprehension of bias. The application was dismissed. That decision was later affirmed by the Supreme Court of Canada, [1968] 1 E.X.C.R. viii.</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In dismissing the application, the Exchequer Court said at p. 457:</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 xml:space="preserve">In my view the correct view of the matter is that which, as I understand it, was adopted by Mr. Justice Hyde in R. v. Barthe </w:t>
      </w:r>
      <w:hyperlink r:id="rId705" w:history="1">
        <w:r>
          <w:rPr>
            <w:rFonts w:ascii="arial" w:eastAsia="arial" w:hAnsi="arial" w:cs="arial"/>
            <w:i/>
            <w:color w:val="0077CC"/>
            <w:sz w:val="20"/>
            <w:u w:val="single"/>
            <w:shd w:val="clear" w:color="auto" w:fill="FFFFFF"/>
            <w:lang w:val="en-US" w:eastAsia="en-US" w:bidi="ar-SA"/>
          </w:rPr>
          <w:t>(1963), 41 C.R. 47</w:t>
        </w:r>
      </w:hyperlink>
      <w:r>
        <w:rPr>
          <w:rFonts w:ascii="arial" w:eastAsia="arial" w:hAnsi="arial" w:cs="arial"/>
          <w:color w:val="000000"/>
          <w:sz w:val="20"/>
          <w:lang w:val="en-US" w:eastAsia="en-US" w:bidi="ar-SA"/>
        </w:rPr>
        <w:t>, when he said that "the ability to judge a case only on the legal evidence adduced is an essential part of the judicial process." In my view there can be no apprehension of bias on the part of a judge merely because he has in the course of his judicial duty expressed his conclusion as to the proper findings on the evidence before him. It is his duty if the same issues of fact arise for determination in another case to reach his conclusions on the evidence adduced in that case after giving full consideration to the submissions with regard thereto made on behalf of the parties in that case. It would be quite wrong for a judge in such a case to have regard to "personal knowledge" derived from "a recollection of the evidence" taken in the earlier cause. It is not reasonable to apprehend that there is "a real likelihood" that a judge would be so derelict in his duty as to decide one case in whole or in part of the evidence heard in an earlier case.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In my view, the same can and must be said about a judge who hears information concerning the position a party takes about settlement. The passage I have read was quoted with approval and applied by our Court of Appeal in Regina v. Voykin and others, </w:t>
      </w:r>
      <w:hyperlink r:id="rId706" w:history="1">
        <w:r>
          <w:rPr>
            <w:rFonts w:ascii="arial" w:eastAsia="arial" w:hAnsi="arial" w:cs="arial"/>
            <w:i/>
            <w:color w:val="0077CC"/>
            <w:sz w:val="20"/>
            <w:u w:val="single"/>
            <w:shd w:val="clear" w:color="auto" w:fill="FFFFFF"/>
            <w:lang w:val="en-US" w:eastAsia="en-US" w:bidi="ar-SA"/>
          </w:rPr>
          <w:t>[1988] B.C.J. No. 808</w:t>
        </w:r>
      </w:hyperlink>
      <w:r>
        <w:rPr>
          <w:rFonts w:ascii="arial" w:eastAsia="arial" w:hAnsi="arial" w:cs="arial"/>
          <w:color w:val="000000"/>
          <w:sz w:val="20"/>
          <w:lang w:val="en-US" w:eastAsia="en-US" w:bidi="ar-SA"/>
        </w:rPr>
        <w:t>. In Voykin, the court said this, at p. 154:</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 xml:space="preserve">The fact that a trial judge has ruled adversely in a previous case on the credibility of either a defence witness or the accused does not necessarily result in a reasonable apprehension of bias. Something more is required showing a predisposition by the adjudicator with respect to the accused's credibility such as to amount to prejudgment of the result of the second hearing. See, for example, re Arthur v. Minister of Employment and Immigration </w:t>
      </w:r>
      <w:hyperlink r:id="rId707" w:history="1">
        <w:r>
          <w:rPr>
            <w:rFonts w:ascii="arial" w:eastAsia="arial" w:hAnsi="arial" w:cs="arial"/>
            <w:i/>
            <w:color w:val="0077CC"/>
            <w:sz w:val="20"/>
            <w:u w:val="single"/>
            <w:shd w:val="clear" w:color="auto" w:fill="FFFFFF"/>
            <w:lang w:val="en-US" w:eastAsia="en-US" w:bidi="ar-SA"/>
          </w:rPr>
          <w:t>(1992), 147 N.R. 288</w:t>
        </w:r>
      </w:hyperlink>
      <w:r>
        <w:rPr>
          <w:rFonts w:ascii="arial" w:eastAsia="arial" w:hAnsi="arial" w:cs="arial"/>
          <w:color w:val="000000"/>
          <w:sz w:val="20"/>
          <w:lang w:val="en-US" w:eastAsia="en-US" w:bidi="ar-SA"/>
        </w:rPr>
        <w:t xml:space="preserve">, </w:t>
      </w:r>
      <w:hyperlink r:id="rId707" w:history="1">
        <w:r>
          <w:rPr>
            <w:rFonts w:ascii="arial" w:eastAsia="arial" w:hAnsi="arial" w:cs="arial"/>
            <w:i/>
            <w:color w:val="0077CC"/>
            <w:sz w:val="20"/>
            <w:u w:val="single"/>
            <w:shd w:val="clear" w:color="auto" w:fill="FFFFFF"/>
            <w:lang w:val="en-US" w:eastAsia="en-US" w:bidi="ar-SA"/>
          </w:rPr>
          <w:t>98 D.L.R. (4th) 254</w:t>
        </w:r>
      </w:hyperlink>
      <w:r>
        <w:rPr>
          <w:rFonts w:ascii="arial" w:eastAsia="arial" w:hAnsi="arial" w:cs="arial"/>
          <w:color w:val="000000"/>
          <w:sz w:val="20"/>
          <w:lang w:val="en-US" w:eastAsia="en-US" w:bidi="ar-SA"/>
        </w:rPr>
        <w:t xml:space="preserve"> (Fed. C.A.). In this case that "something more" is lacking. Judges are routinely called upon to disabuse their minds of evidence which they have heard but which as a matter of law is not admissible in the trial before them. It is fundamental to their role to decide the case only on the evidence properly admissible in that case.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That process of disabusing the mind is one which a judge may be called upon to perform in any sort of action and with respect to a wide variety of information which may be put before the court.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In my view, a judge will from time to time have to disabuse his mind of details brought to his attention concerning the position a party takes about settlement. It must be remembered that Mrs. Hunt's willingness to accept a certain form of settlement would be based upon considerations of which I have no knowledge. A great many factors may have influenced her. I cannot and would not speculate on what they are.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Two further authorities may be apt.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In Beznec v. Apocan Inc., </w:t>
      </w:r>
      <w:r>
        <w:rPr>
          <w:rFonts w:ascii="arial" w:eastAsia="arial" w:hAnsi="arial" w:cs="arial"/>
          <w:i/>
          <w:color w:val="000000"/>
          <w:sz w:val="20"/>
          <w:lang w:val="en-US" w:eastAsia="en-US" w:bidi="ar-SA"/>
        </w:rPr>
        <w:t>[1996] N.B.J. No. 276</w:t>
      </w:r>
      <w:r>
        <w:rPr>
          <w:rFonts w:ascii="arial" w:eastAsia="arial" w:hAnsi="arial" w:cs="arial"/>
          <w:color w:val="000000"/>
          <w:sz w:val="20"/>
          <w:lang w:val="en-US" w:eastAsia="en-US" w:bidi="ar-SA"/>
        </w:rPr>
        <w:t>, the New Brunswick Court of Appeal considered a case where a mining commissioner, having attempted to bring about a settlement of a certain claim, then went on and heard an application regarding that same claim. The court found (at paragraph 3) that the mining commissioner should have disqualified himself because there was an appearance of bias on his part.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xml:space="preserve">  That case may be contrasted with the decision in United Electrical Radio and Machine Workers of America v. Andrews, </w:t>
      </w:r>
      <w:hyperlink r:id="rId708" w:history="1">
        <w:r>
          <w:rPr>
            <w:rFonts w:ascii="arial" w:eastAsia="arial" w:hAnsi="arial" w:cs="arial"/>
            <w:i/>
            <w:color w:val="0077CC"/>
            <w:sz w:val="20"/>
            <w:u w:val="single"/>
            <w:shd w:val="clear" w:color="auto" w:fill="FFFFFF"/>
            <w:lang w:val="en-US" w:eastAsia="en-US" w:bidi="ar-SA"/>
          </w:rPr>
          <w:t>[1972] O.J. No. 859</w:t>
        </w:r>
      </w:hyperlink>
      <w:r>
        <w:rPr>
          <w:rFonts w:ascii="arial" w:eastAsia="arial" w:hAnsi="arial" w:cs="arial"/>
          <w:color w:val="000000"/>
          <w:sz w:val="20"/>
          <w:lang w:val="en-US" w:eastAsia="en-US" w:bidi="ar-SA"/>
        </w:rPr>
        <w:t xml:space="preserve"> (Div. Ct. Ont. S.C.). There, the Labour Relations Board in the course of a hearing heard reference to a certain offer of settlement that had been made during the hearing. At paragraph five the court noted that that information should not have been put before the Board, but in the absence of any indication that it had in fact influenced the Board in its decision, there was no reason to set aside the decision on the allegation of bias.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These cases show that there is a significant difference between participating in an attempt to bring about a settlement and simply being told of a party's willingness to reach a settlement on certain terms. In the former situation, the decision maker may have descended into the arena or, at least, be perceived by reasonable observers as having done so. He or she may intentionally or otherwise have expressed an opinion on the merits of the case or upon the wisdom of the party's position. In the latter situation, the decision maker has received information which he or she must now ignore. The court must disabuse its mind of what it has heard.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It is the latter situation which pertains here. I will put out of my mind what I have read and what I have been told concerning this proposed settlement. In my view, there is no reasonable apprehension of bias. The application is dismissed.</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HENDERSON J.</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89" style="position:absolute;z-index:251832320"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709"/>
          <w:headerReference w:type="default" r:id="rId710"/>
          <w:footerReference w:type="even" r:id="rId711"/>
          <w:footerReference w:type="default" r:id="rId712"/>
          <w:headerReference w:type="first" r:id="rId713"/>
          <w:footerReference w:type="first" r:id="rId714"/>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715" w:history="1">
        <w:r>
          <w:rPr>
            <w:rFonts w:ascii="arial" w:eastAsia="arial" w:hAnsi="arial" w:cs="arial"/>
            <w:b/>
            <w:bCs/>
            <w:i/>
            <w:color w:val="0077CC"/>
            <w:kern w:val="32"/>
            <w:sz w:val="28"/>
            <w:szCs w:val="32"/>
            <w:u w:val="single"/>
            <w:shd w:val="clear" w:color="auto" w:fill="FFFFFF"/>
            <w:lang w:val="en-US" w:eastAsia="en-US" w:bidi="ar-SA"/>
          </w:rPr>
          <w:t>Jordan v. Lowe, [2012] B.C.J. No. 2064</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P.M. Willcock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August 20-24 and 27, 2012.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Oral judgment: August 31, 2012.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M093751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[2012] B.C.J. No. 2064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2012 BCSC 1482</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Eric Jordan, Plaintiff, and Mark John Lowe,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(78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190" style="position:absolute;z-index:25169305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185" w:name="Keywords_21"/>
      <w:bookmarkEnd w:id="185"/>
      <w:r>
        <w:rPr>
          <w:rFonts w:ascii="arial" w:eastAsia="arial" w:hAnsi="arial" w:cs="arial"/>
          <w:b/>
          <w:color w:val="000000"/>
          <w:sz w:val="20"/>
          <w:lang w:val="en-US" w:eastAsia="en-US" w:bidi="ar-SA"/>
        </w:rPr>
        <w:t>Damages — Physical and psychological injuries — Physical injuries — Body injuries — Back and spine — Neck — Considerations impacting on award — Age of claimant — Pre-existing injury — Determination of damages for injuries — Plaintiff was awarded $35,000 in general damages, $45,087 in past income loss and $40,000 in loss of future earning capacity — Plaintiff, 45, was police officer who was injured when defendant drove into police car — Plaintiff suffered neck, shoulder and back pain — Plaintiff had dramatic increase in overtime work before incident but less after — He had suffered osteoarthritic changes as result of previous accident.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Damages — Types of damages — General damages — Categories of — Loss of income — Employees — Loss of opportunity — For personal injuries — Considerations — Pre-existing medical conditions — Loss of earning capacity — Retroactive loss of income — Special damages — Past loss of income — Determination of damages for injuries — Plaintiff was awarded $35,000 in general damages, $45,087 in past income loss and $40,000 in loss of future earning capacity — Plaintiff, 45, was police officer who was injured when defendant drove into police car — Plaintiff suffered neck, shoulder and back pain — Plaintiff had dramatic increase in overtime work before incident but less after — He had suffered osteoarthritic changes as result of previous accident.</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186" w:name="Case Summary_21"/>
            <w:bookmarkEnd w:id="186"/>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Determination of damages for injuries. The plaintiff was a 45-year-old police officer. He was injured while on duty when the defendant drove a vehicle into his police car. The defendant admitted liability. The plaintiff suffered neck, shoulder and back pain as a result of the incident. He returned to work two months later, but continued to have occasional pain. There was a dramatic increase in the amount of his overtime work during the seven months before the incident. He worked a significant, but lesser, amount of overtime work after that. He had been injured in a motor vehicle accident 10 years earlier and suffered extensive osteoarthritic changes as a result.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187" w:name="Holdings of Court_21"/>
            <w:bookmarkEnd w:id="187"/>
            <w:r>
              <w:rPr>
                <w:rFonts w:ascii="arial" w:eastAsia="arial" w:hAnsi="arial" w:cs="arial"/>
                <w:color w:val="000000"/>
                <w:sz w:val="20"/>
                <w:lang w:val="en-US" w:eastAsia="en-US" w:bidi="ar-SA"/>
              </w:rPr>
              <w:t>HELD: The plaintiff was awarded $35,000 in general damages, $45,087 in past income loss and $40,000 in loss of future earning capacity.</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general damages were based on a review of cases dealing with similar injuries. The loss of past income was based on the regularly scheduled work for the period that the plaintiff missed, overtime work for that period estimated at the rate recorded for the seven months before the incident and overtime work after that period at a reduced rate to reflect the likelihood that it would have moderated. The loss of future earning capacity reflected the plaintiff's ongoing pain, the likely reduced availability of overtime work and the degree to which the osteoarthritic changes would have restricted his overtime work in any event.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188" w:name="Counsel_33"/>
      <w:bookmarkEnd w:id="188"/>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191" style="position:absolute;z-index:25174425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John M. Cameron, David W. Kolb.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Defendant: Michael D. Murphy.</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189" w:name="Judgment_32"/>
      <w:bookmarkEnd w:id="189"/>
      <w:r>
        <w:pict>
          <v:line id="_x0000_s1192" style="position:absolute;z-index:251795456"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Oral 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4003"/>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190" w:name="P.M. WILLCOCK J. (orally)"/>
            <w:bookmarkEnd w:id="190"/>
            <w:r>
              <w:rPr>
                <w:rFonts w:ascii="arial" w:eastAsia="arial" w:hAnsi="arial" w:cs="arial"/>
                <w:b/>
                <w:color w:val="000000"/>
                <w:sz w:val="30"/>
                <w:lang w:val="en-US" w:eastAsia="en-US" w:bidi="ar-SA"/>
              </w:rPr>
              <w:t>P.M. WILLCOCK J. (orally)</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Constable Eric Jordan was injured while working on duty with the Vancouver Police Department on August 13, 2007, when Mark Lowe drove a vehicle at high speed into his police cruiser on Bayshore Drive. Mr. Lowe was being pursued by police and had previously collided with other vehicles.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xml:space="preserve">  Cst. Jordan's claim is now framed as an action in battery or, in the alternative,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Mr. Lowe admits his liability to Cst. Jordan. The plaintiff says it is not material to his claim whether it is founded on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or upon an intentional tort. There is no claim for aggravated or punitive damages. Liability is admitted, it is therefore unnecessary to address Mr. Lowe's intentions. The defendant has abandoned any allegation of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 the part of Cst. Jordan. This is an assessment of damages only.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Counsel for Mr. Lowe has raised the question of the liability of the Insurance Corporation of British Columbia ("ICBC") to indemnify the plaintiff for the award of damages in this case. Until and unless ICBC is joined as a party to this litigation, the issue of indemnity is not before me. That issue is therefore not addressed in these reasons. The parties have indicated they consent to an application being brought by ICBC, after judgment in these proceedings, for adjudication upon its obligation to indemnify the plaintiff. I have advised counsel that if the parties consent to such an application being brought by ICBC, I will hear that application, because I have heard evidence with respect to the nature of the benefits paid to the plaintiff during his absence from work, which may be material to ICBC's liability to pay this judgment.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Eric Jordan is 45 years old. After completing high school he worked in health care and corrections and as a police custodial guard for a number of years before joining the Vancouver Police Department on September 6, 1995. He was then 28 years of age. In the years since, he has worked as a uniformed officer in various capacities. At the time of the accident in question, he was working as a patrol officer on the early day-shift. He was in fit condition and had a very active personal exercise regime and work schedule. From January to early August 2007, almost 40% of his income was overtime pay. In the last pay period before his injury, he worked 80 hours on his regular shift and 40 hours of overtime. In addition to working as a patrol officer, he was a member of the Crowd Control Unit and the Tactical Unit. Despite a significant medical and surgical history, he claims to have had no difficulty with his work and no ongoing physical problems that affected his ability to sleep or his daily activities.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In 1997 Cst. Jordan was involved in a motor vehicle accident and suffered a herniated disc in his neck that required a three level fusion of his cervical vertebrae. That operation, performed in 2000, was very successful. He returned to work 3 1/2 months after the operation and says he felt no ill effects of the surgery and he did not have any restrictions in his activity following his return to active duty. The history obtained from him by Dr. Helper, a physiatrist who saw him for independent examination in July 2011, was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Mr. Jordan's previous musculoskeletal [history] is most remarkable for his history of degenerative disc changes in the cervical spine. He had known degenerative disc disease in his cervical spine with resultant nerve root compression on the left side. This led to surgery in the year 2000 at Eagle Ridge Hospital. This was performed by Dr. Winston Gittens. I am not sure what nerve was involved, but it travelled up to his left upper extremity into the hand. This would suggest that the symptoms were either from C6 or C7. He had an anterior decompression infusion of C5-6 through C6-7. He had bone grafting from his right hip to support the fusion. This led to a considerable improvement in his symptoms. It took 4 to 5 years for his symptoms to resolve completely. He eventually experienced a symptom free state and the return of strength to his left upper extremity. He denies deterioration in his neck condition in the time leading up to the motor vehicle collision in question. He would have some mild aching and stiffness intermittent, on occasion. This was not functionally limiting from a time period of 2005 through 2007, by the patient's history.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Cst. Jordan was seen on an ongoing basis by his family physician, Dr. Peter Marr from August 2004 to mid 2009. Dr. Marr testified at trial and produced his clinical record. There is no record in Dr. Marr's chart of complaints of pain or of limitation in function associated with neck or back pain before the August 2007 motor vehicle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Although that accident was clearly a high speed collision and the damage to Cst. Jordan's vehicle was significant, his injuries, fortunately, were moderate and did not keep him away from work for long. The impact of the accident threw Cst. Jordan up into the roof of his vehicle (his seatbelt was undone because he contemplated the possibility of having to chase Mr. Lowe from the scene of the accident). The airbag was discharged and struck Cst. Jordan's lower torso forcefully. He did not lose consciousness, but felt that he has suffered a significant blow and injured his forehead, back and neck. He was taken to the Vancouver General Hospital for assessment. X-rays taken there demonstrated no acute injury to his spine, but evidence of significant degeneration of the cervical spine, including the fusion from C5 through to C7 and what were described by Dr. Helper as degenerative disc changes at C3-4, C4-5, moderate degenerative disc changes at C7-T1, severe foraminal stenosis on the left at C3-4 and C4-5 and moderate foraminal stenosis bilaterally at C7-T1.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He was discharged from hospital and saw Dr. Marr on August 17. At that time he was complaining of increasing neck pain which he thought was a result of hitting his head on the top of the inside of the car. He was tender at C6-C7 and he displayed pain when his neck was flexed. He was prescribed Tylenol 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On August 29 he was again assessed by Dr. Marr. At that time he had some tingling in the left upper arm and his low neck pain had radiated into both shoulders. He complained of pain into his thoracic spine and on the left side of his head. There was some spasm of his neck and shoulder muscles. He was told to apply local heat and ice, stretch, and correct his posture. He was prescribed an anti-inflammatory and more Tylenol 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He first returned to work for an overtime shift in late September 2007 and did not return to his regular patrol shifts until the shift following October 15, 2007, according to the records. Before returning to work he was assessed by Dr. Timothy Lepard, a physician with a practice in occupational medicine on contract to the Vancouver Police Department for the purposes of assessing the fitness to work of its officers.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Cst. Jordan was first seen by Dr. Lepard on August 29, 2007. At that time he reported he had developed pain at the base of his neck and in both shoulders after the accident. He reported that he was taking two Tylenol 3 tablets, four times a day. He had limited flexibility of his neck. Given that fact, coupled with the fact that Cst. Jordan was taking so much analgesic, Dr. Lepard concluded that Cst. Jordan was unfit to return to work. He returned for further assessment on September 19. By that time he had stopped taking Tylenol 3. He had been to the gym and was doing some bike work. He reported that although he was improved, he had not recovered his pre-accident condition. Pain could be produced on extension of the neck. However he had strong grip strength and was very fit. Dr. Lepard concluded there was no impediment to Cst. Jordan returning to duties and he did not think regular police duties would increase his symptoms. He reported that Cst. Jordan was fit to return to full-time operational duties.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After returning to work he continued to see Dr. Marr from time to time. On October 26, Cst. Jordan reported to Dr. Marr that he had neck pain, with pain referred to the left upper arm and occasional headaches. On December 19, he complained to Dr. Marr of occipital frontal headaches. Six months later, on June 2008, he reported neck pain radiating to his shoulder and some continuing headaches. In August 2008 he again complained of occipital frontal headaches. In September 2008 he complained to Dr. Marr of headaches and neck pain. He reported his headaches were improving. In October 2008, he again saw Dr. Marr with respect to neck pain radiating to his shoulders and his thoracic spine and again reported that his headaches were improving. In November 2008 he complained of neck pain radiating into his shoulder on the left and his thoracic spine.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He occasionally saw Dr. Marr for other problems such as earaches and knee pain but did not see Dr. Marr again for neck pain until November 4, 2009, a year later, two years post-accident. At that time he was still complaining of lower neck pain. Neck compression produced pain radiating to the right upper arm. He was referred to physiotherapy. Dr. Marr suggested that he use a soft collar as required, apply local heat and ice, and stretch. When Dr. Marr last saw Cst. Jordan he was of the view that he had suffered a head injury and hyperextension injury to his cervical spine. He had had a prolonged recovery despite being in excellent shape and working as a police officer. Dr. Marr expected Cst. Jordan to make a full recovery but did not see him again.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Dr. Samborski assumed Cst. Jordan's care in July 2010. He was seen for unrelated problems and first mentioned neck complaints on January 17, 2011. Dr. Samborski addressed injuries thought to be related to the motor vehicle accident on three occasions, on January 17, January 24 and March 9, 2011. Cst. Jordan complained of ongoing neck pain and occasional stiffness, and mid-back pain that "comes and goes". He indicated that he felt some neck stiffness, pain when sleeping, and some tingling in his hand. He noted tenderness in the left thoracic spine. Dr. Samborski concluded that Cst. Jordan had suffered a soft tissue injury of his neck which he described as a "Grade 2" injury meaning that some abnormality was detected on examination. That abnormality was some slight reduction in range of motion and tenderness on palpation. Dr. Samborski acknowledged that Cst. Jordan's pre-existing fusion would to some extent limit the flexion and extension of his neck and explain a reduction in the range of motion.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Dr. Samborski felt Cst. Jordan had made maximum recovery, given the time that had passed since his initial injury, and concluded that he would have chronic and persistent neck discomfort for the rest of his life. He did not feel that discomfort compromised Cst. Jordan's ability to perform all of the employment tasks that he might be required to do or compromise his ability to work. Dr. Samborski says Cst. Jordan might need physiotherapy, massage therapy, or acupuncture in the future, but, aside from referring him to Dr. Quirke, a general practitioner with a particular interest in treating neck injuries, he did not recommend any treatment or prescribe any medication.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In July 2011, Cst. Jordan completed a physical abilities requirement evaluation form, in association with an application for a foreign police posting. He denied the presence of any musculoskeletal restrictions that could interfere with strenuous activities or maximal testing.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Cst. Jordan was assessed by Dr. Helper, an expert in physical medicine and rehabilitation, on July 11, 2011. Dr. Helper prepared a report following that examination and a supplemental report in October 2011 after reviewing an MRI of Cst. Jordan's thoracic spine. The MRI caused Dr. Helper to revise his diagnosis. Dr. Helper concluded that Cst. Jordan was suffering from neck and upper shoulder pain as a result of acute trauma to the nerve root at the C4 and C5 level or discogenic pain as a result of injury to the intervertebral disc at the C7-T1 level. Given his understanding of the nature of the trauma that occurred on August 13, 2007, Cst. Jordan's susceptibility to injury as a result of his previous C-spine fusion, and the history of onset of pain after the August 13, 2007 accident, Dr. Helper concluded Cst. Jordan's neck and radiating shoulder pain were caused by the motor vehicle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Dr. Helper was also of the view that Cst. Jordan has suffered some injury to his thoracic spine. He initially thought that this must be mechanical in nature, but following the MRI he concluded that it was more likely that Cst. Jordan's symptoms were the result of a ligamentous or a soft tissue injury. Dr. Helper concludes that trauma to the spine brought on this complaint of pain, because pain in the thoracic spine is an unusual complaint and, when it occurs, it is not usually associated with degenerative arthritis.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Dr. Helper says Cst. Jordan would probably have had some cervical spine symptoms during his employable years as a police officer before retirement, based on his natural history, regardless of the injuries sustained in 2007. He could not be more specific than to say that is a "moderate likelihood".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Cst. Jordan reported daily mild to moderate pain to Dr. Helper. Dr. Helper expected all current symptoms to continue, because they had not yet resolved many years after the accident. The prognosis for the lower thoracic complaints is said to be "guarded".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Dr. Helper did not recommend any specific treatment at present other than continued core strengthening and exercise. A nerve block may be considered but it is not apparently recommended by Dr. Helper.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Dr. Helper's report of July 26, 2011 includes a detailed assessment of Cst. Jordan's aptitudes and his activity level at that time. It describes few functional limitations. Dr. Helper makes the following notes with respect to vocational issues following the motor vehicle accident: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Mr. Jordan missed 4-6 weeks of work following the motor vehicle collision in question. He very slowly titrated his activity level upward. He began to increase his functional level significantly following a transfer to the Marine Unit in May 2009. He was motivated by the physical demands of this transfer. He slowly returned to fitness training. He has achieved a partial return to his previous function. The maintained strength and fitness that he has achieved from head to toe has been particularly successful in controlling his symptoms. He continues to have increased neck and back pain towards to the end of each workday. He continues to have increased neck and back pain with difficult activities such as body recovery, rescues, and the daily rigors of Marine Unit life. He feels competent in his vocational capabilities, despite his symptoms. He is typically able to fight through his pain experience to complete the task at hand without feeling vulnerable with his own safety or the safety of others.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Cst. Jordan's recreational activities are described in detail by Dr. Helper. Cst. Jordan has returned to a very active and demanding exercise program. He himself describes his fitness as 70% of his pre-accident function.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Dr. Helper expresses the view that the limitations described by Cst. Jordan are consistent with the documentation and history.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On numerous occasions between 2007 and 2009, Cst. Jordan sought physiotherapy from Gordan Stokes, who was the father of Cst. Jordan's then fiancée. Mr. Stokes testified with respect to the treatment of upper back and neck pain. He reported that Cst. Jordan had suffered from neck spasms and complained of occipital headaches. His recollection was that there was considerable improvement of Cst. Jordan's condition through to 2009. He was unable to offer insight into the progress after that date.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In short, the medical evidence confirms Cst. Jordan's testimony that he recovered quickly from his most significant injury to a point where he was fit to return to work by October 2007, and that he suffered thereafter from occipital headaches which resolved to the point where they were no longer a problem after October 2010. He has had persistent, occasional mild to moderate pain in his neck and shoulders. This has been accompanied occasionally by spasm according to Mr. Stokes and by tenderness on palpation according to all physicians. His thoracic spine has become a more significant concern. It was not the focus of any treatment or assessment in 2007 or 2008 and was not mentioned on his examination for discovery on March 2011, but thoracic spine pain is occasionally referred to in the records from 2007 onwards.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The records document Cst. Jordan's desire to return to work and his denial of the existence of problems that preclude him from performing the essential functions of his work. They record a strenuous fitness regime and consistent denial that he is restricted in the activities of daily living.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difficult issue in this case is the extent to which Cst. Jordan's continuing problem since October 2007 have restricted his ability to accept overtime employment and the extent to which the continuing problems have adversely affected his earning capacity on an ongoing basis. The evidence with respect to this claim is limited and difficult to assess.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Cst. Jordan's income decreased marginally following the motor vehicle accident. His total annual earnings, set out on line 101 of his income tax returns during the relevant period were: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150"/>
        <w:gridCol w:w="1882"/>
        <w:gridCol w:w="7424"/>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126"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2004</w:t>
            </w:r>
          </w:p>
        </w:tc>
        <w:tc>
          <w:tcPr>
            <w:tcW w:w="1843"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$77,348</w:t>
            </w:r>
          </w:p>
        </w:tc>
        <w:tc>
          <w:tcPr>
            <w:tcW w:w="7270"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1126"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2005</w:t>
            </w:r>
          </w:p>
        </w:tc>
        <w:tc>
          <w:tcPr>
            <w:tcW w:w="1843"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$67,727</w:t>
            </w:r>
          </w:p>
        </w:tc>
        <w:tc>
          <w:tcPr>
            <w:tcW w:w="7270"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1126"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2006</w:t>
            </w:r>
          </w:p>
        </w:tc>
        <w:tc>
          <w:tcPr>
            <w:tcW w:w="1843"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$80,564</w:t>
            </w:r>
          </w:p>
        </w:tc>
        <w:tc>
          <w:tcPr>
            <w:tcW w:w="7270"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1126"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2007</w:t>
            </w:r>
          </w:p>
        </w:tc>
        <w:tc>
          <w:tcPr>
            <w:tcW w:w="1843"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$122,061</w:t>
            </w:r>
          </w:p>
        </w:tc>
        <w:tc>
          <w:tcPr>
            <w:tcW w:w="7270"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1126"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2008</w:t>
            </w:r>
          </w:p>
        </w:tc>
        <w:tc>
          <w:tcPr>
            <w:tcW w:w="1843"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$115,720</w:t>
            </w:r>
          </w:p>
        </w:tc>
        <w:tc>
          <w:tcPr>
            <w:tcW w:w="7270"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1126"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2009</w:t>
            </w:r>
          </w:p>
        </w:tc>
        <w:tc>
          <w:tcPr>
            <w:tcW w:w="1843"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$110,002</w:t>
            </w:r>
          </w:p>
        </w:tc>
        <w:tc>
          <w:tcPr>
            <w:tcW w:w="7270"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112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2010</w:t>
            </w:r>
          </w:p>
        </w:tc>
        <w:tc>
          <w:tcPr>
            <w:tcW w:w="1843"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$116,255</w:t>
            </w:r>
          </w:p>
        </w:tc>
        <w:tc>
          <w:tcPr>
            <w:tcW w:w="7270"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The rate of growth of his income stabilized. His overtime earnings appeared to have declined substantially from early 2007 levels. In the seven month period preceding the motor vehicle accident, Cst. Jordan earned $42,931 in regular pay and $30,957 in overtime. That amounts to approximately $4,400 per month in overtime income. After the accident, he worked overtime shifts on thirteen occasions and earned an additional $9,000 in overtime pay in 2007. In the period from September 30 to December 31, he earned approximately $3,000 a month in overtime pay.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The following table sets out the relationship between Cst. Jordan's regular and overtime earnings over the years: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1359"/>
        <w:gridCol w:w="3241"/>
        <w:gridCol w:w="4183"/>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133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Year</w:t>
            </w:r>
          </w:p>
        </w:tc>
        <w:tc>
          <w:tcPr>
            <w:tcW w:w="317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Regular Earnings</w:t>
            </w:r>
          </w:p>
        </w:tc>
        <w:tc>
          <w:tcPr>
            <w:tcW w:w="409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Overtime Earnings</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149"/>
        <w:gridCol w:w="2405"/>
        <w:gridCol w:w="1673"/>
        <w:gridCol w:w="4183"/>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126"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2005</w:t>
            </w:r>
          </w:p>
        </w:tc>
        <w:tc>
          <w:tcPr>
            <w:tcW w:w="2355"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$47,222</w:t>
            </w:r>
          </w:p>
        </w:tc>
        <w:tc>
          <w:tcPr>
            <w:tcW w:w="1638"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approx. $2,000</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1126"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2006</w:t>
            </w:r>
          </w:p>
        </w:tc>
        <w:tc>
          <w:tcPr>
            <w:tcW w:w="2355"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$57,112</w:t>
            </w:r>
          </w:p>
        </w:tc>
        <w:tc>
          <w:tcPr>
            <w:tcW w:w="1638"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approx. $8,000</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1126"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2007</w:t>
            </w:r>
          </w:p>
        </w:tc>
        <w:tc>
          <w:tcPr>
            <w:tcW w:w="2355"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$65,175</w:t>
            </w:r>
          </w:p>
        </w:tc>
        <w:tc>
          <w:tcPr>
            <w:tcW w:w="1638"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approx. $41,000</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1126"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2008</w:t>
            </w:r>
          </w:p>
        </w:tc>
        <w:tc>
          <w:tcPr>
            <w:tcW w:w="2355"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$64,418</w:t>
            </w:r>
          </w:p>
        </w:tc>
        <w:tc>
          <w:tcPr>
            <w:tcW w:w="1638"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approx. $23,000</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1126"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2009</w:t>
            </w:r>
          </w:p>
        </w:tc>
        <w:tc>
          <w:tcPr>
            <w:tcW w:w="2355"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$72,675</w:t>
            </w:r>
          </w:p>
        </w:tc>
        <w:tc>
          <w:tcPr>
            <w:tcW w:w="1638"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approx. $23,000</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1126"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2010</w:t>
            </w:r>
          </w:p>
        </w:tc>
        <w:tc>
          <w:tcPr>
            <w:tcW w:w="2355"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$70,453</w:t>
            </w:r>
          </w:p>
        </w:tc>
        <w:tc>
          <w:tcPr>
            <w:tcW w:w="1638"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09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approx. $29,200</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112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2011</w:t>
            </w:r>
          </w:p>
        </w:tc>
        <w:tc>
          <w:tcPr>
            <w:tcW w:w="2355"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$75,841</w:t>
            </w:r>
          </w:p>
        </w:tc>
        <w:tc>
          <w:tcPr>
            <w:tcW w:w="1638"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09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approx. $26,000</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Cst. Jordan says there had been many retirements from the Vancouver Police Department starting in 2004, making significant overtime work available. The overtime is still available to this day. Cst. Jordan says the injuries he suffered in the accident had a negative effect on his ability to work overtime and he has not been doing as much as he would like to do. After the accident, he felt fatigued after four days of work. The intensity of the symptoms he experiences as a result of the accident have lessened over time, but to this day still cause him to feel the effects of extra work. He says for some years after the accident he preferred doing shorter callouts and he reduced the number of his longer overtime shifts. He says he modified his activity to the point where he was doing about half of the overtime work he did before his accident in 2007 and he maintains that pace today.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He says that his overtime work has been limited by his "recuperation" and his "reliability". The latter he says has been compromised because he was not available to do shifts for some time, and the overtime or callout work that is assigned at the last minute by divisions at their discretion is going to new members. He says there is a large pool of officers willing to do overtime work and by being out of the pool for some time he has become someone who is no longer a first resort. This, in my view, is recognition that he is physically capable of doing more overtime than he is in fact doing.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There is only Cst. Jordan's evidence before the court in relation to the effect of his time off on his reputation, and that appears to be speculation on his part.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Cst. Jordan says his work has also been impacted by his injuries because he no longer feels capable of seeking a position with the Emergency Response Team or the Motorcycle Squad; both squads require a level of physical exertion and fitness that Cst. Jordan feels may be too demanding for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In support of the claim that he might have found a position with the ERT, he called Cst. Cooper of the City Police. Cst. Cooper is on the ERT reserve. He testified to the very taxing fitness tests that must be undertaken by those who seek to be taken on by the ERT. Of the 21 recruits recently applying for an open position, six became reserves, among them Cst. Cooper. There is no guarantee that even Cst. Cooper will make the ERT. He described work on that unit as demanding involving heavy carrying and wearing heavy equipment.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Cst. Cooper was familiar with Cst. Jordan. He knew him to be a person with a good work ethic and a person who sought overtime frequently. Cst. Cooper described $20,000-$30,000 as the median range of overtime earning and amounts in the range of $40,000-$50,000 at the top end of overtime earnings in the VPD. He says that he was aware that Cst. Jordan took overtime after his accident but also aware that he took less than he had previously. He was not very familiar with Cst. Jordan's work schedule and appears to have mistakenly believed that Cst. Jordan worked a lot of overtime in 2005.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The plaintiff called Sergeant Paul Ballard of the Vancouver City Police with respect to employment in the Motorcycle Unit. Sgt. Ballard described the availability of generous overtime work in that unit. He describes Cst. Jordan as a person he knew as a recruit who stood out as a person of superior competence. He also described the heavy physical demands of work as a motorcycle police officer.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Cst. Jordan had not applied to join the ERT or the Motorcycle Squad before his motor vehicle accident in 2007. He did not have a motorcycle drivers license. It appears that he would have had some obstacles in applying to enter either squad. In any event, the pay scale in those squads is the same as that afforded to patrol officers and the loss of opportunity to enter those squads only has a monetary value if they would have had afforded Cst. Jordan a greater opportunity to engage in overtime work. Because he says overtime work is plentiful and available to patrol officers, the evidence does not support that argument.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In assessing general damages in this case, however, I do bear in mind the fact that an individual may suffer a loss as a result of an inability to do more enjoyable although less remunerative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The claim for damages arising out of the loss of the opportunity in the past or in the future to engage in additional overtime work hinges, primarily, in my view, upon my assessment of the strength of Cst. Jordan's evidence that he has voluntarily limited his overtime work as a result of ongoing symptoms of his injury and his evidence that such work would have been readily available to him had he chosen to take it. As noted above, the medical evidence supports Cst. Jordan's evidence that he has occasional symptoms of neck, shoulder and thoracic back pain that appear to be a result of the motor vehicle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In cross-examination, it was suggested to Cst. Jordan that he did not mention to Dr. Marr that he had a problem with his duty vest. He did not mention that he had fatigue at the end of a shift or four days of duty. He did not mention that he had daily pain. He agreed that he reported to his physicians that his occipital headaches initially bothered him for two weeks and then they gradually lessened in frequency and intensity until mid-2008 by which time he had a headache about once a month and that his headaches were resolved entirely by October 2010. He agreed he took Tylenol 3 only briefly. He acknowledged at his examination for discovery in March 2011 he did not mention mid-back problems. He said that he explained to Dr. Marr that he had continuing aches and pains on occasion, but he did not specifically relate those pains to wearing the police equipment. He acknowledged that when he went back to work with the VPD, he advised Dr. Lepard that he was going to the gym and was riding a bike regularly. He acknowledged that he described no limitation to his ability to do the job. He described his active exercise program, including weights, running, biking and hiking.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In cross-examination he acknowledged that he could not produce a record of the overtime shifts offered to him and those which he had worked on or declined. He had made no effort to identify specific shifts that he had been unable to take because of his symptoms. When specific records were put to him, he acknowledged that he appeared to have earned $3,000 a month in overtime for a period after the accident and that after the accident he was doing about two shifts less per month than he had taken before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In summary, the evidence is that Cst. Jordan has worked significant overtime since his injury, but that his overtime income has been less than it was in the relatively short seven month period before his injury. There was a short record of heavy overtime work to use as a comparison to Cst. Jordan's post-accident earnings. He attributes his loss to his preference now to take shorter overtime shifts to moderate the physical demands that his employment places upon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Applicable Law</w:t>
      </w:r>
      <w:r>
        <w:rPr>
          <w:rFonts w:ascii="arial" w:eastAsia="arial" w:hAnsi="arial" w:cs="arial"/>
          <w:sz w:val="20"/>
          <w:lang w:val="en-US" w:eastAsia="en-US" w:bidi="ar-SA"/>
        </w:rPr>
        <w:cr/>
      </w:r>
    </w:p>
    <w:p>
      <w:pPr>
        <w:numPr>
          <w:numId w:val="189"/>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General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The plaintiff refers to three cases in which British Columbia courts have assessed damages suffered by plaintiff's who have suffered soft tissue injuries that are generally described a moderate but persistent. The cases all involve chronic injuries with a guarded prognosis:</w:t>
      </w:r>
      <w:r>
        <w:rPr>
          <w:rFonts w:ascii="arial" w:eastAsia="arial" w:hAnsi="arial" w:cs="arial"/>
          <w:sz w:val="20"/>
          <w:lang w:val="en-US" w:eastAsia="en-US" w:bidi="ar-SA"/>
        </w:rPr>
        <w:cr/>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i/>
          <w:color w:val="000000"/>
          <w:sz w:val="20"/>
          <w:lang w:val="en-US" w:eastAsia="en-US" w:bidi="ar-SA"/>
        </w:rPr>
        <w:t>Andres v. Leslie &amp; Swackhamer</w:t>
      </w:r>
      <w:r>
        <w:rPr>
          <w:rFonts w:ascii="arial" w:eastAsia="arial" w:hAnsi="arial" w:cs="arial"/>
          <w:color w:val="000000"/>
          <w:sz w:val="20"/>
          <w:lang w:val="en-US" w:eastAsia="en-US" w:bidi="ar-SA"/>
        </w:rPr>
        <w:t xml:space="preserve">, </w:t>
      </w:r>
      <w:hyperlink r:id="rId716" w:history="1">
        <w:r>
          <w:rPr>
            <w:rFonts w:ascii="arial" w:eastAsia="arial" w:hAnsi="arial" w:cs="arial"/>
            <w:i/>
            <w:color w:val="0077CC"/>
            <w:sz w:val="20"/>
            <w:u w:val="single"/>
            <w:shd w:val="clear" w:color="auto" w:fill="FFFFFF"/>
            <w:lang w:val="en-US" w:eastAsia="en-US" w:bidi="ar-SA"/>
          </w:rPr>
          <w:t>2005 BCSC 1096</w:t>
        </w:r>
      </w:hyperlink>
      <w:r>
        <w:rPr>
          <w:rFonts w:ascii="arial" w:eastAsia="arial" w:hAnsi="arial" w:cs="arial"/>
          <w:color w:val="000000"/>
          <w:sz w:val="20"/>
          <w:lang w:val="en-US" w:eastAsia="en-US" w:bidi="ar-SA"/>
        </w:rPr>
        <w:t>, where general damages were assessed at $65,000;</w:t>
      </w:r>
    </w:p>
    <w:p>
      <w:pPr>
        <w:numPr>
          <w:numId w:val="3"/>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i/>
          <w:color w:val="000000"/>
          <w:sz w:val="20"/>
          <w:lang w:val="en-US" w:eastAsia="en-US" w:bidi="ar-SA"/>
        </w:rPr>
        <w:t>Love v. Lowden</w:t>
      </w:r>
      <w:r>
        <w:rPr>
          <w:rFonts w:ascii="arial" w:eastAsia="arial" w:hAnsi="arial" w:cs="arial"/>
          <w:color w:val="000000"/>
          <w:sz w:val="20"/>
          <w:lang w:val="en-US" w:eastAsia="en-US" w:bidi="ar-SA"/>
        </w:rPr>
        <w:t xml:space="preserve">, </w:t>
      </w:r>
      <w:hyperlink r:id="rId717" w:history="1">
        <w:r>
          <w:rPr>
            <w:rFonts w:ascii="arial" w:eastAsia="arial" w:hAnsi="arial" w:cs="arial"/>
            <w:i/>
            <w:color w:val="0077CC"/>
            <w:sz w:val="20"/>
            <w:u w:val="single"/>
            <w:shd w:val="clear" w:color="auto" w:fill="FFFFFF"/>
            <w:lang w:val="en-US" w:eastAsia="en-US" w:bidi="ar-SA"/>
          </w:rPr>
          <w:t>2007 BCSC 1007</w:t>
        </w:r>
      </w:hyperlink>
      <w:r>
        <w:rPr>
          <w:rFonts w:ascii="arial" w:eastAsia="arial" w:hAnsi="arial" w:cs="arial"/>
          <w:color w:val="000000"/>
          <w:sz w:val="20"/>
          <w:lang w:val="en-US" w:eastAsia="en-US" w:bidi="ar-SA"/>
        </w:rPr>
        <w:t>, where general damages were assessed at $60,000; and</w:t>
      </w:r>
    </w:p>
    <w:p>
      <w:pPr>
        <w:numPr>
          <w:numId w:val="4"/>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i/>
          <w:color w:val="000000"/>
          <w:sz w:val="20"/>
          <w:lang w:val="en-US" w:eastAsia="en-US" w:bidi="ar-SA"/>
        </w:rPr>
        <w:t>Heller v. Bradford</w:t>
      </w:r>
      <w:r>
        <w:rPr>
          <w:rFonts w:ascii="arial" w:eastAsia="arial" w:hAnsi="arial" w:cs="arial"/>
          <w:color w:val="000000"/>
          <w:sz w:val="20"/>
          <w:lang w:val="en-US" w:eastAsia="en-US" w:bidi="ar-SA"/>
        </w:rPr>
        <w:t xml:space="preserve"> (2 March 2010), Vancouver M081470 (B.C.S.C.), where general damages were assessed at $50,000.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The defendant cites cases involving plaintiffs who have suffered injuries that have substantially resolved within three to six months leaving only some flare-ups or intermittent continuing symptoms:</w:t>
      </w:r>
      <w:r>
        <w:rPr>
          <w:rFonts w:ascii="arial" w:eastAsia="arial" w:hAnsi="arial" w:cs="arial"/>
          <w:sz w:val="20"/>
          <w:lang w:val="en-US" w:eastAsia="en-US" w:bidi="ar-SA"/>
        </w:rPr>
        <w:cr/>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i/>
          <w:color w:val="000000"/>
          <w:sz w:val="20"/>
          <w:lang w:val="en-US" w:eastAsia="en-US" w:bidi="ar-SA"/>
        </w:rPr>
        <w:t>Lehtonen v. Marasco</w:t>
      </w:r>
      <w:r>
        <w:rPr>
          <w:rFonts w:ascii="arial" w:eastAsia="arial" w:hAnsi="arial" w:cs="arial"/>
          <w:color w:val="000000"/>
          <w:sz w:val="20"/>
          <w:lang w:val="en-US" w:eastAsia="en-US" w:bidi="ar-SA"/>
        </w:rPr>
        <w:t xml:space="preserve">, </w:t>
      </w:r>
      <w:hyperlink r:id="rId718" w:history="1">
        <w:r>
          <w:rPr>
            <w:rFonts w:ascii="arial" w:eastAsia="arial" w:hAnsi="arial" w:cs="arial"/>
            <w:i/>
            <w:color w:val="0077CC"/>
            <w:sz w:val="20"/>
            <w:u w:val="single"/>
            <w:shd w:val="clear" w:color="auto" w:fill="FFFFFF"/>
            <w:lang w:val="en-US" w:eastAsia="en-US" w:bidi="ar-SA"/>
          </w:rPr>
          <w:t>2008 BCSC 1734</w:t>
        </w:r>
      </w:hyperlink>
      <w:r>
        <w:rPr>
          <w:rFonts w:ascii="arial" w:eastAsia="arial" w:hAnsi="arial" w:cs="arial"/>
          <w:color w:val="000000"/>
          <w:sz w:val="20"/>
          <w:lang w:val="en-US" w:eastAsia="en-US" w:bidi="ar-SA"/>
        </w:rPr>
        <w:t>, where general damages were assessed at $21,000;</w:t>
      </w:r>
    </w:p>
    <w:p>
      <w:pPr>
        <w:numPr>
          <w:numId w:val="6"/>
        </w:numPr>
        <w:spacing w:before="120" w:line="260" w:lineRule="atLeast"/>
        <w:jc w:val="both"/>
        <w:rPr>
          <w:rFonts w:ascii="arial" w:eastAsia="arial" w:hAnsi="arial" w:cs="arial"/>
          <w:sz w:val="20"/>
          <w:lang w:val="en-US" w:eastAsia="en-US" w:bidi="ar-SA"/>
        </w:rPr>
      </w:pPr>
      <w:r>
        <w:rPr>
          <w:rFonts w:ascii="arial" w:eastAsia="arial" w:hAnsi="arial" w:cs="arial"/>
          <w:i/>
          <w:color w:val="000000"/>
          <w:sz w:val="20"/>
          <w:lang w:val="en-US" w:eastAsia="en-US" w:bidi="ar-SA"/>
        </w:rPr>
        <w:t>Woods v. Chahal</w:t>
      </w:r>
      <w:r>
        <w:rPr>
          <w:rFonts w:ascii="arial" w:eastAsia="arial" w:hAnsi="arial" w:cs="arial"/>
          <w:color w:val="000000"/>
          <w:sz w:val="20"/>
          <w:lang w:val="en-US" w:eastAsia="en-US" w:bidi="ar-SA"/>
        </w:rPr>
        <w:t xml:space="preserve">, </w:t>
      </w:r>
      <w:hyperlink r:id="rId719" w:history="1">
        <w:r>
          <w:rPr>
            <w:rFonts w:ascii="arial" w:eastAsia="arial" w:hAnsi="arial" w:cs="arial"/>
            <w:i/>
            <w:color w:val="0077CC"/>
            <w:sz w:val="20"/>
            <w:u w:val="single"/>
            <w:shd w:val="clear" w:color="auto" w:fill="FFFFFF"/>
            <w:lang w:val="en-US" w:eastAsia="en-US" w:bidi="ar-SA"/>
          </w:rPr>
          <w:t>2008 BCSC 1555</w:t>
        </w:r>
      </w:hyperlink>
      <w:r>
        <w:rPr>
          <w:rFonts w:ascii="arial" w:eastAsia="arial" w:hAnsi="arial" w:cs="arial"/>
          <w:color w:val="000000"/>
          <w:sz w:val="20"/>
          <w:lang w:val="en-US" w:eastAsia="en-US" w:bidi="ar-SA"/>
        </w:rPr>
        <w:t>, where general damages were assessed at $20,000;</w:t>
      </w:r>
    </w:p>
    <w:p>
      <w:pPr>
        <w:numPr>
          <w:numId w:val="7"/>
        </w:numPr>
        <w:spacing w:before="120" w:line="260" w:lineRule="atLeast"/>
        <w:jc w:val="both"/>
        <w:rPr>
          <w:rFonts w:ascii="arial" w:eastAsia="arial" w:hAnsi="arial" w:cs="arial"/>
          <w:sz w:val="20"/>
          <w:lang w:val="en-US" w:eastAsia="en-US" w:bidi="ar-SA"/>
        </w:rPr>
      </w:pPr>
      <w:r>
        <w:rPr>
          <w:rFonts w:ascii="arial" w:eastAsia="arial" w:hAnsi="arial" w:cs="arial"/>
          <w:i/>
          <w:color w:val="000000"/>
          <w:sz w:val="20"/>
          <w:lang w:val="en-US" w:eastAsia="en-US" w:bidi="ar-SA"/>
        </w:rPr>
        <w:t>Quartey-Harrison v. Klusiewich</w:t>
      </w:r>
      <w:r>
        <w:rPr>
          <w:rFonts w:ascii="arial" w:eastAsia="arial" w:hAnsi="arial" w:cs="arial"/>
          <w:color w:val="000000"/>
          <w:sz w:val="20"/>
          <w:lang w:val="en-US" w:eastAsia="en-US" w:bidi="ar-SA"/>
        </w:rPr>
        <w:t xml:space="preserve">, </w:t>
      </w:r>
      <w:hyperlink r:id="rId720" w:history="1">
        <w:r>
          <w:rPr>
            <w:rFonts w:ascii="arial" w:eastAsia="arial" w:hAnsi="arial" w:cs="arial"/>
            <w:i/>
            <w:color w:val="0077CC"/>
            <w:sz w:val="20"/>
            <w:u w:val="single"/>
            <w:shd w:val="clear" w:color="auto" w:fill="FFFFFF"/>
            <w:lang w:val="en-US" w:eastAsia="en-US" w:bidi="ar-SA"/>
          </w:rPr>
          <w:t>2011 BCSC 1054</w:t>
        </w:r>
      </w:hyperlink>
      <w:r>
        <w:rPr>
          <w:rFonts w:ascii="arial" w:eastAsia="arial" w:hAnsi="arial" w:cs="arial"/>
          <w:color w:val="000000"/>
          <w:sz w:val="20"/>
          <w:lang w:val="en-US" w:eastAsia="en-US" w:bidi="ar-SA"/>
        </w:rPr>
        <w:t>, where general damages were assessed at $18,000; and</w:t>
      </w:r>
    </w:p>
    <w:p>
      <w:pPr>
        <w:numPr>
          <w:numId w:val="8"/>
        </w:numPr>
        <w:spacing w:before="120" w:line="260" w:lineRule="atLeast"/>
        <w:jc w:val="both"/>
        <w:rPr>
          <w:rFonts w:ascii="arial" w:eastAsia="arial" w:hAnsi="arial" w:cs="arial"/>
          <w:sz w:val="20"/>
          <w:lang w:val="en-US" w:eastAsia="en-US" w:bidi="ar-SA"/>
        </w:rPr>
      </w:pPr>
      <w:r>
        <w:rPr>
          <w:rFonts w:ascii="arial" w:eastAsia="arial" w:hAnsi="arial" w:cs="arial"/>
          <w:i/>
          <w:color w:val="000000"/>
          <w:sz w:val="20"/>
          <w:lang w:val="en-US" w:eastAsia="en-US" w:bidi="ar-SA"/>
        </w:rPr>
        <w:t>Olianka v. Spagnol</w:t>
      </w:r>
      <w:r>
        <w:rPr>
          <w:rFonts w:ascii="arial" w:eastAsia="arial" w:hAnsi="arial" w:cs="arial"/>
          <w:color w:val="000000"/>
          <w:sz w:val="20"/>
          <w:lang w:val="en-US" w:eastAsia="en-US" w:bidi="ar-SA"/>
        </w:rPr>
        <w:t xml:space="preserve">, </w:t>
      </w:r>
      <w:hyperlink r:id="rId721" w:history="1">
        <w:r>
          <w:rPr>
            <w:rFonts w:ascii="arial" w:eastAsia="arial" w:hAnsi="arial" w:cs="arial"/>
            <w:i/>
            <w:color w:val="0077CC"/>
            <w:sz w:val="20"/>
            <w:u w:val="single"/>
            <w:shd w:val="clear" w:color="auto" w:fill="FFFFFF"/>
            <w:lang w:val="en-US" w:eastAsia="en-US" w:bidi="ar-SA"/>
          </w:rPr>
          <w:t>2011 BCSC 1013</w:t>
        </w:r>
      </w:hyperlink>
      <w:r>
        <w:rPr>
          <w:rFonts w:ascii="arial" w:eastAsia="arial" w:hAnsi="arial" w:cs="arial"/>
          <w:color w:val="000000"/>
          <w:sz w:val="20"/>
          <w:lang w:val="en-US" w:eastAsia="en-US" w:bidi="ar-SA"/>
        </w:rPr>
        <w:t>, where general damages were assessed at $30,000.</w:t>
      </w:r>
    </w:p>
    <w:p>
      <w:pPr>
        <w:numPr>
          <w:numId w:val="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b/>
          <w:color w:val="000000"/>
          <w:sz w:val="20"/>
          <w:lang w:val="en-US" w:eastAsia="en-US" w:bidi="ar-SA"/>
        </w:rPr>
        <w:t>Loss of Earning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xml:space="preserve">  The parties have both referred to leading cases on the assessment of hypothetical and future losses: </w:t>
      </w:r>
      <w:r>
        <w:rPr>
          <w:rFonts w:ascii="arial" w:eastAsia="arial" w:hAnsi="arial" w:cs="arial"/>
          <w:i/>
          <w:color w:val="000000"/>
          <w:sz w:val="20"/>
          <w:lang w:val="en-US" w:eastAsia="en-US" w:bidi="ar-SA"/>
        </w:rPr>
        <w:t>Smith v. Knudsen</w:t>
      </w:r>
      <w:r>
        <w:rPr>
          <w:rFonts w:ascii="arial" w:eastAsia="arial" w:hAnsi="arial" w:cs="arial"/>
          <w:color w:val="000000"/>
          <w:sz w:val="20"/>
          <w:lang w:val="en-US" w:eastAsia="en-US" w:bidi="ar-SA"/>
        </w:rPr>
        <w:t xml:space="preserve">, </w:t>
      </w:r>
      <w:hyperlink r:id="rId722" w:history="1">
        <w:r>
          <w:rPr>
            <w:rFonts w:ascii="arial" w:eastAsia="arial" w:hAnsi="arial" w:cs="arial"/>
            <w:i/>
            <w:color w:val="0077CC"/>
            <w:sz w:val="20"/>
            <w:u w:val="single"/>
            <w:shd w:val="clear" w:color="auto" w:fill="FFFFFF"/>
            <w:lang w:val="en-US" w:eastAsia="en-US" w:bidi="ar-SA"/>
          </w:rPr>
          <w:t>2004 BCCA 613</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Romanchych v. Vallianatos</w:t>
      </w:r>
      <w:r>
        <w:rPr>
          <w:rFonts w:ascii="arial" w:eastAsia="arial" w:hAnsi="arial" w:cs="arial"/>
          <w:color w:val="000000"/>
          <w:sz w:val="20"/>
          <w:lang w:val="en-US" w:eastAsia="en-US" w:bidi="ar-SA"/>
        </w:rPr>
        <w:t xml:space="preserve">, </w:t>
      </w:r>
      <w:hyperlink r:id="rId723" w:history="1">
        <w:r>
          <w:rPr>
            <w:rFonts w:ascii="arial" w:eastAsia="arial" w:hAnsi="arial" w:cs="arial"/>
            <w:i/>
            <w:color w:val="0077CC"/>
            <w:sz w:val="20"/>
            <w:u w:val="single"/>
            <w:shd w:val="clear" w:color="auto" w:fill="FFFFFF"/>
            <w:lang w:val="en-US" w:eastAsia="en-US" w:bidi="ar-SA"/>
          </w:rPr>
          <w:t>2009 BCSC 669</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Perren v. Lalari</w:t>
      </w:r>
      <w:r>
        <w:rPr>
          <w:rFonts w:ascii="arial" w:eastAsia="arial" w:hAnsi="arial" w:cs="arial"/>
          <w:color w:val="000000"/>
          <w:sz w:val="20"/>
          <w:lang w:val="en-US" w:eastAsia="en-US" w:bidi="ar-SA"/>
        </w:rPr>
        <w:t xml:space="preserve">, </w:t>
      </w:r>
      <w:hyperlink r:id="rId128" w:history="1">
        <w:r>
          <w:rPr>
            <w:rFonts w:ascii="arial" w:eastAsia="arial" w:hAnsi="arial" w:cs="arial"/>
            <w:i/>
            <w:color w:val="0077CC"/>
            <w:sz w:val="20"/>
            <w:u w:val="single"/>
            <w:shd w:val="clear" w:color="auto" w:fill="FFFFFF"/>
            <w:lang w:val="en-US" w:eastAsia="en-US" w:bidi="ar-SA"/>
          </w:rPr>
          <w:t>2010 BCCA 140</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Bradshaw v. Matwick</w:t>
      </w:r>
      <w:r>
        <w:rPr>
          <w:rFonts w:ascii="arial" w:eastAsia="arial" w:hAnsi="arial" w:cs="arial"/>
          <w:color w:val="000000"/>
          <w:sz w:val="20"/>
          <w:lang w:val="en-US" w:eastAsia="en-US" w:bidi="ar-SA"/>
        </w:rPr>
        <w:t xml:space="preserve">, </w:t>
      </w:r>
      <w:hyperlink r:id="rId724" w:history="1">
        <w:r>
          <w:rPr>
            <w:rFonts w:ascii="arial" w:eastAsia="arial" w:hAnsi="arial" w:cs="arial"/>
            <w:i/>
            <w:color w:val="0077CC"/>
            <w:sz w:val="20"/>
            <w:u w:val="single"/>
            <w:shd w:val="clear" w:color="auto" w:fill="FFFFFF"/>
            <w:lang w:val="en-US" w:eastAsia="en-US" w:bidi="ar-SA"/>
          </w:rPr>
          <w:t>2011 BCCA 111</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Miller v. Lawlor</w:t>
      </w:r>
      <w:r>
        <w:rPr>
          <w:rFonts w:ascii="arial" w:eastAsia="arial" w:hAnsi="arial" w:cs="arial"/>
          <w:color w:val="000000"/>
          <w:sz w:val="20"/>
          <w:lang w:val="en-US" w:eastAsia="en-US" w:bidi="ar-SA"/>
        </w:rPr>
        <w:t xml:space="preserve">, </w:t>
      </w:r>
      <w:hyperlink r:id="rId136" w:history="1">
        <w:r>
          <w:rPr>
            <w:rFonts w:ascii="arial" w:eastAsia="arial" w:hAnsi="arial" w:cs="arial"/>
            <w:i/>
            <w:color w:val="0077CC"/>
            <w:sz w:val="20"/>
            <w:u w:val="single"/>
            <w:shd w:val="clear" w:color="auto" w:fill="FFFFFF"/>
            <w:lang w:val="en-US" w:eastAsia="en-US" w:bidi="ar-SA"/>
          </w:rPr>
          <w:t>2012 BCSC 387</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Steward v. Berezan</w:t>
      </w:r>
      <w:r>
        <w:rPr>
          <w:rFonts w:ascii="arial" w:eastAsia="arial" w:hAnsi="arial" w:cs="arial"/>
          <w:color w:val="000000"/>
          <w:sz w:val="20"/>
          <w:lang w:val="en-US" w:eastAsia="en-US" w:bidi="ar-SA"/>
        </w:rPr>
        <w:t xml:space="preserve">, </w:t>
      </w:r>
      <w:hyperlink r:id="rId129" w:history="1">
        <w:r>
          <w:rPr>
            <w:rFonts w:ascii="arial" w:eastAsia="arial" w:hAnsi="arial" w:cs="arial"/>
            <w:i/>
            <w:color w:val="0077CC"/>
            <w:sz w:val="20"/>
            <w:u w:val="single"/>
            <w:shd w:val="clear" w:color="auto" w:fill="FFFFFF"/>
            <w:lang w:val="en-US" w:eastAsia="en-US" w:bidi="ar-SA"/>
          </w:rPr>
          <w:t>2007 BCCA 150</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Smith v. Wirachowsky</w:t>
      </w:r>
      <w:r>
        <w:rPr>
          <w:rFonts w:ascii="arial" w:eastAsia="arial" w:hAnsi="arial" w:cs="arial"/>
          <w:color w:val="000000"/>
          <w:sz w:val="20"/>
          <w:lang w:val="en-US" w:eastAsia="en-US" w:bidi="ar-SA"/>
        </w:rPr>
        <w:t xml:space="preserve">, </w:t>
      </w:r>
      <w:hyperlink r:id="rId725" w:history="1">
        <w:r>
          <w:rPr>
            <w:rFonts w:ascii="arial" w:eastAsia="arial" w:hAnsi="arial" w:cs="arial"/>
            <w:i/>
            <w:color w:val="0077CC"/>
            <w:sz w:val="20"/>
            <w:u w:val="single"/>
            <w:shd w:val="clear" w:color="auto" w:fill="FFFFFF"/>
            <w:lang w:val="en-US" w:eastAsia="en-US" w:bidi="ar-SA"/>
          </w:rPr>
          <w:t>2009 BCSC 1434</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The cases are cited in support of the proposition that hypothetical and future losses must be valued as possibilities so long as there was or remains a real prospect of their occurrence. The measurement of such losses is an exercise in judgment and assessment and not a mathematically precise calculation. An award may be made where the plaintiff has been rendered less capable overall from earning income from all types of employment, is less marketable or attractive or has lost the ability to take advantage of all job opportunities which might otherwise have been open to him had he not been injured.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The submissions of the parties do not describe a significant question of law separating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Analysis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 Findings with Respect to the Nature of the Injury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It is acknowledged Cst. Jordan suffered a flexion extension injury of his neck that cause pain radiating into his shoulder when Mr. Lowe's vehicle collided with his police cruiser. It is acknowledged that injury and associated occipital headaches kept him away from work from early August until the end of September, 2007, and away from full time work to mid-October. I accept Cst. Jordan's evidence that he has continued to be occasionally troubled since by some pain and fatigue, particularly at the end of long days of work. I find that he has substantially recovered from his injuries but that he continues to suffer occasional neck, shoulder, and thoracic back pain, and that he experiences some symptoms, albeit mild symptoms, of his 2007 injury. I find that those symptoms minimally impair him in his day-to-day activity, but that because he has some continuing symptoms he has reduced his overtime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In my view, Cst. Jordan is a credible witness. He has not overstated his injuries. To the contrary, he went back to work at the earliest opportunity by discontinuing his use of medication and acknowledging his capability to return to work as soon as possible. Not only did he return to work, but he volunteered for and accepted considerable overtime work almost as soon as he returned to his job as a police officer. He continues to work in operational duties that are demanding, as an officer in the marine unit and has worked an amount of overtime that is at the upper end of the average range for VPD officers, as described by Cst. Cooper. He has apparently co-operated with his physicians on physical examinations and demonstrated full range of motion, subject only to limitation on extremes, and strong grip strength. There is no real suggestion of exaggeration in his description of his problems and no suggestion that he has minimized his capacity in his discussions with his physicians.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While the defendant calls into question Cst. Jordan's evidence that he has restricted his overtime work because of his symptoms, and questions his report of daily pain, the defendant does not question the veracity of all the statements made by Cst. Jordan to his treating physicians describing the speed of his recovery and the return of almost all of his regular functions. There are some inconsistencies in Cst. Jordan's evidence over time. He has regularly reported no musculo-skeletal problems to physicians and described recovery from most of his symptoms at his examination for discovery. Defence counsel says that evidence is inconsistent with his more detailed description of his remaining symptoms at trial. Those remaining symptoms, however, were throughout described as problems that are occasional and have had minimal functional impact. Even now, Cst. Jordan does not claim that his injuries prevent him from working at a demanding job and adding significant overtime work to his responsibilities. In light of the plaintiff's apparent efforts to maintain his employment and his income, and to advance in his position as a police constable. It is not surprising that he has occasionally and regularly minimized the extent of his ongoing symptoms.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His testimony is consistent with medical records that suggest he was not affected by shoulder, neck or thoracic back pain before the motor vehicle accident in question, despite his extensive pre-existing degenerative changes. Given his susceptibility to injury and the severity of the impact, it is not surprising that this accident caused him to suffer the symptoms of which he has complained.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Cst. Jordan referred early in the course of his medical treatment to some thoracic pain. That appears clearly to have been minimal and not to have been an issue for a long period after the motor vehicle accident, but it is now emerging as a more significant complaint. I accept the evidence of Dr. Helper that the onset of symptoms described by Mr. Jordan is consistent with a musculo-ligamentous injury to the thoracic spine as a result of the impact of the 2007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In weighing the quantum of damages, I must bear in mind the fact that Cst. Jordan suffered from extensive osteoarthritic changes before the accident, and the opinion expressed by Dr. Helper that there is a moderate probability that he would have developed symptoms as a result of those arthritic changes had he not been injured. While there is evidence there has been no progression in the changes seen on x-rays and MRIs since 2007 and therefore little objective evidence of progress of the underlying condition, there is expert opinion evidence the x-rays cannot be used as a measure of the extent to which a mechanical condition is causing symptoms. Given Dr. Helper's opinion of the pre-accident prognosis, however, I find that the gap between the plaintiff's condition and the position that he would have occupied had he not been injured is likely to narrow over time.</w:t>
      </w:r>
      <w:r>
        <w:rPr>
          <w:rFonts w:ascii="arial" w:eastAsia="arial" w:hAnsi="arial" w:cs="arial"/>
          <w:sz w:val="20"/>
          <w:lang w:val="en-US" w:eastAsia="en-US" w:bidi="ar-SA"/>
        </w:rPr>
        <w:cr/>
      </w:r>
    </w:p>
    <w:p>
      <w:pPr>
        <w:numPr>
          <w:numId w:val="10"/>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b/>
          <w:color w:val="000000"/>
          <w:sz w:val="20"/>
          <w:lang w:val="en-US" w:eastAsia="en-US" w:bidi="ar-SA"/>
        </w:rPr>
        <w:t>Loss of Past Income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The defendant has admitted the plaintiff suffered a loss of income from regularly scheduled work, compensated by the employee's sick bank, of $9,087.77.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The plaintiff claims loss of overtime from August 1, 2007 to trial of approximately $135,000. That is calculated at the rate of $2,211 per month over a period of 58 months. The defendant says the plaintiff has not proven the loss of overtime earning prior to trial. The defendant says Cst. Jordan's call-out earnings in the last three months of 2007 were almost equivalent to earnings in the 7 1/2 months before the accident. The plaintiff has not produced records of call-outs requested and refused, or specifically detailed his losses. The plaintiff has not proven what work would have been available to him. There is inadequate evidence of a medical reason why Cst. Jordan could not have done additional call-out work. There is further no evidence to support the periodic or significant reduction in his overtime work subsequent to December 31, 2007 from average monthly earnings of approximately $3,000 in the last three months of 2007 to earnings below $2,000 per month thereafter. Further, the defendants say that the plaintiff's overtime earnings in 2007 prior to his accident were anomalous.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Both the assessment of what Cst. Jordan would have earned for overtime work had he not been injured, and the attribution of any shortfall between that number and his actual earnings to his injuries are problematic exercises. There is evidence before me of the socio-economic factors that cause a police officer to offer to work overtime, and factors that lead discretionary overtime to be allocated to an officer. There is little evidence before me to explain the very dramatic increase in Cst. Jordan's overtime work in 2007 before the accident or the liklihood those numbers could be maintained over time. There were some changes in his personal circumstances, but those preceded 2007. It was Cst. Jordan's evidence that the availability of overtime opportunities to officers increased dramatically after 2004, but he did not take advantage of that in 2005 or 2006, in part due to his personal circumstances. It seems to me to be unrealistic to assume that Cst. Jordan would continue work overtime at the very high 2007 rate on a consistent and long-term basis thereafter. There appears to me to be no adequate explanation for the reduction in Cst. Jordan's overtime work after 2007. As his symptoms diminished and his recovery proceeded, he appears to have worked less rather than more overtime. His average monthly earnings fell from $3,000 per month to about $2,000 per month. I cannot accept that the entire decrease in his overtime earnings is proven to be related in whole or in part to the injuries which affected him after 2007. He appears to acknowledge this by attributing some of his reduced work to his diminished reputation and the competition of other new officers.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Cst. Jordan clearly lost all opportunity to do overtime work from August 13, 2007 until the end of September 2007. Given his previous earning in 2007, I am satisfied that his loss of opportunity to engage in overtime work during that period should be estimated at $6,000. That estimate is based upon the conclusion that it is likely that he would have continued to work at the pace recorded between January 1 and August 2007 for a least a period of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Thereafter, as that overtime is likely to have moderated, the monthly rate at which the loss of opportunity should be measured ought properly, in my view, to be reduced. Doing my best on the evidence to assess positive and negative contingencies, including factors that might limit Cst. Jordan's availability to volunteer for overtime work and factors that might limit the offers made to him, including the competition of new officers to which he referred in his testimony. I am of the view that the loss of overtime claim should be assessed on the basis that Cst. Jordan has lost the opportunity to earn overtime income that would have increased his earnings by approximately $1,000 per month in the period from October to December 2007, and by a smaller amount thereafter. I assess the value of that claim, accumulated over approximately 57 months, at $30,000 ($3,000 of which is attributable to the last 3 months of 2007 and the balance of which represents the loss over the subsequent 54 months).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The lost past income is therefore assessed at: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4601"/>
        <w:gridCol w:w="1882"/>
        <w:gridCol w:w="33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50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Regular Earnings from August 13</w:t>
            </w:r>
          </w:p>
        </w:tc>
        <w:tc>
          <w:tcPr>
            <w:tcW w:w="1843"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$9,087.77</w:t>
            </w:r>
          </w:p>
        </w:tc>
        <w:tc>
          <w:tcPr>
            <w:tcW w:w="3277"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50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October 15, 2007</w:t>
            </w:r>
          </w:p>
        </w:tc>
        <w:tc>
          <w:tcPr>
            <w:tcW w:w="1843"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277"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4601"/>
        <w:gridCol w:w="1882"/>
        <w:gridCol w:w="33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506"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Loss of Overtime from August 13</w:t>
            </w:r>
          </w:p>
        </w:tc>
        <w:tc>
          <w:tcPr>
            <w:tcW w:w="1843"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$6,000.00</w:t>
            </w:r>
          </w:p>
        </w:tc>
        <w:tc>
          <w:tcPr>
            <w:tcW w:w="3277"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506"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October 15, 2007</w:t>
            </w:r>
          </w:p>
        </w:tc>
        <w:tc>
          <w:tcPr>
            <w:tcW w:w="1843"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277"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4496"/>
        <w:gridCol w:w="1987"/>
        <w:gridCol w:w="33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40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Loss of Overtime from October</w:t>
            </w:r>
          </w:p>
        </w:tc>
        <w:tc>
          <w:tcPr>
            <w:tcW w:w="1946"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$30,000.00</w:t>
            </w:r>
          </w:p>
        </w:tc>
        <w:tc>
          <w:tcPr>
            <w:tcW w:w="3277"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403"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15, 2007 - trial</w:t>
            </w:r>
          </w:p>
        </w:tc>
        <w:tc>
          <w:tcPr>
            <w:tcW w:w="194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277"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2928"/>
        <w:gridCol w:w="3555"/>
        <w:gridCol w:w="33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86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TOTAL:</w:t>
            </w:r>
          </w:p>
        </w:tc>
        <w:tc>
          <w:tcPr>
            <w:tcW w:w="348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$45,087.77</w:t>
            </w:r>
          </w:p>
        </w:tc>
        <w:tc>
          <w:tcPr>
            <w:tcW w:w="3277"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numPr>
          <w:numId w:val="11"/>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b/>
          <w:color w:val="000000"/>
          <w:sz w:val="20"/>
          <w:lang w:val="en-US" w:eastAsia="en-US" w:bidi="ar-SA"/>
        </w:rPr>
        <w:t>Loss of Future Earning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The loss of two overtime shifts per month will justify a claim of approximately $1,000 per month. While I find that Cst. Jordan's overtime work has been diminished, as noted above, I am not satisfied that he has established the full decrease is attributable in whole or in part to his symptoms. There is some loss of income-earning capacity associated with his ongoing complaints of pain, but I can attribute only some of the ongoing loss of overtime work to his minimal remaining symptoms. Further, the degree to which his osterarthritic changes would, in any event, have restricted his overtime work must be weighted in assessing the loss of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The plaintiff says the net present value of the loss of $1,000 per month over the remaining 15 years of his potential employment is approximately $125,000. Because I find the probability of the onset of symptoms of pre-existing degenerative arthritic changes would at some point have limited Cst. Jordan's over time work, and because I find the current limitation to be marginal, I find the plaintiff would be appropriately compensated by an award of approximately one-third of that sum, or $40,000.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This award reflects the limited restriction I have found to have been proven and the limited period over which that limitation is likely to be the effective cause of reduced availability for overtime work.</w:t>
      </w:r>
      <w:r>
        <w:rPr>
          <w:rFonts w:ascii="arial" w:eastAsia="arial" w:hAnsi="arial" w:cs="arial"/>
          <w:sz w:val="20"/>
          <w:lang w:val="en-US" w:eastAsia="en-US" w:bidi="ar-SA"/>
        </w:rPr>
        <w:cr/>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General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The authorities referred to by the plaintiff describe injuries that had a more significant functional impact on those plaintiffs than Cst. Jordan's injury had on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Andres v. Leslie</w:t>
      </w:r>
      <w:r>
        <w:rPr>
          <w:rFonts w:ascii="arial" w:eastAsia="arial" w:hAnsi="arial" w:cs="arial"/>
          <w:color w:val="000000"/>
          <w:sz w:val="20"/>
          <w:lang w:val="en-US" w:eastAsia="en-US" w:bidi="ar-SA"/>
        </w:rPr>
        <w:t xml:space="preserve">, </w:t>
      </w:r>
      <w:hyperlink r:id="rId716" w:history="1">
        <w:r>
          <w:rPr>
            <w:rFonts w:ascii="arial" w:eastAsia="arial" w:hAnsi="arial" w:cs="arial"/>
            <w:i/>
            <w:color w:val="0077CC"/>
            <w:sz w:val="20"/>
            <w:u w:val="single"/>
            <w:shd w:val="clear" w:color="auto" w:fill="FFFFFF"/>
            <w:lang w:val="en-US" w:eastAsia="en-US" w:bidi="ar-SA"/>
          </w:rPr>
          <w:t>2005 BCSC 1096</w:t>
        </w:r>
      </w:hyperlink>
      <w:r>
        <w:rPr>
          <w:rFonts w:ascii="arial" w:eastAsia="arial" w:hAnsi="arial" w:cs="arial"/>
          <w:color w:val="000000"/>
          <w:sz w:val="20"/>
          <w:lang w:val="en-US" w:eastAsia="en-US" w:bidi="ar-SA"/>
        </w:rPr>
        <w:t>, the plaintiff suffered from a chronic condition three years after a motor vehicle accident. The court found that her condition would play a more important role in her working capacity, and eventually, as a result of her chronic neck and back pain, she might not be competitively marketable, and would have to retire early from her job. Her recreational life had been significantly adversely affected.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Love v. Lowden</w:t>
      </w:r>
      <w:r>
        <w:rPr>
          <w:rFonts w:ascii="arial" w:eastAsia="arial" w:hAnsi="arial" w:cs="arial"/>
          <w:color w:val="000000"/>
          <w:sz w:val="20"/>
          <w:lang w:val="en-US" w:eastAsia="en-US" w:bidi="ar-SA"/>
        </w:rPr>
        <w:t xml:space="preserve">, </w:t>
      </w:r>
      <w:hyperlink r:id="rId717" w:history="1">
        <w:r>
          <w:rPr>
            <w:rFonts w:ascii="arial" w:eastAsia="arial" w:hAnsi="arial" w:cs="arial"/>
            <w:i/>
            <w:color w:val="0077CC"/>
            <w:sz w:val="20"/>
            <w:u w:val="single"/>
            <w:shd w:val="clear" w:color="auto" w:fill="FFFFFF"/>
            <w:lang w:val="en-US" w:eastAsia="en-US" w:bidi="ar-SA"/>
          </w:rPr>
          <w:t>2007 BCSC 1007</w:t>
        </w:r>
      </w:hyperlink>
      <w:r>
        <w:rPr>
          <w:rFonts w:ascii="arial" w:eastAsia="arial" w:hAnsi="arial" w:cs="arial"/>
          <w:color w:val="000000"/>
          <w:sz w:val="20"/>
          <w:lang w:val="en-US" w:eastAsia="en-US" w:bidi="ar-SA"/>
        </w:rPr>
        <w:t>, the plaintiff suffered from moderate to severe ongoing pain, and what were described as permanent, chronic, and ongoing injuries to his lower back and sacroiliac.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Heller v. Bradford</w:t>
      </w:r>
      <w:r>
        <w:rPr>
          <w:rFonts w:ascii="arial" w:eastAsia="arial" w:hAnsi="arial" w:cs="arial"/>
          <w:color w:val="000000"/>
          <w:sz w:val="20"/>
          <w:lang w:val="en-US" w:eastAsia="en-US" w:bidi="ar-SA"/>
        </w:rPr>
        <w:t xml:space="preserve"> (2 March 2010), Vancouver M081470 (B.C.S.C.), the plaintiff suffered from neck and back pain with mild, residual, chronic lower back pain, and occasional flare-ups that would likely continue indefinitely into the future. Her recreational and work activities were notably compromised, and she gained weight.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The defendant's cases on general damages are also at one end of the appropriate spectrum.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Lehtonen v. Marasco</w:t>
      </w:r>
      <w:r>
        <w:rPr>
          <w:rFonts w:ascii="arial" w:eastAsia="arial" w:hAnsi="arial" w:cs="arial"/>
          <w:color w:val="000000"/>
          <w:sz w:val="20"/>
          <w:lang w:val="en-US" w:eastAsia="en-US" w:bidi="ar-SA"/>
        </w:rPr>
        <w:t xml:space="preserve">, </w:t>
      </w:r>
      <w:hyperlink r:id="rId718" w:history="1">
        <w:r>
          <w:rPr>
            <w:rFonts w:ascii="arial" w:eastAsia="arial" w:hAnsi="arial" w:cs="arial"/>
            <w:i/>
            <w:color w:val="0077CC"/>
            <w:sz w:val="20"/>
            <w:u w:val="single"/>
            <w:shd w:val="clear" w:color="auto" w:fill="FFFFFF"/>
            <w:lang w:val="en-US" w:eastAsia="en-US" w:bidi="ar-SA"/>
          </w:rPr>
          <w:t>2008 BCSC 1734</w:t>
        </w:r>
      </w:hyperlink>
      <w:r>
        <w:rPr>
          <w:rFonts w:ascii="arial" w:eastAsia="arial" w:hAnsi="arial" w:cs="arial"/>
          <w:color w:val="000000"/>
          <w:sz w:val="20"/>
          <w:lang w:val="en-US" w:eastAsia="en-US" w:bidi="ar-SA"/>
        </w:rPr>
        <w:t>, the plaintiff suffered injuries that were similar to those suffered by Cst. Jordan, but the trial court found that full resolution had been obtained approximately 2 1/2 years after the initial injury.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Woods v. Chahal</w:t>
      </w:r>
      <w:r>
        <w:rPr>
          <w:rFonts w:ascii="arial" w:eastAsia="arial" w:hAnsi="arial" w:cs="arial"/>
          <w:color w:val="000000"/>
          <w:sz w:val="20"/>
          <w:lang w:val="en-US" w:eastAsia="en-US" w:bidi="ar-SA"/>
        </w:rPr>
        <w:t xml:space="preserve">, </w:t>
      </w:r>
      <w:hyperlink r:id="rId719" w:history="1">
        <w:r>
          <w:rPr>
            <w:rFonts w:ascii="arial" w:eastAsia="arial" w:hAnsi="arial" w:cs="arial"/>
            <w:i/>
            <w:color w:val="0077CC"/>
            <w:sz w:val="20"/>
            <w:u w:val="single"/>
            <w:shd w:val="clear" w:color="auto" w:fill="FFFFFF"/>
            <w:lang w:val="en-US" w:eastAsia="en-US" w:bidi="ar-SA"/>
          </w:rPr>
          <w:t>2008 BCSC 1555</w:t>
        </w:r>
      </w:hyperlink>
      <w:r>
        <w:rPr>
          <w:rFonts w:ascii="arial" w:eastAsia="arial" w:hAnsi="arial" w:cs="arial"/>
          <w:color w:val="000000"/>
          <w:sz w:val="20"/>
          <w:lang w:val="en-US" w:eastAsia="en-US" w:bidi="ar-SA"/>
        </w:rPr>
        <w:t>, the plaintiff suffered injuries similar to those sustained by Cst. Jordan. He recovered at a comparable rate and was left with few residual restrictions described as minor symptoms and occasional flare-ups.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Quartey-Harrison v. Klusiewich</w:t>
      </w:r>
      <w:r>
        <w:rPr>
          <w:rFonts w:ascii="arial" w:eastAsia="arial" w:hAnsi="arial" w:cs="arial"/>
          <w:color w:val="000000"/>
          <w:sz w:val="20"/>
          <w:lang w:val="en-US" w:eastAsia="en-US" w:bidi="ar-SA"/>
        </w:rPr>
        <w:t xml:space="preserve">, </w:t>
      </w:r>
      <w:hyperlink r:id="rId720" w:history="1">
        <w:r>
          <w:rPr>
            <w:rFonts w:ascii="arial" w:eastAsia="arial" w:hAnsi="arial" w:cs="arial"/>
            <w:i/>
            <w:color w:val="0077CC"/>
            <w:sz w:val="20"/>
            <w:u w:val="single"/>
            <w:shd w:val="clear" w:color="auto" w:fill="FFFFFF"/>
            <w:lang w:val="en-US" w:eastAsia="en-US" w:bidi="ar-SA"/>
          </w:rPr>
          <w:t>2011 BCSC 1054</w:t>
        </w:r>
      </w:hyperlink>
      <w:r>
        <w:rPr>
          <w:rFonts w:ascii="arial" w:eastAsia="arial" w:hAnsi="arial" w:cs="arial"/>
          <w:color w:val="000000"/>
          <w:sz w:val="20"/>
          <w:lang w:val="en-US" w:eastAsia="en-US" w:bidi="ar-SA"/>
        </w:rPr>
        <w:t>, the plaintiff lost no time at work. He experienced pain that eventually lessened into discomfort. That resulted in him giving up jogging and recreational soccer for a time, but he had returned to those pursuits. Approximately 18 months after the accident, he had "essentially recovered" from the injuries.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Having considered the cases that I have read of the spectrum for injuries of this sort, I am of the view that Cst. Jordan's case falls closer to the end of the spectrum described in the cases provided by defence counsel. I assess the quantum of damages for pain and suffering and loss of enjoyment of life in this case at $35,000.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Damages will therefore be assessed as follows: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555"/>
        <w:gridCol w:w="2405"/>
        <w:gridCol w:w="3869"/>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48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Loss of Past Income:</w:t>
            </w:r>
          </w:p>
        </w:tc>
        <w:tc>
          <w:tcPr>
            <w:tcW w:w="2355"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$45,087.77</w:t>
            </w:r>
          </w:p>
        </w:tc>
        <w:tc>
          <w:tcPr>
            <w:tcW w:w="3789"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4392"/>
        <w:gridCol w:w="1568"/>
        <w:gridCol w:w="3869"/>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30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Loss of Future Earning Capacity:</w:t>
            </w:r>
          </w:p>
        </w:tc>
        <w:tc>
          <w:tcPr>
            <w:tcW w:w="153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$40,000.00</w:t>
            </w:r>
          </w:p>
        </w:tc>
        <w:tc>
          <w:tcPr>
            <w:tcW w:w="3789"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346"/>
        <w:gridCol w:w="2614"/>
        <w:gridCol w:w="3869"/>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27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General Damages:</w:t>
            </w:r>
          </w:p>
        </w:tc>
        <w:tc>
          <w:tcPr>
            <w:tcW w:w="2560"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$35,000.00</w:t>
            </w:r>
          </w:p>
        </w:tc>
        <w:tc>
          <w:tcPr>
            <w:tcW w:w="3789"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2614"/>
        <w:gridCol w:w="3346"/>
        <w:gridCol w:w="3869"/>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256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TOTAL:</w:t>
            </w:r>
          </w:p>
        </w:tc>
        <w:tc>
          <w:tcPr>
            <w:tcW w:w="3277"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$120,087.77</w:t>
            </w:r>
          </w:p>
        </w:tc>
        <w:tc>
          <w:tcPr>
            <w:tcW w:w="3789"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There is no award made for cost of future care, as I am not satisfied on the evidence that a claim has been made out for damages in respect of that head.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Any other matters that have to be spoken to, counsel?</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[SUBMISSIONS RE: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If the parties, after other matters have been addressed, wish to make any other submissions, you will have leave to do so. The order that I will make now is that costs will be costs to the plaintiff at the ordinary scale, unless the parties seek to make submissions to me, in which case I'll consider further submissions.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P.M. WILLCOCK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193" style="position:absolute;z-index:251833344"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726"/>
          <w:headerReference w:type="default" r:id="rId727"/>
          <w:footerReference w:type="even" r:id="rId728"/>
          <w:footerReference w:type="default" r:id="rId729"/>
          <w:headerReference w:type="first" r:id="rId730"/>
          <w:footerReference w:type="first" r:id="rId731"/>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732" w:history="1">
        <w:r>
          <w:rPr>
            <w:rFonts w:ascii="arial" w:eastAsia="arial" w:hAnsi="arial" w:cs="arial"/>
            <w:b/>
            <w:bCs/>
            <w:i/>
            <w:color w:val="0077CC"/>
            <w:kern w:val="32"/>
            <w:sz w:val="28"/>
            <w:szCs w:val="32"/>
            <w:u w:val="single"/>
            <w:shd w:val="clear" w:color="auto" w:fill="FFFFFF"/>
            <w:lang w:val="en-US" w:eastAsia="en-US" w:bidi="ar-SA"/>
          </w:rPr>
          <w:t>Love v. Pai, [2003] B.C.J. No. 1397</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Judgments</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lang w:val="en-US" w:eastAsia="en-US" w:bidi="ar-SA"/>
        </w:rPr>
      </w:pPr>
      <w:r>
        <w:rPr>
          <w:rFonts w:ascii="arial" w:eastAsia="arial" w:hAnsi="arial" w:cs="arial"/>
          <w:color w:val="000000"/>
          <w:sz w:val="20"/>
          <w:lang w:val="en-US" w:eastAsia="en-US" w:bidi="ar-SA"/>
        </w:rPr>
        <w:t>Warren J.</w:t>
      </w:r>
    </w:p>
    <w:p>
      <w:pPr>
        <w:spacing w:before="120" w:line="260" w:lineRule="atLeast"/>
        <w:jc w:val="center"/>
        <w:rPr>
          <w:lang w:val="en-US" w:eastAsia="en-US" w:bidi="ar-SA"/>
        </w:rPr>
      </w:pPr>
      <w:r>
        <w:rPr>
          <w:rFonts w:ascii="arial" w:eastAsia="arial" w:hAnsi="arial" w:cs="arial"/>
          <w:color w:val="000000"/>
          <w:sz w:val="20"/>
          <w:lang w:val="en-US" w:eastAsia="en-US" w:bidi="ar-SA"/>
        </w:rPr>
        <w:t>Heard: February 17 - 21, 24 - 27, 2003.</w:t>
      </w:r>
    </w:p>
    <w:p>
      <w:pPr>
        <w:spacing w:before="120" w:line="260" w:lineRule="atLeast"/>
        <w:jc w:val="center"/>
        <w:rPr>
          <w:lang w:val="en-US" w:eastAsia="en-US" w:bidi="ar-SA"/>
        </w:rPr>
      </w:pPr>
      <w:r>
        <w:rPr>
          <w:rFonts w:ascii="arial" w:eastAsia="arial" w:hAnsi="arial" w:cs="arial"/>
          <w:color w:val="000000"/>
          <w:sz w:val="20"/>
          <w:lang w:val="en-US" w:eastAsia="en-US" w:bidi="ar-SA"/>
        </w:rPr>
        <w:t>Judgment: June 9, 2003.</w:t>
      </w:r>
    </w:p>
    <w:p>
      <w:pPr>
        <w:spacing w:before="120" w:line="260" w:lineRule="atLeast"/>
        <w:jc w:val="center"/>
        <w:rPr>
          <w:lang w:val="en-US" w:eastAsia="en-US" w:bidi="ar-SA"/>
        </w:rPr>
      </w:pPr>
      <w:r>
        <w:rPr>
          <w:rFonts w:ascii="arial" w:eastAsia="arial" w:hAnsi="arial" w:cs="arial"/>
          <w:color w:val="000000"/>
          <w:sz w:val="20"/>
          <w:lang w:val="en-US" w:eastAsia="en-US" w:bidi="ar-SA"/>
        </w:rPr>
        <w:t>Vancouver Registry No. B992478</w:t>
      </w:r>
    </w:p>
    <w:p>
      <w:pPr>
        <w:rPr>
          <w:lang w:val="en-US" w:eastAsia="en-US" w:bidi="ar-SA"/>
        </w:rPr>
      </w:pPr>
    </w:p>
    <w:p>
      <w:pPr>
        <w:spacing w:before="120" w:line="260" w:lineRule="atLeast"/>
        <w:rPr>
          <w:lang w:val="en-US" w:eastAsia="en-US" w:bidi="ar-SA"/>
        </w:rPr>
      </w:pPr>
      <w:r>
        <w:rPr>
          <w:rFonts w:ascii="arial" w:eastAsia="arial" w:hAnsi="arial" w:cs="arial"/>
          <w:b/>
          <w:color w:val="000000"/>
          <w:sz w:val="20"/>
          <w:lang w:val="en-US" w:eastAsia="en-US" w:bidi="ar-SA"/>
        </w:rPr>
        <w:t>[2003] B.C.J. No. 1397</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2003 BCSC 900</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123 A.C.W.S. (3d) 82</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2003 CarswellBC 1438</w:t>
      </w:r>
    </w:p>
    <w:p>
      <w:pPr>
        <w:spacing w:before="120" w:line="260" w:lineRule="atLeast"/>
        <w:rPr>
          <w:lang w:val="en-US" w:eastAsia="en-US" w:bidi="ar-SA"/>
        </w:rPr>
      </w:pPr>
      <w:r>
        <w:rPr>
          <w:rFonts w:ascii="arial" w:eastAsia="arial" w:hAnsi="arial" w:cs="arial"/>
          <w:color w:val="000000"/>
          <w:sz w:val="20"/>
          <w:lang w:val="en-US" w:eastAsia="en-US" w:bidi="ar-SA"/>
        </w:rPr>
        <w:t>Between Robert Love, plaintiff, and Chien Te Pai, defendant</w:t>
      </w:r>
    </w:p>
    <w:p>
      <w:pPr>
        <w:spacing w:before="120" w:line="260" w:lineRule="atLeast"/>
        <w:rPr>
          <w:lang w:val="en-US" w:eastAsia="en-US" w:bidi="ar-SA"/>
        </w:rPr>
      </w:pPr>
      <w:r>
        <w:rPr>
          <w:lang w:val="en-US" w:eastAsia="en-US" w:bidi="ar-SA"/>
        </w:rPr>
        <w:br/>
      </w:r>
      <w:r>
        <w:rPr>
          <w:rFonts w:ascii="arial" w:eastAsia="arial" w:hAnsi="arial" w:cs="arial"/>
          <w:color w:val="000000"/>
          <w:sz w:val="20"/>
          <w:lang w:val="en-US" w:eastAsia="en-US" w:bidi="ar-SA"/>
        </w:rPr>
        <w:t>(79 paras.)</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194" style="position:absolute;z-index:251694080"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191" w:name="Keywords_22"/>
      <w:bookmarkEnd w:id="191"/>
      <w:r>
        <w:rPr>
          <w:rFonts w:ascii="arial" w:eastAsia="arial" w:hAnsi="arial" w:cs="arial"/>
          <w:b/>
          <w:color w:val="000000"/>
          <w:sz w:val="20"/>
          <w:lang w:val="en-US" w:eastAsia="en-US" w:bidi="ar-SA"/>
        </w:rPr>
        <w:t xml:space="preserve">Torts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Causation — Intervening causes (novus actus interveniens) — Damages — General damages — General damages for personal injury — Pain and suffering, loss of amenities and other nonpecuniary damages — Impairment of earning capacity — Prospective loss of wages or earnings (incl. formula) — Pre-trial loss of wages or earnings -- matters of speculation — Business loss — Damage awards — Injury and death — Neck injuries — Intervertebral disc.</w:t>
      </w:r>
    </w:p>
    <w:p>
      <w:pPr>
        <w:rPr>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lang w:val="en-US" w:eastAsia="en-US" w:bidi="ar-SA"/>
              </w:rPr>
            </w:pPr>
            <w:bookmarkStart w:id="192" w:name="Case Summary_22"/>
            <w:bookmarkEnd w:id="192"/>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Action by Love for damages for personal injuries from a motor vehicle accident. Pai admitted liability for a 1998 accident in which his vehicle struck Love's stationary vehicle twice. At the time of the accident, Love appeared to have suffered a typical whiplash injury. He received physiotherapy and did not miss any work, although he gave up much of his previously active fitness and sports routine. He suffered from increasing neck pain in 2001, and eventually had neck surgery to remove a herniated disc. Prior to the accident and up to the time of his surgery, Love had worked Friday and Monday nights and all day Saturday and Sunday as a treating physician in a medical clinic. After his surgery, he was unable to work as much, and left for another clinic in which he worked four four-hour shifts per week. After the accident but before the surgery, Love had been playing hockey once a week. Love claimed that the accident caused his neck injury, and as a result of the injury he was unable to earn as much as he had before the accident. He sought damages for his injury, his past income loss, loss of present and future earning capacity, the costs of future care, and a loss of business opportunity. He had decided not to pursue an opportunity to purchase half of the clinic for which he had worked because he was physically unable to work the required hours. Pai argued that the neck injury was not caused by the accident but rather by Love's athletic pursuits or ordinary degeneration, that there was no actual loss of earning capacity from the accident, that the loss of business opportunity was too speculative, and that Love's damage estimates were excessive. </w:t>
            </w:r>
            <w:r>
              <w:rPr>
                <w:lang w:val="en-US" w:eastAsia="en-US" w:bidi="ar-SA"/>
              </w:rPr>
              <w:cr/>
            </w:r>
          </w:p>
          <w:p>
            <w:pPr>
              <w:spacing w:before="120" w:line="260" w:lineRule="atLeast"/>
              <w:ind w:left="240"/>
              <w:jc w:val="both"/>
              <w:rPr>
                <w:lang w:val="en-US" w:eastAsia="en-US" w:bidi="ar-SA"/>
              </w:rPr>
            </w:pPr>
            <w:bookmarkStart w:id="193" w:name="Holdings of Court_22"/>
            <w:bookmarkEnd w:id="193"/>
            <w:r>
              <w:rPr>
                <w:rFonts w:ascii="arial" w:eastAsia="arial" w:hAnsi="arial" w:cs="arial"/>
                <w:color w:val="000000"/>
                <w:sz w:val="20"/>
                <w:lang w:val="en-US" w:eastAsia="en-US" w:bidi="ar-SA"/>
              </w:rPr>
              <w:t>HELD: Action allowed.</w:t>
            </w:r>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 The motor vehicle accident caused Love's neck injury, which caused significant pain, loss of enjoyment of life, and a diminished capacity to work. His athletic pursuits did not have a negative impact on his injuries. The claim for damages for the lost business opportunity was too vague and uncertain, and there was no evidence that Love would have had the financial means to take the opportunity even had he wanted to do so. The accident caused the herniated disc, and Love's prognosis was guarded at best. Past income loss was assessed at $175,000, and his future loss was assessed at $62,000 per year until age 70. Love was also entitled to recover the cost of 12 physiotherapy sessions per year and a work site evaluation, but not for a fitness centre membership that he would have purchased in any event, or for home and gardening costs. </w:t>
            </w:r>
            <w:r>
              <w:rPr>
                <w:lang w:val="en-US" w:eastAsia="en-US" w:bidi="ar-SA"/>
              </w:rPr>
              <w:cr/>
            </w:r>
          </w:p>
          <w:p>
            <w:pPr>
              <w:rPr>
                <w:lang w:val="en-US" w:eastAsia="en-US" w:bidi="ar-SA"/>
              </w:rPr>
            </w:pPr>
          </w:p>
        </w:tc>
      </w:tr>
    </w:tbl>
    <w:p>
      <w:pPr>
        <w:jc w:val="both"/>
        <w:rPr>
          <w:lang w:val="en-US" w:eastAsia="en-US" w:bidi="ar-SA"/>
        </w:rPr>
      </w:pPr>
      <w:bookmarkStart w:id="194" w:name="Counsel_34"/>
      <w:bookmarkEnd w:id="194"/>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Counsel</w:t>
      </w:r>
    </w:p>
    <w:p>
      <w:pPr>
        <w:spacing w:line="60" w:lineRule="exact"/>
        <w:rPr>
          <w:lang w:val="en-US" w:eastAsia="en-US" w:bidi="ar-SA"/>
        </w:rPr>
      </w:pPr>
      <w:r>
        <w:pict>
          <v:line id="_x0000_s1195" style="position:absolute;z-index:251745280"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A. Vertlieb, Q.C., for the plaintiff. A. Mersey, for the defendant.</w:t>
      </w:r>
      <w:r>
        <w:rPr>
          <w:lang w:val="en-US" w:eastAsia="en-US" w:bidi="ar-SA"/>
        </w:rPr>
        <w:cr/>
      </w:r>
    </w:p>
    <w:p>
      <w:pPr>
        <w:spacing w:after="240"/>
        <w:rPr>
          <w:lang w:val="en-US" w:eastAsia="en-US" w:bidi="ar-SA"/>
        </w:rPr>
      </w:pPr>
      <w:bookmarkStart w:id="195" w:name="Judgment_33"/>
      <w:bookmarkEnd w:id="195"/>
      <w:r>
        <w:pict>
          <v:line id="_x0000_s1196" style="position:absolute;z-index:251796480" from="0,12pt" to="512pt,12pt" strokecolor="#009ddb" strokeweight="1.5pt">
            <v:stroke linestyle="single"/>
          </v:line>
        </w:pict>
      </w:r>
    </w:p>
    <w:p>
      <w:pPr>
        <w:spacing w:before="120" w:line="240" w:lineRule="atLeast"/>
        <w:ind w:firstLine="240"/>
        <w:rPr>
          <w:lang w:val="en-US" w:eastAsia="en-US" w:bidi="ar-SA"/>
        </w:rPr>
      </w:pPr>
      <w:r>
        <w:rPr>
          <w:rFonts w:ascii="arial" w:eastAsia="arial" w:hAnsi="arial" w:cs="arial"/>
          <w:color w:val="000000"/>
          <w:sz w:val="18"/>
          <w:lang w:val="en-US" w:eastAsia="en-US" w:bidi="ar-SA"/>
        </w:rPr>
        <w:t>[Quicklaw note: Corrigenda were released by the Court June 11 and July 10, 2003. The corrections have been made to the text and the Corrigenda are appended to this document.]</w:t>
      </w:r>
      <w:r>
        <w:rPr>
          <w:lang w:val="en-US" w:eastAsia="en-US" w:bidi="ar-SA"/>
        </w:rPr>
        <w:cr/>
      </w:r>
    </w:p>
    <w:p>
      <w:pPr>
        <w:rPr>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953"/>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lang w:val="en-US" w:eastAsia="en-US" w:bidi="ar-SA"/>
              </w:rPr>
            </w:pPr>
            <w:bookmarkStart w:id="196" w:name="WARREN J."/>
            <w:bookmarkEnd w:id="196"/>
            <w:r>
              <w:rPr>
                <w:rFonts w:ascii="arial" w:eastAsia="arial" w:hAnsi="arial" w:cs="arial"/>
                <w:b/>
                <w:color w:val="000000"/>
                <w:sz w:val="30"/>
                <w:lang w:val="en-US" w:eastAsia="en-US" w:bidi="ar-SA"/>
              </w:rPr>
              <w:t>WARREN J.</w:t>
            </w:r>
          </w:p>
        </w:tc>
      </w:tr>
    </w:tbl>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Introduction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 a 51 year old medical doctor, was injured on April 7, 1998 when the defendant's vehicle hit the plaintiff's stationary vehicle twice and forced the plaintiff's car into the car ahead. The defendant had failed to apply his brakes and following the first collision with the plaintiff's car, mistakenly applied the accelerator and drove into the back of the plaintiff's vehicle a second time. The evidence was that the first collision was at a speed of approximately 30 mph. The photographs showed that the damage to the plaintiff's car appeared to be minimal and the cost of repairing both vehicles was between $6,000 and $8,000.</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There is no dispute as to liability.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plaintiff claims compensation for his personal injuries, his past income loss, lost earning capacity, lost future income, lost business opportunities and costs of future care.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main dispute is as to the nature and extent of the injuries suffered by the plaintiff and whether his ability to work has been impaired and, if so, whether there is a causal connection with the accident. If the plaintiff's ability to work is impaired, then there are serious disagreements as to the appropriate amount of compensation to be awarded.</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The evidence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A number of witnesses, including the plaintiff, testified to the change in the plaintiff following the accident in the spring of 1998. I will refer to only some of their evidence, as well as the evidence of his present and former employer. I will refer to the evidence of the various experts who filed reports or who were called to testify during my summary of counsels' submissions.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plaintiff was avidly interested in, and vigorously participated in, athletics and other physical activities. He also played an active role in the day to day lives of his three children.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plaintiff arranged his work week to permit him to work Friday and Monday nights and Saturdays and Sundays. This allowed him to spend time with his family during the week and to actively participate in his extensive athletic activities. At the time of the accident, the plaintiff had a strenuous exercise routine. He exercised three times a week at the gym and also bicycled, swam and ran long distances. He was in very good physical condition prior to the accident. Some of those with whom he exercised spoke of his strenuous exercise regime.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plaintiff's father testified of his life-long passion for sports, particularly golf. The plaintiff himself told of his interest in tennis, swimming, golf, hockey and skiing when he was younger. The plaintiff's wife testified he never missed work and had no physical problems other than asthma and the usual aches and some low back pain when he exercised too much. She said her husband changed after the accident. She described the gradual decline in the plaintiff's attitude and the complaints of neck and back pain. She testified he tried to continue with his normal routine. She told how the plaintiff had to gradually give up his golf, running, racquet ball, tennis and his usual activities with their children. He now exercised at a gym using aerobics and exercise machines. Instead of his usual energetic self, she said her husband had to rest after work, looked pale and exhausted and was guarded in his movements. In the spring of 2001, she said her husband's condition appeared to decline steeply and he complained more of severe pain and difficulty working.</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plaintiff had neck surgery in December 2001. Ms. Borwick said that after the operation her husband lost his voice for a period of time, complained of considerable neck pain and was severely restricted in his activities for a period of six weeks. He was obliged to wear a neck support collar and could not exercise or do most activities for four months. She described him as irritable and under stress: it was a very difficult time.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Ms. Borwick said the plaintiff returned to work for the month of June 2002, and, although he wanted to return to work, was not able to continue. She said her husband continued with his exercises, but he did no other athletic or sporting activities. On the advice of his doctor, she said her husband decided to switch his place of work to one that required less physical exertion. She said that in December 2002 he started working at a walk-in clinic and is limited to four hour shifts, four times a week.</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In cross-examination, Ms. Borwick said her husband took up hockey after the accident and played the 1999/2000 and the 2000/2001 seasons. He appeared to enjoy the activity. She said he practiced once a week, played once a week and went to the gym a couple of times a week for weight training and aerobic exercises. At present, her husband goes to the gym three times a week for a couple of hours at a time. She testified the family has taken holidays since her husband's accident and he has driven, with breaks, as far as the Okanagan but she will spell him off for longer trips to Alberta. Her husband had disability insurance which paid him $4,000 a month while he was not able to work.</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plaintiff called a number of people who worked out at the same fitness facility, each of whom told similar versions of the complaints of the plaintiff and their observations of his declining physical abilities. Barbara Goodridge has known the plaintiff since about 1996 and testified to his fitness before the accident, his deterioration after the accident, and particularly, his upper body fitness. She said his left arm was not as strong as his right arm and his left upper arm muscles were noticeably smaller than his right. She said the plaintiff had recovered some of his strength since his surgery but not the same as he was before the accident and he is weaker on his left side, winces and favours his neck.</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Simon Roberts had worked out with the plaintiff and he was a team mate during the two seasons of hockey. He described the plaintiff after the accident as appearing to have difficulty with his left arm. He said the plaintiff seemed to be struggling and having more difficulty with his left arm during the second season of hockey. Mr. Roberts acknowledged that there were some collisions during the no contact hockey games and that sometimes players fall, including the plaintiff. He said the plaintiff was about medium in his playing ability and although the players statistics showed he had fourteen goals and thirteen assists, the statistics were not reliable. Nevertheless, the plaintiff was a better than average player who attended all of the games and went to the hour long practices once a week. With reference to his work-outs, Mr. Roberts said he remembered the plaintiff was more interested in his cardiovascular fitness and spent some time socializing.</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plaintiff's former employer, Dr. Mosely, and Linda Brown, the office manager of PRS, described the plaintiff's work ethic. Both said that he was popular with the patients, many of whom asked if he had his own practice. PRS provides after hours physicians for their doctor/clients who do not wish to be disturbed at night and on weekends. Dr. Mosely told of his offer to sell a half interest in PRS to the plaintiff and gave evidence of some of the proposed terms. He said the proposal was declined because the plaintiff was not able to meet the physical demands of a full partner.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The plaintiff's father described how his son had changed, particularly after the December 2002 surgery. He described the plaintiff as previously energetic and outgoing, but now lacks energy and self confidence. For the first year after the accident, the plaintiff was not able to play his weekly game of golf and efforts to play after 1999 were few and appeared to be painful for the plaintiff.</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James Roy is the vice-president of Care Point Medical Centres, the plaintiff's present employer. The plaintiff works out of the Victoria Drive location doing four shifts of four hours each week. Mr. Roy testified the plaintiff bills MSP for each patient, but assigns the payment to Care Point which keeps 40% as a fee and remits the balance to the doctor. He estimated the plaintiff could see between eighteen and twenty four patients a four hour shift, which translates into an annual income of between $55,000 to $65,000. The work is good for their doctors because it provides flexibility and improves their lifestyle. He also testified to Care Point's business doubling in one year and it now operates nine clinics and employs over a hundred doctors. Care Point has had no complaints about the plaintiff. He described the plaintiff as a terrific doctor with compassion and drive. He said that if the plaintiff were to work the regular six hour shift instead of his present four hour shift, then his income could increase by about 33%.</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plaintiff related his early history and his love of athletics and commitment to his family. For that reason, he worked the weekends and nights which allowed him the freedom to be with his family during the weekdays and also to engage in fitness training. He testified that by 1996/97 he was running thirty to thirty five miles as well as golfing and swimming a mile three times a week. He also bicycled twenty to thirty km two or three days a week. By April 1998, his health was good other than some mild asthma. He described the accident, the immediate after effects and the pain the following days although he was able to work, albeit with pain which he treated with Tylenol. Since the accident, he has had neck and back pain all day and every day, which gradually worsened. He experienced left side weakness starting in the fall of 2000 particularly in his left arm. He related how his left arm pain was reduced significantly by the December 2001 surgery, but said it has worsened again over the past three or four months.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Following his surgery, the plaintiff was not able to rotate his neck and could not drive until May 2002. After he started a new type of physiotherapy he was able to resume driving and could return to work at PRS. He worked three shifts a week, but only for June. The plaintiff had to stop because of the back pain he was experiencing. He started to work for Care Point, but continues to experience serious pain. He has tried to treat the pain with a long acting narcotic, but it made him nauseous and "dopey" so he stopped taking it. He takes no pain medication during the day so he can stay alert. However at night he treats his pain with Tylenol 3, Flexoral which is a muscle relaxant, and brandy. He continues to work because he needs the money and he does not want to sit around all day collecting the disability income of $4,000 a month tax free which he began to receive after his surgery.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Under cross-examination, the plaintiff agreed he had missed no shifts since December 2002 and tries to continue with his fitness exercises, two or three times a week for one or two hours a visit but with light weights and a lighter cardio routine. He is not able to swim because it is too hard on his neck and back and it is too painful to ride a bicycle outdoors. He has not been able to play golf, squash or tennis since the spring of 2000.</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He had reviewed the report of Ms. Quastel, the Occupational Therapy Consultant, and agreed that in the summer of 2002 he was able to do twenty seven push-ups in sixty seconds and thirty two sit-ups in sixty seconds. He said that for some unknown reason he was in more pain between June 2002 and December 2002.</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He agreed that before the accident he had a number of physical complaints and he had received a variety of treatments, including an Achilles tendon problem, right shoulder injury, low back pain and neck pain. He said that a lot of the physiotherapy and manipulation treatments he received were because he was not able to take anti-inflammatories.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Ms. Quastel's report opined that the plaintiff is capable of working only part time and at an occupation with limited physical requirements. She made a number of recommendations that were intended to improve the plaintiff's comfort while working or provided therapy for his complaints. Under cross-examination, Ms. Quastel agreed the plaintiff required a "pretty high level" of fitness in order to perform the tests as well as he did and that he was well above average fitness when she tested him in June 2002. When she tested him again in December 2002, the plaintiff's fitness level had declined from excellent to bordering on fair with greatly reduced lifting scores and with some reduction in his mobility and increased complaints of pain.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Defendant's counsel objected to a number of opinions in Ms. Quastel's report as being outside the area of her expertise. I conclude that those portions which appear to express a medical opinion are outside her area of expertise. Where, however, Ms. Quastel expresses an opinion on improved work environment, treatments, facilities necessary or desirable to enable Dr. Love to work with low pain or no pain, her evidence is admissible. Accordingly, I accept her opinions for a work site ergonomic evaluation; equipment; some of home maintenance assistance; and some of the gardening assistance.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plaintiff has carried on the practice of medicine under the aegis of a private company. In approaching the income loss calculations the plaintiff's expert, Robert Mathews C.A., among other things, reviewed the company's financial statements and corporate tax returns. It was his initial opinion that the past wage loss of the plaintiff amounted to $197,000 and the future wage loss from the date of trial until 2021, the date of retirement, was either $1,836,020 or $3,060,990. It would be the higher amount if the plaintiff had bought an offered 50% interest in his employer's company, PRS. This lost opportunity opinion was based on the financial documents provided to the plaintiff by Dr. Mosely without any independent analysis and, in arriving at a standard net income which formed the basis for both calculations, Mr. Mathews deducted certain of the same expenses shown by the plaintiff on his financial statements.</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Plaintiff's submissions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Before the accident, the plaintiff had lived a full and active life. Now he suffers constant back and neck pain and other less serious problems. As a result of his injuries, the plaintiff's work activities have changed significantly and his lifestyle has been detrimentally affected. He faces a difficult and uncertain physical, emotional and financial future.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The initial diagnosis was of a whiplash - myofascial strains - to the neck and thoracic spines, and it was expected he would make an eventual recovery. Counsel argues the evidence shows the injuries were more significant. The plaintiff experienced increasing symptoms and chronic fatigue which was described as myofascial pain syndrome, right shoulder flare-up and chronic ITB friction syndrome worsening since the accident. Further, the plaintiff suffered an asymptomatic right shoulder problem, and by December 2001 Dr. Fritz discussed the chronic problems and prolapsed disc. More significantly, the plaintiff was suffering worsening neck pain with associated weakening and ultimately, a full herniation of a disc which required surgical intervention with the related speech problem. The surgery was designed to deal with arm pain and weakness and not the neck pain which, in spite of the surgery, the plaintiff continues to experience. His chronic neck and back pain prevents him from working full time and from returning to his previous active life-style. As a further result of his injuries, the plaintiff suffered from major depression and required treatment with antidepressants. Although the plaintiff is not clinically depressed at the present, counsel submits the evidence shows there is the risk of recurring depression.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plaintiff's medical evidence was that the cause of the herniated disc at C 6/7 was the accident and the forward/backward mechanism which tore the annulus fibrosis. Dr. Honey, the plaintiff's orthopaedic expert testified how the dynamics of the collision tore or dislocated the annulus at or near C 6/7. All three of the plaintiff's doctors point to the accident as the origin of the tear to the annulus which caused the disc to deteriorate over time and result in the complete tear with leakage of the inner disc material or herniation. The disc herniation resulted in neck and arm pain and weakness. There was no evidence of disc narrowing or osteophytes as would normally be found in a person with a pre-existing degenerative disc disease. The evidence of the lay witnesses showed a gradual weakening of the left arm of the plaintiff and decreasing physical ability, a symptom consistent with nerve injury. The plaintiff argues that Dr. Honey's opinion noted that the "final push" leading to the herniation was likely the standard physiotherapy the plaintiff had in the summer of 2001 to help him deal with his ongoing problems.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Mr. Vertlieb argues that there was a continuous temporal link between the accident and the onset of neck pain on a gradual and increasing basis until the diagnosis of disc herniation and, at the very, least the accident must be considered as a material contributing cause as defined by the Supreme Court of Canada in Athey v. Leonati, </w:t>
      </w:r>
      <w:hyperlink r:id="rId37" w:history="1">
        <w:r>
          <w:rPr>
            <w:rFonts w:ascii="arial" w:eastAsia="arial" w:hAnsi="arial" w:cs="arial"/>
            <w:i/>
            <w:color w:val="0077CC"/>
            <w:sz w:val="20"/>
            <w:u w:val="single"/>
            <w:shd w:val="clear" w:color="auto" w:fill="FFFFFF"/>
            <w:lang w:val="en-US" w:eastAsia="en-US" w:bidi="ar-SA"/>
          </w:rPr>
          <w:t>[1996] 3 S.C.R. 458</w:t>
        </w:r>
      </w:hyperlink>
      <w:r>
        <w:rPr>
          <w:rFonts w:ascii="arial" w:eastAsia="arial" w:hAnsi="arial" w:cs="arial"/>
          <w:color w:val="000000"/>
          <w:sz w:val="20"/>
          <w:lang w:val="en-US" w:eastAsia="en-US" w:bidi="ar-SA"/>
        </w:rPr>
        <w:t>. Even the defendant's expert, Dr. Turnbull, long a respected orthopaedic specialist, agreed that there could be inadequate healing of a torn annulus which, in counsel's submission, would make the accident a materially contributing cause of the plaintiff's condition.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There is no disagreement that the plaintiff suffered, and continues to suffer, significant and chronic neck and back pain and that he requires pain relief medication which in turn impedes the plaintiff's ability to work.</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Dr. Fritz, the plaintiff's general practitioner, was guarded in his prognosis of the plaintiff's neck and back problems. He opined that there was a real risk of further disc degeneration either above or below the present fusion site. Dr. Condon, the Musculoskeletal Pain Management specialist, expressed the opinion that the prognosis was for chronic intractable posterior neck pain and low back pain which would prevent the plaintiff from returning to his previous level of activity and would also limit his choice of practice in medicine. The plaintiff submits the evidence supports the conclusion that there will be further degenerative changes to the neck and these will eventually give rise to headaches, neck pain, shoulder pain and radiating symptoms to both hands. Given the chronic pain has been present for four and a half years and more likely than not will continue in the future, it is bound to affect the plaintiff's employment and recreation. The fact he has suffered these problems for so long suggests they will be permanent and will cause ongoing and lasting disability.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Lila Quastel, the occupational therapist, was of the opinion that the plaintiff could better manage his pain if he did not over-stress his neck and back and this is a significant problem because of the plaintiff's occupation as a treating physician.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One other problem the plaintiff has is his continuing vocal difficulties. His treating specialist believes the vocal difficulties are now mostly related to the reported muscle tension and pain in his neck and back. The plaintiff might benefit significantly through voice rehabilitation and therapy from a speech pathologist. Dr. Morrison believes that the vocal difficulties will impact the plaintiff's work as a physician in a way similar to the problems with his neck and back, although with satisfactory re-education "he may well get to the point of being able to talk for long periods of time more effectively".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In addressing the heads of damage, his counsel argues there can be no suggestion that the plaintiff has not worked hard to overcome the accident related problems. The plaintiff is well motivated, and, although he was entitled to simply stay at home and collect a tax-free disability payment of $4,000 a month, he went back to work at a medical clinic and will likely earn less after tax income.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With reference to the claim for past wage loss Mr. Vertlieb convincingly argued there should be no deduction for tax imputed expenses which although not actually incurred, are never-the-less allowed for income tax purposes. Mr. Vertlieb argued that the past wage loss claim found in the plaintiff's expert's report of $197,000 should be reduced by $17,000 actually earned i.e. $180,000, an amount not much more than the amount of the defendant's expert, Mr. Rob MacKay, whose refined opinion was approximately $172,000.</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As for the "Future Wage Loss", and using the defendant's expert's approach as well as his adjustments for an increase of 12.7% in revenues and adjusting for the charge of 10% which PRS deducts for its services, both experts arrive at a future annual income loss of $132,000. Assuming the plaintiff is able to earn $60,000 a year based on the calculations of the plaintiff's valuer, he still has a future income loss to age seventy of roughly $1,180,000. This is based on an annual income loss of $90,000 a year, after taking into account non-participation due to illness or injury. Each $1,000 of lost income should be multiplied by $13,100 to age seventy, which counsel argues is the realistic retirement age of his client given his financial circumstances which made it unlikely the plaintiff would be able to retire earlier than that age.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Further, the plaintiff is no longer able to work full time, and whether he continued to work at PRS or at the medical clinic where he presently works, the plaintiff has lost the ability to earn more income by working more hours. The plaintiff should be compensated for this lost opportunity.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There is another claim for compensation for lost opportunity advanced by Mr. Vertlieb. There was evidence that the owner of PRS had proposed selling an interest in the business to the plaintiff. Mr. MacKay did not perform an independent audit when he calculated a stream of income of $61,000 a year whereas the owner of PRS, Dr. Mosely, projected annual revenues of $180,000 when he suggested the plaintiff might buy in. Using an average earnings stream from PRS, the plaintiff could look forward to additional income of $75,000 a year until age seventy, resulting in a lost opportunity, Mr. Vertlieb argues, of $982,500. Counsel agrees that the court should consider some contingency deductions to reflect the possibility the business may not have proceeded as planned. Counsel argues that this was not a speculative investment for Dr. Love who had worked in the business as a well considered physician and one who would have "fit the bill" perfectly. Accordingly, any deductions should be minimal.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xml:space="preserve">  Mr. Vertlieb submits that any consideration of the appropriate compensation for pain and suffering [the non-pecuniary claim] should include: the plaintiff's chronic neck and back pain; the risk of future disc degeneration and herniation; the risk that surgery is not available to relieve the pain; the risk of future depression caused by the constant pain, financial stress and low self image; the loss to the plaintiff of his recreational pursuits including golf, swimming, cycling and the ability to compete in triathlon events; and, as well, a general decline in cardiovascular conditioning and fitness. Further, there is the plaintiff's loss of satisfaction caused by the need to change his work from PRS, which he enjoyed, to the medical clinic which is not as enjoyable. The plaintiff's counsel relied on four cases where the plaintiff had suffered similar injuries and similar loss and where the range of compensation was $100,000 to $125,750. His counsel argues the suitable compensation should be at the higher end of this range: Deol v. Narcisse, </w:t>
      </w:r>
      <w:hyperlink r:id="rId733" w:history="1">
        <w:r>
          <w:rPr>
            <w:rFonts w:ascii="arial" w:eastAsia="arial" w:hAnsi="arial" w:cs="arial"/>
            <w:i/>
            <w:color w:val="0077CC"/>
            <w:sz w:val="20"/>
            <w:u w:val="single"/>
            <w:shd w:val="clear" w:color="auto" w:fill="FFFFFF"/>
            <w:lang w:val="en-US" w:eastAsia="en-US" w:bidi="ar-SA"/>
          </w:rPr>
          <w:t>[2002] B.C.J. No. 2838</w:t>
        </w:r>
      </w:hyperlink>
      <w:r>
        <w:rPr>
          <w:rFonts w:ascii="arial" w:eastAsia="arial" w:hAnsi="arial" w:cs="arial"/>
          <w:color w:val="000000"/>
          <w:sz w:val="20"/>
          <w:lang w:val="en-US" w:eastAsia="en-US" w:bidi="ar-SA"/>
        </w:rPr>
        <w:t xml:space="preserve">, </w:t>
      </w:r>
      <w:hyperlink r:id="rId733" w:history="1">
        <w:r>
          <w:rPr>
            <w:rFonts w:ascii="arial" w:eastAsia="arial" w:hAnsi="arial" w:cs="arial"/>
            <w:i/>
            <w:color w:val="0077CC"/>
            <w:sz w:val="20"/>
            <w:u w:val="single"/>
            <w:shd w:val="clear" w:color="auto" w:fill="FFFFFF"/>
            <w:lang w:val="en-US" w:eastAsia="en-US" w:bidi="ar-SA"/>
          </w:rPr>
          <w:t>2002 BCSC 1748</w:t>
        </w:r>
      </w:hyperlink>
      <w:r>
        <w:rPr>
          <w:rFonts w:ascii="arial" w:eastAsia="arial" w:hAnsi="arial" w:cs="arial"/>
          <w:color w:val="000000"/>
          <w:sz w:val="20"/>
          <w:lang w:val="en-US" w:eastAsia="en-US" w:bidi="ar-SA"/>
        </w:rPr>
        <w:t xml:space="preserve">; Larwill v. Lanham, </w:t>
      </w:r>
      <w:hyperlink r:id="rId734" w:history="1">
        <w:r>
          <w:rPr>
            <w:rFonts w:ascii="arial" w:eastAsia="arial" w:hAnsi="arial" w:cs="arial"/>
            <w:i/>
            <w:color w:val="0077CC"/>
            <w:sz w:val="20"/>
            <w:u w:val="single"/>
            <w:shd w:val="clear" w:color="auto" w:fill="FFFFFF"/>
            <w:lang w:val="en-US" w:eastAsia="en-US" w:bidi="ar-SA"/>
          </w:rPr>
          <w:t>[2001] B.C.J. No. 2615</w:t>
        </w:r>
      </w:hyperlink>
      <w:r>
        <w:rPr>
          <w:rFonts w:ascii="arial" w:eastAsia="arial" w:hAnsi="arial" w:cs="arial"/>
          <w:color w:val="000000"/>
          <w:sz w:val="20"/>
          <w:lang w:val="en-US" w:eastAsia="en-US" w:bidi="ar-SA"/>
        </w:rPr>
        <w:t xml:space="preserve">, </w:t>
      </w:r>
      <w:hyperlink r:id="rId734" w:history="1">
        <w:r>
          <w:rPr>
            <w:rFonts w:ascii="arial" w:eastAsia="arial" w:hAnsi="arial" w:cs="arial"/>
            <w:i/>
            <w:color w:val="0077CC"/>
            <w:sz w:val="20"/>
            <w:u w:val="single"/>
            <w:shd w:val="clear" w:color="auto" w:fill="FFFFFF"/>
            <w:lang w:val="en-US" w:eastAsia="en-US" w:bidi="ar-SA"/>
          </w:rPr>
          <w:t>2001 BCSC 1597</w:t>
        </w:r>
      </w:hyperlink>
      <w:r>
        <w:rPr>
          <w:rFonts w:ascii="arial" w:eastAsia="arial" w:hAnsi="arial" w:cs="arial"/>
          <w:color w:val="000000"/>
          <w:sz w:val="20"/>
          <w:lang w:val="en-US" w:eastAsia="en-US" w:bidi="ar-SA"/>
        </w:rPr>
        <w:t xml:space="preserve">; Switzer v. Buchi, </w:t>
      </w:r>
      <w:hyperlink r:id="rId735" w:history="1">
        <w:r>
          <w:rPr>
            <w:rFonts w:ascii="arial" w:eastAsia="arial" w:hAnsi="arial" w:cs="arial"/>
            <w:i/>
            <w:color w:val="0077CC"/>
            <w:sz w:val="20"/>
            <w:u w:val="single"/>
            <w:shd w:val="clear" w:color="auto" w:fill="FFFFFF"/>
            <w:lang w:val="en-US" w:eastAsia="en-US" w:bidi="ar-SA"/>
          </w:rPr>
          <w:t>[1998] B.C.J. No. 1904</w:t>
        </w:r>
      </w:hyperlink>
      <w:r>
        <w:rPr>
          <w:rFonts w:ascii="arial" w:eastAsia="arial" w:hAnsi="arial" w:cs="arial"/>
          <w:color w:val="000000"/>
          <w:sz w:val="20"/>
          <w:lang w:val="en-US" w:eastAsia="en-US" w:bidi="ar-SA"/>
        </w:rPr>
        <w:t xml:space="preserve"> (SC); and Dyson v. Purnell, </w:t>
      </w:r>
      <w:hyperlink r:id="rId736" w:history="1">
        <w:r>
          <w:rPr>
            <w:rFonts w:ascii="arial" w:eastAsia="arial" w:hAnsi="arial" w:cs="arial"/>
            <w:i/>
            <w:color w:val="0077CC"/>
            <w:sz w:val="20"/>
            <w:u w:val="single"/>
            <w:shd w:val="clear" w:color="auto" w:fill="FFFFFF"/>
            <w:lang w:val="en-US" w:eastAsia="en-US" w:bidi="ar-SA"/>
          </w:rPr>
          <w:t>[1997] B.C.J. No. 741</w:t>
        </w:r>
      </w:hyperlink>
      <w:r>
        <w:rPr>
          <w:rFonts w:ascii="arial" w:eastAsia="arial" w:hAnsi="arial" w:cs="arial"/>
          <w:color w:val="000000"/>
          <w:sz w:val="20"/>
          <w:lang w:val="en-US" w:eastAsia="en-US" w:bidi="ar-SA"/>
        </w:rPr>
        <w:t xml:space="preserve"> (SC).</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In summary the plaintiff's claims are as follows:</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 xml:space="preserve"> </w:t>
      </w:r>
    </w:p>
    <w:p>
      <w:pPr>
        <w:rPr>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555"/>
        <w:gridCol w:w="3137"/>
        <w:gridCol w:w="313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lang w:val="en-US" w:eastAsia="en-US" w:bidi="ar-SA"/>
              </w:rPr>
            </w:pPr>
            <w:r>
              <w:rPr>
                <w:lang w:val="en-US" w:eastAsia="en-US" w:bidi="ar-SA"/>
              </w:rPr>
              <w:br/>
            </w:r>
          </w:p>
        </w:tc>
        <w:tc>
          <w:tcPr>
            <w:tcW w:w="3482" w:type="dxa"/>
            <w:tcBorders>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Non-pecuniary</w:t>
            </w:r>
          </w:p>
        </w:tc>
        <w:tc>
          <w:tcPr>
            <w:tcW w:w="3072" w:type="dxa"/>
            <w:tcBorders>
              <w:right w:val="nil"/>
            </w:tcBorders>
            <w:tcMar>
              <w:top w:w="100" w:type="dxa"/>
              <w:bottom w:w="0" w:type="dxa"/>
            </w:tcMar>
            <w:vAlign w:val="top"/>
          </w:tcPr>
          <w:p>
            <w:pPr>
              <w:spacing w:line="220" w:lineRule="atLeast"/>
              <w:jc w:val="right"/>
              <w:rPr>
                <w:lang w:val="en-US" w:eastAsia="en-US" w:bidi="ar-SA"/>
              </w:rPr>
            </w:pPr>
            <w:r>
              <w:rPr>
                <w:lang w:val="en-US" w:eastAsia="en-US" w:bidi="ar-SA"/>
              </w:rPr>
              <w:br/>
            </w:r>
            <w:r>
              <w:rPr>
                <w:rFonts w:ascii="arial" w:eastAsia="arial" w:hAnsi="arial" w:cs="arial"/>
                <w:color w:val="000000"/>
                <w:sz w:val="18"/>
                <w:lang w:val="en-US" w:eastAsia="en-US" w:bidi="ar-SA"/>
              </w:rPr>
              <w:t>$ 125,750</w:t>
            </w:r>
          </w:p>
        </w:tc>
        <w:tc>
          <w:tcPr>
            <w:tcW w:w="3072" w:type="dxa"/>
            <w:tcMar>
              <w:top w:w="100" w:type="dxa"/>
              <w:bottom w:w="0" w:type="dxa"/>
            </w:tcMar>
            <w:vAlign w:val="top"/>
          </w:tcPr>
          <w:p>
            <w:pPr>
              <w:rPr>
                <w:lang w:val="en-US" w:eastAsia="en-US" w:bidi="ar-SA"/>
              </w:rPr>
            </w:pPr>
            <w:r>
              <w:rPr>
                <w:lang w:val="en-US" w:eastAsia="en-US" w:bidi="ar-SA"/>
              </w:rPr>
              <w:br/>
            </w:r>
          </w:p>
        </w:tc>
      </w:tr>
    </w:tbl>
    <w:p>
      <w:pPr>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 xml:space="preserve"> </w:t>
      </w:r>
    </w:p>
    <w:p>
      <w:pPr>
        <w:rPr>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3660"/>
        <w:gridCol w:w="3033"/>
        <w:gridCol w:w="313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lang w:val="en-US" w:eastAsia="en-US" w:bidi="ar-SA"/>
              </w:rPr>
            </w:pPr>
            <w:r>
              <w:rPr>
                <w:lang w:val="en-US" w:eastAsia="en-US" w:bidi="ar-SA"/>
              </w:rPr>
              <w:br/>
            </w:r>
          </w:p>
        </w:tc>
        <w:tc>
          <w:tcPr>
            <w:tcW w:w="3584" w:type="dxa"/>
            <w:tcBorders>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Past wage loss</w:t>
            </w:r>
          </w:p>
        </w:tc>
        <w:tc>
          <w:tcPr>
            <w:tcW w:w="2970" w:type="dxa"/>
            <w:tcBorders>
              <w:right w:val="nil"/>
            </w:tcBorders>
            <w:tcMar>
              <w:top w:w="100" w:type="dxa"/>
              <w:bottom w:w="0" w:type="dxa"/>
            </w:tcMar>
            <w:vAlign w:val="top"/>
          </w:tcPr>
          <w:p>
            <w:pPr>
              <w:spacing w:line="220" w:lineRule="atLeast"/>
              <w:jc w:val="right"/>
              <w:rPr>
                <w:lang w:val="en-US" w:eastAsia="en-US" w:bidi="ar-SA"/>
              </w:rPr>
            </w:pPr>
            <w:r>
              <w:rPr>
                <w:lang w:val="en-US" w:eastAsia="en-US" w:bidi="ar-SA"/>
              </w:rPr>
              <w:br/>
            </w:r>
            <w:r>
              <w:rPr>
                <w:rFonts w:ascii="arial" w:eastAsia="arial" w:hAnsi="arial" w:cs="arial"/>
                <w:color w:val="000000"/>
                <w:sz w:val="18"/>
                <w:lang w:val="en-US" w:eastAsia="en-US" w:bidi="ar-SA"/>
              </w:rPr>
              <w:t>$ 180,000</w:t>
            </w:r>
          </w:p>
        </w:tc>
        <w:tc>
          <w:tcPr>
            <w:tcW w:w="3072" w:type="dxa"/>
            <w:tcMar>
              <w:top w:w="100" w:type="dxa"/>
              <w:bottom w:w="0" w:type="dxa"/>
            </w:tcMar>
            <w:vAlign w:val="top"/>
          </w:tcPr>
          <w:p>
            <w:pPr>
              <w:rPr>
                <w:lang w:val="en-US" w:eastAsia="en-US" w:bidi="ar-SA"/>
              </w:rPr>
            </w:pPr>
            <w:r>
              <w:rPr>
                <w:lang w:val="en-US" w:eastAsia="en-US" w:bidi="ar-SA"/>
              </w:rPr>
              <w:br/>
            </w:r>
          </w:p>
        </w:tc>
      </w:tr>
    </w:tbl>
    <w:p>
      <w:pPr>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 xml:space="preserve"> </w:t>
      </w:r>
    </w:p>
    <w:p>
      <w:pPr>
        <w:rPr>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1778"/>
        <w:gridCol w:w="313"/>
        <w:gridCol w:w="523"/>
        <w:gridCol w:w="2510"/>
        <w:gridCol w:w="1568"/>
        <w:gridCol w:w="313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lang w:val="en-US" w:eastAsia="en-US" w:bidi="ar-SA"/>
              </w:rPr>
            </w:pPr>
            <w:r>
              <w:rPr>
                <w:lang w:val="en-US" w:eastAsia="en-US" w:bidi="ar-SA"/>
              </w:rPr>
              <w:br/>
            </w:r>
          </w:p>
        </w:tc>
        <w:tc>
          <w:tcPr>
            <w:tcW w:w="1741" w:type="dxa"/>
            <w:tcBorders>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Future loss</w:t>
            </w:r>
          </w:p>
        </w:tc>
        <w:tc>
          <w:tcPr>
            <w:tcW w:w="307" w:type="dxa"/>
            <w:tcBorders>
              <w:right w:val="nil"/>
            </w:tcBorders>
            <w:tcMar>
              <w:top w:w="100" w:type="dxa"/>
              <w:bottom w:w="0" w:type="dxa"/>
            </w:tcMar>
            <w:vAlign w:val="top"/>
          </w:tcPr>
          <w:p>
            <w:pPr>
              <w:spacing w:line="220" w:lineRule="atLeast"/>
              <w:jc w:val="right"/>
              <w:rPr>
                <w:lang w:val="en-US" w:eastAsia="en-US" w:bidi="ar-SA"/>
              </w:rPr>
            </w:pPr>
            <w:r>
              <w:rPr>
                <w:lang w:val="en-US" w:eastAsia="en-US" w:bidi="ar-SA"/>
              </w:rPr>
              <w:br/>
            </w:r>
            <w:r>
              <w:rPr>
                <w:rFonts w:ascii="arial" w:eastAsia="arial" w:hAnsi="arial" w:cs="arial"/>
                <w:color w:val="000000"/>
                <w:sz w:val="18"/>
                <w:lang w:val="en-US" w:eastAsia="en-US" w:bidi="ar-SA"/>
              </w:rPr>
              <w:t>-</w:t>
            </w:r>
          </w:p>
        </w:tc>
        <w:tc>
          <w:tcPr>
            <w:tcW w:w="512" w:type="dxa"/>
            <w:tcBorders>
              <w:right w:val="nil"/>
            </w:tcBorders>
            <w:tcMar>
              <w:top w:w="100" w:type="dxa"/>
              <w:bottom w:w="0" w:type="dxa"/>
            </w:tcMar>
            <w:vAlign w:val="top"/>
          </w:tcPr>
          <w:p>
            <w:pPr>
              <w:rPr>
                <w:lang w:val="en-US" w:eastAsia="en-US" w:bidi="ar-SA"/>
              </w:rPr>
            </w:pPr>
            <w:r>
              <w:rPr>
                <w:lang w:val="en-US" w:eastAsia="en-US" w:bidi="ar-SA"/>
              </w:rPr>
              <w:br/>
            </w:r>
          </w:p>
        </w:tc>
        <w:tc>
          <w:tcPr>
            <w:tcW w:w="2458" w:type="dxa"/>
            <w:tcBorders>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decreased earnings</w:t>
            </w:r>
          </w:p>
        </w:tc>
        <w:tc>
          <w:tcPr>
            <w:tcW w:w="1536" w:type="dxa"/>
            <w:tcBorders>
              <w:right w:val="nil"/>
            </w:tcBorders>
            <w:tcMar>
              <w:top w:w="100" w:type="dxa"/>
              <w:bottom w:w="0" w:type="dxa"/>
            </w:tcMar>
            <w:vAlign w:val="top"/>
          </w:tcPr>
          <w:p>
            <w:pPr>
              <w:spacing w:line="220" w:lineRule="atLeast"/>
              <w:jc w:val="right"/>
              <w:rPr>
                <w:lang w:val="en-US" w:eastAsia="en-US" w:bidi="ar-SA"/>
              </w:rPr>
            </w:pPr>
            <w:r>
              <w:rPr>
                <w:lang w:val="en-US" w:eastAsia="en-US" w:bidi="ar-SA"/>
              </w:rPr>
              <w:br/>
            </w:r>
            <w:r>
              <w:rPr>
                <w:rFonts w:ascii="arial" w:eastAsia="arial" w:hAnsi="arial" w:cs="arial"/>
                <w:color w:val="000000"/>
                <w:sz w:val="18"/>
                <w:lang w:val="en-US" w:eastAsia="en-US" w:bidi="ar-SA"/>
              </w:rPr>
              <w:t>$1,179,000</w:t>
            </w:r>
          </w:p>
        </w:tc>
        <w:tc>
          <w:tcPr>
            <w:tcW w:w="3072" w:type="dxa"/>
            <w:tcMar>
              <w:top w:w="100" w:type="dxa"/>
              <w:bottom w:w="0" w:type="dxa"/>
            </w:tcMar>
            <w:vAlign w:val="top"/>
          </w:tcPr>
          <w:p>
            <w:pPr>
              <w:rPr>
                <w:lang w:val="en-US" w:eastAsia="en-US" w:bidi="ar-SA"/>
              </w:rPr>
            </w:pPr>
            <w:r>
              <w:rPr>
                <w:lang w:val="en-US" w:eastAsia="en-US" w:bidi="ar-SA"/>
              </w:rPr>
              <w:br/>
            </w:r>
          </w:p>
        </w:tc>
      </w:tr>
    </w:tbl>
    <w:p>
      <w:pPr>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 xml:space="preserve"> </w:t>
      </w:r>
    </w:p>
    <w:p>
      <w:pPr>
        <w:rPr>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2718"/>
        <w:gridCol w:w="522"/>
        <w:gridCol w:w="2301"/>
        <w:gridCol w:w="1778"/>
        <w:gridCol w:w="313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2662"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w:t>
            </w:r>
          </w:p>
        </w:tc>
        <w:tc>
          <w:tcPr>
            <w:tcW w:w="512"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2253" w:type="dxa"/>
            <w:tcBorders>
              <w:bottom w:val="nil"/>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lost business</w:t>
            </w:r>
          </w:p>
        </w:tc>
        <w:tc>
          <w:tcPr>
            <w:tcW w:w="1741" w:type="dxa"/>
            <w:tcBorders>
              <w:bottom w:val="nil"/>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 </w:t>
            </w:r>
          </w:p>
        </w:tc>
        <w:tc>
          <w:tcPr>
            <w:tcW w:w="3072" w:type="dxa"/>
            <w:tcBorders>
              <w:bottom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2662" w:type="dxa"/>
            <w:tcBorders>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 </w:t>
            </w:r>
          </w:p>
        </w:tc>
        <w:tc>
          <w:tcPr>
            <w:tcW w:w="512" w:type="dxa"/>
            <w:tcBorders>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c>
          <w:tcPr>
            <w:tcW w:w="2253" w:type="dxa"/>
            <w:tcBorders>
              <w:right w:val="nil"/>
            </w:tcBorders>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opportunity</w:t>
            </w:r>
          </w:p>
        </w:tc>
        <w:tc>
          <w:tcPr>
            <w:tcW w:w="1741" w:type="dxa"/>
            <w:tcBorders>
              <w:right w:val="nil"/>
            </w:tcBorders>
            <w:tcMar>
              <w:top w:w="100" w:type="dxa"/>
              <w:bottom w:w="0" w:type="dxa"/>
            </w:tcMar>
            <w:vAlign w:val="top"/>
          </w:tcPr>
          <w:p>
            <w:pPr>
              <w:spacing w:line="220" w:lineRule="atLeast"/>
              <w:jc w:val="right"/>
              <w:rPr>
                <w:lang w:val="en-US" w:eastAsia="en-US" w:bidi="ar-SA"/>
              </w:rPr>
            </w:pPr>
            <w:r>
              <w:rPr>
                <w:rFonts w:ascii="arial" w:eastAsia="arial" w:hAnsi="arial" w:cs="arial"/>
                <w:color w:val="000000"/>
                <w:sz w:val="18"/>
                <w:lang w:val="en-US" w:eastAsia="en-US" w:bidi="ar-SA"/>
              </w:rPr>
              <w:t>$2,878,000</w:t>
            </w:r>
          </w:p>
        </w:tc>
        <w:tc>
          <w:tcPr>
            <w:tcW w:w="3072" w:type="dxa"/>
            <w:tcMar>
              <w:top w:w="100" w:type="dxa"/>
              <w:bottom w:w="0" w:type="dxa"/>
            </w:tcMar>
            <w:vAlign w:val="top"/>
          </w:tcPr>
          <w:p>
            <w:pPr>
              <w:spacing w:line="220" w:lineRule="atLeast"/>
              <w:rPr>
                <w:lang w:val="en-US" w:eastAsia="en-US" w:bidi="ar-SA"/>
              </w:rPr>
            </w:pPr>
            <w:r>
              <w:rPr>
                <w:rFonts w:ascii="arial" w:eastAsia="arial" w:hAnsi="arial" w:cs="arial"/>
                <w:color w:val="000000"/>
                <w:sz w:val="18"/>
                <w:lang w:val="en-US" w:eastAsia="en-US" w:bidi="ar-SA"/>
              </w:rPr>
              <w:t> </w:t>
            </w:r>
          </w:p>
        </w:tc>
      </w:tr>
    </w:tbl>
    <w:p>
      <w:pPr>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 xml:space="preserve"> </w:t>
      </w:r>
    </w:p>
    <w:p>
      <w:pPr>
        <w:rPr>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4078"/>
        <w:gridCol w:w="2614"/>
        <w:gridCol w:w="313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lang w:val="en-US" w:eastAsia="en-US" w:bidi="ar-SA"/>
              </w:rPr>
            </w:pPr>
            <w:r>
              <w:rPr>
                <w:lang w:val="en-US" w:eastAsia="en-US" w:bidi="ar-SA"/>
              </w:rPr>
              <w:br/>
            </w:r>
          </w:p>
        </w:tc>
        <w:tc>
          <w:tcPr>
            <w:tcW w:w="3994" w:type="dxa"/>
            <w:tcBorders>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Loss of capital asset</w:t>
            </w:r>
          </w:p>
        </w:tc>
        <w:tc>
          <w:tcPr>
            <w:tcW w:w="2560" w:type="dxa"/>
            <w:tcBorders>
              <w:right w:val="nil"/>
            </w:tcBorders>
            <w:tcMar>
              <w:top w:w="100" w:type="dxa"/>
              <w:bottom w:w="0" w:type="dxa"/>
            </w:tcMar>
            <w:vAlign w:val="top"/>
          </w:tcPr>
          <w:p>
            <w:pPr>
              <w:spacing w:line="220" w:lineRule="atLeast"/>
              <w:jc w:val="right"/>
              <w:rPr>
                <w:lang w:val="en-US" w:eastAsia="en-US" w:bidi="ar-SA"/>
              </w:rPr>
            </w:pPr>
            <w:r>
              <w:rPr>
                <w:lang w:val="en-US" w:eastAsia="en-US" w:bidi="ar-SA"/>
              </w:rPr>
              <w:br/>
            </w:r>
            <w:r>
              <w:rPr>
                <w:rFonts w:ascii="arial" w:eastAsia="arial" w:hAnsi="arial" w:cs="arial"/>
                <w:color w:val="000000"/>
                <w:sz w:val="18"/>
                <w:lang w:val="en-US" w:eastAsia="en-US" w:bidi="ar-SA"/>
              </w:rPr>
              <w:t>$ 982,500</w:t>
            </w:r>
          </w:p>
        </w:tc>
        <w:tc>
          <w:tcPr>
            <w:tcW w:w="3072" w:type="dxa"/>
            <w:tcMar>
              <w:top w:w="100" w:type="dxa"/>
              <w:bottom w:w="0" w:type="dxa"/>
            </w:tcMar>
            <w:vAlign w:val="top"/>
          </w:tcPr>
          <w:p>
            <w:pPr>
              <w:rPr>
                <w:lang w:val="en-US" w:eastAsia="en-US" w:bidi="ar-SA"/>
              </w:rPr>
            </w:pPr>
            <w:r>
              <w:rPr>
                <w:lang w:val="en-US" w:eastAsia="en-US" w:bidi="ar-SA"/>
              </w:rPr>
              <w:br/>
            </w:r>
          </w:p>
        </w:tc>
      </w:tr>
    </w:tbl>
    <w:p>
      <w:pPr>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 xml:space="preserve"> </w:t>
      </w:r>
    </w:p>
    <w:p>
      <w:pPr>
        <w:rPr>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5019"/>
        <w:gridCol w:w="3764"/>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lang w:val="en-US" w:eastAsia="en-US" w:bidi="ar-SA"/>
              </w:rPr>
            </w:pPr>
            <w:r>
              <w:rPr>
                <w:lang w:val="en-US" w:eastAsia="en-US" w:bidi="ar-SA"/>
              </w:rPr>
              <w:br/>
            </w:r>
          </w:p>
        </w:tc>
        <w:tc>
          <w:tcPr>
            <w:tcW w:w="4915" w:type="dxa"/>
            <w:tcBorders>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Future care costs</w:t>
            </w:r>
          </w:p>
        </w:tc>
        <w:tc>
          <w:tcPr>
            <w:tcW w:w="3686" w:type="dxa"/>
            <w:tcBorders>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 unspecified</w:t>
            </w:r>
          </w:p>
        </w:tc>
        <w:tc>
          <w:tcPr>
            <w:tcW w:w="1024" w:type="dxa"/>
            <w:tcMar>
              <w:top w:w="100" w:type="dxa"/>
              <w:bottom w:w="0" w:type="dxa"/>
            </w:tcMar>
            <w:vAlign w:val="top"/>
          </w:tcPr>
          <w:p>
            <w:pPr>
              <w:rPr>
                <w:lang w:val="en-US" w:eastAsia="en-US" w:bidi="ar-SA"/>
              </w:rPr>
            </w:pPr>
            <w:r>
              <w:rPr>
                <w:lang w:val="en-US" w:eastAsia="en-US" w:bidi="ar-SA"/>
              </w:rPr>
              <w:br/>
            </w:r>
          </w:p>
        </w:tc>
      </w:tr>
    </w:tbl>
    <w:p>
      <w:pPr>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 xml:space="preserve"> </w:t>
      </w:r>
    </w:p>
    <w:p>
      <w:pPr>
        <w:rPr>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3033"/>
        <w:gridCol w:w="3660"/>
        <w:gridCol w:w="3137"/>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lang w:val="en-US" w:eastAsia="en-US" w:bidi="ar-SA"/>
              </w:rPr>
            </w:pPr>
            <w:r>
              <w:rPr>
                <w:lang w:val="en-US" w:eastAsia="en-US" w:bidi="ar-SA"/>
              </w:rPr>
              <w:br/>
            </w:r>
          </w:p>
        </w:tc>
        <w:tc>
          <w:tcPr>
            <w:tcW w:w="2970" w:type="dxa"/>
            <w:tcBorders>
              <w:right w:val="nil"/>
            </w:tcBorders>
            <w:tcMar>
              <w:top w:w="100" w:type="dxa"/>
              <w:bottom w:w="0" w:type="dxa"/>
            </w:tcMar>
            <w:vAlign w:val="top"/>
          </w:tcPr>
          <w:p>
            <w:pPr>
              <w:spacing w:line="220" w:lineRule="atLeast"/>
              <w:rPr>
                <w:lang w:val="en-US" w:eastAsia="en-US" w:bidi="ar-SA"/>
              </w:rPr>
            </w:pPr>
            <w:r>
              <w:rPr>
                <w:lang w:val="en-US" w:eastAsia="en-US" w:bidi="ar-SA"/>
              </w:rPr>
              <w:br/>
            </w:r>
            <w:r>
              <w:rPr>
                <w:rFonts w:ascii="arial" w:eastAsia="arial" w:hAnsi="arial" w:cs="arial"/>
                <w:color w:val="000000"/>
                <w:sz w:val="18"/>
                <w:lang w:val="en-US" w:eastAsia="en-US" w:bidi="ar-SA"/>
              </w:rPr>
              <w:t>Total</w:t>
            </w:r>
          </w:p>
        </w:tc>
        <w:tc>
          <w:tcPr>
            <w:tcW w:w="3584" w:type="dxa"/>
            <w:tcBorders>
              <w:right w:val="nil"/>
            </w:tcBorders>
            <w:tcMar>
              <w:top w:w="100" w:type="dxa"/>
              <w:bottom w:w="0" w:type="dxa"/>
            </w:tcMar>
            <w:vAlign w:val="top"/>
          </w:tcPr>
          <w:p>
            <w:pPr>
              <w:spacing w:line="220" w:lineRule="atLeast"/>
              <w:jc w:val="right"/>
              <w:rPr>
                <w:lang w:val="en-US" w:eastAsia="en-US" w:bidi="ar-SA"/>
              </w:rPr>
            </w:pPr>
            <w:r>
              <w:rPr>
                <w:lang w:val="en-US" w:eastAsia="en-US" w:bidi="ar-SA"/>
              </w:rPr>
              <w:br/>
            </w:r>
            <w:r>
              <w:rPr>
                <w:rFonts w:ascii="arial" w:eastAsia="arial" w:hAnsi="arial" w:cs="arial"/>
                <w:color w:val="000000"/>
                <w:sz w:val="18"/>
                <w:lang w:val="en-US" w:eastAsia="en-US" w:bidi="ar-SA"/>
              </w:rPr>
              <w:t>$5,345,250</w:t>
            </w:r>
          </w:p>
        </w:tc>
        <w:tc>
          <w:tcPr>
            <w:tcW w:w="3072" w:type="dxa"/>
            <w:tcMar>
              <w:top w:w="100" w:type="dxa"/>
              <w:bottom w:w="0" w:type="dxa"/>
            </w:tcMar>
            <w:vAlign w:val="top"/>
          </w:tcPr>
          <w:p>
            <w:pPr>
              <w:rPr>
                <w:lang w:val="en-US" w:eastAsia="en-US" w:bidi="ar-SA"/>
              </w:rPr>
            </w:pPr>
            <w:r>
              <w:rPr>
                <w:lang w:val="en-US" w:eastAsia="en-US" w:bidi="ar-SA"/>
              </w:rPr>
              <w:br/>
            </w:r>
          </w:p>
        </w:tc>
      </w:tr>
    </w:tbl>
    <w:p>
      <w:pPr>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Defendant's submissions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While acknowledging that the plaintiff suffered some injuries in the accident of April 8, 1998, the defendant argues that there is not sufficient evidence of a causal link between the accident and the disc herniation which manifested itself three years later. Mr. Mersey submits that the clinical records of the plaintiff's doctor show that the day after the accident the plaintiff did not show signs of nerve injury and he had a full range of motion. Because there was no radiation or indication of nerve injury, Dr. Fritz did not order X-rays or CT scans and he felt it was most likely a "typical whiplash".</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After the accident the plaintiff continued with his normal activities, returned to work as scheduled on the weekend and, within a few months he had resumed his regular fitness schedule five days a week. Further evidence of his return to pre-accident condition is found in the fact the plaintiff did not miss one work period until his discectomy in December 2001 and, in the evidence that he resumed playing hockey, an activity he had given up when he was in his teens. Accordingly, the defendant argues there is such a large temporal gap between the accident and the disc herniation that there is no nexus between the accident and the herniation.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The medical evidence from both orthopaedic experts, Drs. Honey for the plaintiff and Dr. Turnbull for the defendant, was that the first X-rays of Dr. Love's cervical spine taken in April 1999 show a normal, healthy spine with no indications of disc space narrowing. The first clinical picture showing any problem was the CT scan done in July, 2001. This showed disc space narrowing at C 6/7 and the development of osteophytes which are a sign of degenerative changes to the spine. Dr. Honey was of the opinion that these degenerative changes occurred between 1999 and 2001, but without CT scans performed in April 1998 there was no way of knowing whether any injury was suffered as a result of the accident. Dr. Turnbull was of the opinion that the complaints of Dr. Love were characteristic of a soft tissue injury. Mr. Mersey argues that maintaining the pain was due to a tear of the annulus is simple speculation on the part of the plaintiff.</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It is common ground between the two orthopaedic specialists that the first neurological signs appeared in June 2001 following a physiotherapy session. The plaintiff's physician noted no complaints of muscle weakness prior to that date. However, the plaintiff testified to left arm weakness as early as 2000. Mr. Mersey submits the reliability of the plaintiff's evidence is not as good as it should be. Although there is no suggestion that the plaintiff fabricated his evidence, Mr. Mersey submits there were inconsistencies between the plaintiff's evidence at the discovery and the trial and between his evidence and some notations in the clinical records. The symptoms of radiculopathy complained of were not consistent with those described by both Dr. Turnbull and Dr. Honey who said the pain starts in the neck, then moves to the arm followed by arm weakness.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The defendant maintains that the disc degeneration experienced by the plaintiff is a common occurrence in people in their mid to late forties. There were other disc protrusions noted in the July 2001 CT scan in the plaintiff's cervical spine and Dr. Fritz, Dr. Turnbull and Dr. Honey all agreed that tearing of the disc can occur through degeneration, which is the natural wear and tear over a persons life time. Further, there was the evidence of the plaintiff's very active and physical athletic interests: hockey and running. There was evidence from the team mate that the plaintiff had had falls while playing hockey even though the game was supposed to be "non-contact". Dr. Fritz testified that running can cause a pounding which sends shock to the spine and the likelihood of sustaining an injury increases with running more than twenty miles a week. The defendant points to the evidence that in the two years before the accident Dr. Love regularly ran more than thirty miles a week.</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Mr. Mersey also pointed to the evidence of Drs. Fritz and Turnbull that there could be spontaneous herniation without any evidence of trauma prior to the disc herniation. While Dr. Honey did not agree with many parts of Dr. Turnbull's opinion of causation, Mr. Mersey says that Dr. Turnbull is a more experienced practitioner with over thirty years of operational experience compared to the six years of surgical and clinical experience of Dr. Honey.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Turning to the post operative condition of the plaintiff, Mr. Mersey submits the evidence of Dr. Honey was that the discectomy went well, the complete disc was removed and fusion had happened. There was an almost immediate reduction in pain which is consistent with the recovery of the nerve. The occupational therapist, Ms. Quastel, had extensively tested the plaintiff in the summer following his December 2001 surgery and found him to be extremely fit and strong. The plaintiff was capable of doing many sit-ups and push-ups six months post surgery, and although the results of a test performed in November 2002, three to four months before trial, were not as good, the defendant argues the reduction cannot be accounted for on any medical evidence, for neither Dr. Turnbull nor Dr. Honey, both of whom saw the plaintiff in November 2002, suggested any deterioration in the plaintiff's condition.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Mr. Mersey argues that the plaintiff has failed to meet the burden upon him of establishing the accident caused the disc herniation, the cause of the plaintiff's inability to work following his surgery. The plaintiff's other complaints, the right shoulder, the right iliotibial band [right lower leg] and the low back pain all were pre-existing conditions clearly documented in the clinical records. As a result, the plaintiff has failed to show on a balance of probabilities the accident injured any of these areas.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xml:space="preserve">  In reply to the plaintiff's submissions on general damages, Mr. Mersey argues that the proper range of damages for someone with this type of soft tissue injury is $20,000 to $25,000: Taschereau v. Scarfo, </w:t>
      </w:r>
      <w:hyperlink r:id="rId737" w:history="1">
        <w:r>
          <w:rPr>
            <w:rFonts w:ascii="arial" w:eastAsia="arial" w:hAnsi="arial" w:cs="arial"/>
            <w:i/>
            <w:color w:val="0077CC"/>
            <w:sz w:val="20"/>
            <w:u w:val="single"/>
            <w:shd w:val="clear" w:color="auto" w:fill="FFFFFF"/>
            <w:lang w:val="en-US" w:eastAsia="en-US" w:bidi="ar-SA"/>
          </w:rPr>
          <w:t>[2002] B.C.J. No. 854</w:t>
        </w:r>
      </w:hyperlink>
      <w:r>
        <w:rPr>
          <w:rFonts w:ascii="arial" w:eastAsia="arial" w:hAnsi="arial" w:cs="arial"/>
          <w:color w:val="000000"/>
          <w:sz w:val="20"/>
          <w:lang w:val="en-US" w:eastAsia="en-US" w:bidi="ar-SA"/>
        </w:rPr>
        <w:t xml:space="preserve">, </w:t>
      </w:r>
      <w:hyperlink r:id="rId737" w:history="1">
        <w:r>
          <w:rPr>
            <w:rFonts w:ascii="arial" w:eastAsia="arial" w:hAnsi="arial" w:cs="arial"/>
            <w:i/>
            <w:color w:val="0077CC"/>
            <w:sz w:val="20"/>
            <w:u w:val="single"/>
            <w:shd w:val="clear" w:color="auto" w:fill="FFFFFF"/>
            <w:lang w:val="en-US" w:eastAsia="en-US" w:bidi="ar-SA"/>
          </w:rPr>
          <w:t>2002 BCSC 604</w:t>
        </w:r>
      </w:hyperlink>
      <w:r>
        <w:rPr>
          <w:rFonts w:ascii="arial" w:eastAsia="arial" w:hAnsi="arial" w:cs="arial"/>
          <w:color w:val="000000"/>
          <w:sz w:val="20"/>
          <w:lang w:val="en-US" w:eastAsia="en-US" w:bidi="ar-SA"/>
        </w:rPr>
        <w:t xml:space="preserve">, Pierce v. Pandhi, </w:t>
      </w:r>
      <w:hyperlink r:id="rId738" w:history="1">
        <w:r>
          <w:rPr>
            <w:rFonts w:ascii="arial" w:eastAsia="arial" w:hAnsi="arial" w:cs="arial"/>
            <w:i/>
            <w:color w:val="0077CC"/>
            <w:sz w:val="20"/>
            <w:u w:val="single"/>
            <w:shd w:val="clear" w:color="auto" w:fill="FFFFFF"/>
            <w:lang w:val="en-US" w:eastAsia="en-US" w:bidi="ar-SA"/>
          </w:rPr>
          <w:t>2002 BCSC 791</w:t>
        </w:r>
      </w:hyperlink>
      <w:r>
        <w:rPr>
          <w:rFonts w:ascii="arial" w:eastAsia="arial" w:hAnsi="arial" w:cs="arial"/>
          <w:color w:val="000000"/>
          <w:sz w:val="20"/>
          <w:lang w:val="en-US" w:eastAsia="en-US" w:bidi="ar-SA"/>
        </w:rPr>
        <w:t xml:space="preserve">, Swyers v. Drenth, </w:t>
      </w:r>
      <w:hyperlink r:id="rId739" w:history="1">
        <w:r>
          <w:rPr>
            <w:rFonts w:ascii="arial" w:eastAsia="arial" w:hAnsi="arial" w:cs="arial"/>
            <w:i/>
            <w:color w:val="0077CC"/>
            <w:sz w:val="20"/>
            <w:u w:val="single"/>
            <w:shd w:val="clear" w:color="auto" w:fill="FFFFFF"/>
            <w:lang w:val="en-US" w:eastAsia="en-US" w:bidi="ar-SA"/>
          </w:rPr>
          <w:t>[1995] B.C.J. No. 1012</w:t>
        </w:r>
      </w:hyperlink>
      <w:r>
        <w:rPr>
          <w:rFonts w:ascii="arial" w:eastAsia="arial" w:hAnsi="arial" w:cs="arial"/>
          <w:color w:val="000000"/>
          <w:sz w:val="20"/>
          <w:lang w:val="en-US" w:eastAsia="en-US" w:bidi="ar-SA"/>
        </w:rPr>
        <w:t xml:space="preserve"> (S.C.); and Sattar v. Hasan, </w:t>
      </w:r>
      <w:hyperlink r:id="rId740" w:history="1">
        <w:r>
          <w:rPr>
            <w:rFonts w:ascii="arial" w:eastAsia="arial" w:hAnsi="arial" w:cs="arial"/>
            <w:i/>
            <w:color w:val="0077CC"/>
            <w:sz w:val="20"/>
            <w:u w:val="single"/>
            <w:shd w:val="clear" w:color="auto" w:fill="FFFFFF"/>
            <w:lang w:val="en-US" w:eastAsia="en-US" w:bidi="ar-SA"/>
          </w:rPr>
          <w:t>[1994] B.C.J. No 3063</w:t>
        </w:r>
      </w:hyperlink>
      <w:r>
        <w:rPr>
          <w:rFonts w:ascii="arial" w:eastAsia="arial" w:hAnsi="arial" w:cs="arial"/>
          <w:color w:val="000000"/>
          <w:sz w:val="20"/>
          <w:lang w:val="en-US" w:eastAsia="en-US" w:bidi="ar-SA"/>
        </w:rPr>
        <w:t xml:space="preserve"> (S.C.). Where there is a soft tissue injury and a causally connected need for a discectomy, the range is between $45,000 and $60,000: Ricci v. Mann, </w:t>
      </w:r>
      <w:hyperlink r:id="rId741" w:history="1">
        <w:r>
          <w:rPr>
            <w:rFonts w:ascii="arial" w:eastAsia="arial" w:hAnsi="arial" w:cs="arial"/>
            <w:i/>
            <w:color w:val="0077CC"/>
            <w:sz w:val="20"/>
            <w:u w:val="single"/>
            <w:shd w:val="clear" w:color="auto" w:fill="FFFFFF"/>
            <w:lang w:val="en-US" w:eastAsia="en-US" w:bidi="ar-SA"/>
          </w:rPr>
          <w:t>[2003] B.C.J. No. 68</w:t>
        </w:r>
      </w:hyperlink>
      <w:r>
        <w:rPr>
          <w:rFonts w:ascii="arial" w:eastAsia="arial" w:hAnsi="arial" w:cs="arial"/>
          <w:color w:val="000000"/>
          <w:sz w:val="20"/>
          <w:lang w:val="en-US" w:eastAsia="en-US" w:bidi="ar-SA"/>
        </w:rPr>
        <w:t xml:space="preserve">, </w:t>
      </w:r>
      <w:hyperlink r:id="rId741" w:history="1">
        <w:r>
          <w:rPr>
            <w:rFonts w:ascii="arial" w:eastAsia="arial" w:hAnsi="arial" w:cs="arial"/>
            <w:i/>
            <w:color w:val="0077CC"/>
            <w:sz w:val="20"/>
            <w:u w:val="single"/>
            <w:shd w:val="clear" w:color="auto" w:fill="FFFFFF"/>
            <w:lang w:val="en-US" w:eastAsia="en-US" w:bidi="ar-SA"/>
          </w:rPr>
          <w:t>2003 BCSC 65</w:t>
        </w:r>
      </w:hyperlink>
      <w:r>
        <w:rPr>
          <w:rFonts w:ascii="arial" w:eastAsia="arial" w:hAnsi="arial" w:cs="arial"/>
          <w:color w:val="000000"/>
          <w:sz w:val="20"/>
          <w:lang w:val="en-US" w:eastAsia="en-US" w:bidi="ar-SA"/>
        </w:rPr>
        <w:t xml:space="preserve">, Barchard v. Brown, </w:t>
      </w:r>
      <w:hyperlink r:id="rId742" w:history="1">
        <w:r>
          <w:rPr>
            <w:rFonts w:ascii="arial" w:eastAsia="arial" w:hAnsi="arial" w:cs="arial"/>
            <w:i/>
            <w:color w:val="0077CC"/>
            <w:sz w:val="20"/>
            <w:u w:val="single"/>
            <w:shd w:val="clear" w:color="auto" w:fill="FFFFFF"/>
            <w:lang w:val="en-US" w:eastAsia="en-US" w:bidi="ar-SA"/>
          </w:rPr>
          <w:t>[1992] B.C.J. No. 2017</w:t>
        </w:r>
      </w:hyperlink>
      <w:r>
        <w:rPr>
          <w:rFonts w:ascii="arial" w:eastAsia="arial" w:hAnsi="arial" w:cs="arial"/>
          <w:color w:val="000000"/>
          <w:sz w:val="20"/>
          <w:lang w:val="en-US" w:eastAsia="en-US" w:bidi="ar-SA"/>
        </w:rPr>
        <w:t xml:space="preserve"> (S.C.).</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The defendant argues there should be no award for past wage loss because the plaintiff worked until the time of his surgery and the surgery for the disc herniation was not the result of any trauma caused by the accident. Alternatively, if it is found the accident caused or contributed to the herniation, then there is no recovery because the plaintiff testified he lost no time and responded to every call from patients until the surgery. Further, any reduction in his income after April 1998 was the result of declining business at PSR which predated the accident and is reflected in the plaintiff's tax returns from 1994 to 1998. If this Court finds that there was accident attributable income loss post surgery, then the revised Estimate of Income Loss prepared by Mr. McKay shows a maximum gross figure of $86,767. However, this figure should be adjusted if the Court finds that the accident only partially contributed to the past wage loss. Mr. Mersey argues that the wage loss calculations of the plaintiff's expert, Robert Mathews, are incorrect because he: did not include certain expenses found in the plaintiff's tax returns and estimated expenses without a detailed analysis; there was no documentary support for the numbers; and Mathews ignored the plaintiff's use of a corporate vehicle which gave him a more favourable corporate tax rate.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Turning to the future income loss claims, Mr. Mersey submitted the defendant is not liable for any future income loss if the plaintiff's reduced ability to work was due only to the surgery. If there is a determination of entitlement to future income loss compensation, then of course the Court should consider the plaintiff's future employment, age of likely retirement and then apply the appropriate multiplier.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The defendant's counsel argues the plaintiff will likely continue working with the clinic because the profitability of PRS was declining while the Care Point clinics business was expanding, the income would likely be greater and the plaintiff would not have the burden of driving. Working at Care Point reduces the physical demands on the pre-existing knee, back and shoulder injuries.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The physical examination performed by Dr. Turnbull showed the plaintiff to be well muscled, physically fit, with a good range of motion in the lumbar and thoracic spine with full power in the shoulders, arms and hands. Drs. Pitcethly and Turnbull both stated the plaintiff was capable of working and the plaintiff has a demonstrated ability and desire to work. This demonstrates the plaintiff is capable of working for his present employer, and he should even be able to increase the number of hours worked.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With reference to the anticipated age of retirement, counsel argues the evidence shows that before the accident the plaintiff was very focused on maintaining a good lifestyle, one where he could spend a lot of time with his children and as well work out at a fitness centre and run long distances many times a week. Accordingly, it is unlikely the plaintiff would have worked past the age of sixty-five particularly because the pre-existing injuries to his shoulders, Achilles tendon and right ITB band were not improving with treatment.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Counsel argues that the appropriate multiplier is that of Mr. Hildebrand, which is adjusted for non-participation due to voluntary withdrawal, unemployment, illness and disability and also for part time work, all of which are clearly applicable to the plaintiff. The appropriate age is, on the evidence, sixty-five rather than seventy and the multiplier of $8,983 calculated by Mr. Taunton under cross-examination is appropriate. If only non-participation in the work force is considered then the multiplier is $9,229. Rob McKay calculated a future income loss based on the present value of an annual loss of $21,880 to be $196,548. However, Mr. Mersey submits that this may be an over estimation because it does not take into account the plaintiff's ability to work more hours.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xml:space="preserve">  Mr. Mersey relies on Milina v. Bartsch </w:t>
      </w:r>
      <w:hyperlink r:id="rId274" w:history="1">
        <w:r>
          <w:rPr>
            <w:rFonts w:ascii="arial" w:eastAsia="arial" w:hAnsi="arial" w:cs="arial"/>
            <w:i/>
            <w:color w:val="0077CC"/>
            <w:sz w:val="20"/>
            <w:u w:val="single"/>
            <w:shd w:val="clear" w:color="auto" w:fill="FFFFFF"/>
            <w:lang w:val="en-US" w:eastAsia="en-US" w:bidi="ar-SA"/>
          </w:rPr>
          <w:t>(1985), 49 B.C.L.R. (2d) 33</w:t>
        </w:r>
      </w:hyperlink>
      <w:r>
        <w:rPr>
          <w:rFonts w:ascii="arial" w:eastAsia="arial" w:hAnsi="arial" w:cs="arial"/>
          <w:color w:val="000000"/>
          <w:sz w:val="20"/>
          <w:lang w:val="en-US" w:eastAsia="en-US" w:bidi="ar-SA"/>
        </w:rPr>
        <w:t xml:space="preserve"> (S.C.); Andrews v. Grand and Toy, </w:t>
      </w:r>
      <w:hyperlink r:id="rId743" w:history="1">
        <w:r>
          <w:rPr>
            <w:rFonts w:ascii="arial" w:eastAsia="arial" w:hAnsi="arial" w:cs="arial"/>
            <w:i/>
            <w:color w:val="0077CC"/>
            <w:sz w:val="20"/>
            <w:u w:val="single"/>
            <w:shd w:val="clear" w:color="auto" w:fill="FFFFFF"/>
            <w:lang w:val="en-US" w:eastAsia="en-US" w:bidi="ar-SA"/>
          </w:rPr>
          <w:t>[1978] 2 S.C.R. 229</w:t>
        </w:r>
      </w:hyperlink>
      <w:r>
        <w:rPr>
          <w:rFonts w:ascii="arial" w:eastAsia="arial" w:hAnsi="arial" w:cs="arial"/>
          <w:color w:val="000000"/>
          <w:sz w:val="20"/>
          <w:lang w:val="en-US" w:eastAsia="en-US" w:bidi="ar-SA"/>
        </w:rPr>
        <w:t xml:space="preserve">; and West v. Cotton </w:t>
      </w:r>
      <w:hyperlink r:id="rId744" w:history="1">
        <w:r>
          <w:rPr>
            <w:rFonts w:ascii="arial" w:eastAsia="arial" w:hAnsi="arial" w:cs="arial"/>
            <w:i/>
            <w:color w:val="0077CC"/>
            <w:sz w:val="20"/>
            <w:u w:val="single"/>
            <w:shd w:val="clear" w:color="auto" w:fill="FFFFFF"/>
            <w:lang w:val="en-US" w:eastAsia="en-US" w:bidi="ar-SA"/>
          </w:rPr>
          <w:t>(1995), 10 B.C.L.R. (3d) 73</w:t>
        </w:r>
      </w:hyperlink>
      <w:r>
        <w:rPr>
          <w:rFonts w:ascii="arial" w:eastAsia="arial" w:hAnsi="arial" w:cs="arial"/>
          <w:color w:val="000000"/>
          <w:sz w:val="20"/>
          <w:lang w:val="en-US" w:eastAsia="en-US" w:bidi="ar-SA"/>
        </w:rPr>
        <w:t xml:space="preserve"> (C.A.) for a deduction of 20% for contingencies. Mr. Mersey also argues the Court should take the well-documented pre-existing injuries and the plaintiff's commitment to his life-style and reduce any future income loss award.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Defendant's counsel says the plaintiff has failed to establish any loss of business opportunity arguing that if Dr. Love had paid fair market value for an interest in PRS, he would have received an asset of equal value and there is no loss. Further, the vendor, Dr. Mosely, testified he wanted a partner who was prepared to work half of the sixteen shifts a week. This would require that the plaintiff work eight shifts a week, four more than he had already been working and which the plaintiff had described as stressful. Mr. Mersey argues that given the plaintiff's history, his commitment to his family and to fitness training and leisure time, it is unlikely he would have wanted to double his work load at this stage in his life. Further, the profitability of PRS had been declining and there was the increasing competition from walk-in clinics, which all combined to make the "investment" less attractive to the plaintiff. Alternatively, if the Court concludes that the plaintiff would have entered into the sale/purchase agreement with Dr. Mosley, then the preferred approach to valuing the loss is that prepared by Mr. McKay in Ex. 10 using a range of discount rates of 2.5% and 3% and which yield a loss of between $40,000 and $71,000.</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Finally, in determining whether it is appropriate to make an award for the cost of future care, the Court must be satisfied that there is a medical justification for such claims and the claims must be reasonable: Milina v. Bartsch, supra, at 84. Mr. Mersey argues that none of the recommendations of Ms. Quastel are suggested by the medical practitioners treating Dr. Love, and for that reason alone, they should not be allowed. Only Dr. Van Rijn and Dr. Fritz make recommendations concerning future care for medications and gym passes. However, the plaintiff had had memberships in fitness centres/gyms for many years and would likely have continued to be a member had the accident not intervened. Accordingly, the defendant is not liable for the cost of any future care.</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Conclusions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I find that the plaintiff sustained injuries in the three impacts caused when the defendant drove into the rear of the plaintiff's car of April 8, 1998 and these injuries have caused him significant and progressive pain and disability and have seriously encroached on his enjoyment of life and on his ability to work pain free. I further find that he has a diminished capacity to work and earn income.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The plaintiff was a fit man prior to the accident and he has made every effort to overcome his injuries and to work through the pain and discomfort. That has worked somewhat to the benefit of the defendant because, as a result of his efforts, Dr. Love suffered little past income loss prior to his surgery in December 2001.</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The pivotal issues are: the extent of any pre-existing conditions and their role in the plaintiff's claims; what, if any effect, the injuries had on the offer from PRS; and, whether the injuries suffered in the accident are going to affect his income earning capacity. I will deal first with the claim for general damages.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While the plaintiff had a number of complaints prior to the accident, I conclude they were in the normal range for someone who was as intensely involved in fitness as was this plaintiff. These include the leg, back and shoulder complaints for which the plaintiff received treatment but which did not prevent him from continuing with work, interfere with his family life, or his athletic pursuits. I will deal later in these reasons with the extent of the role they played in his complaints after the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While I am grateful to counsel for providing me with the useful decisions supporting their submissions on awards for general damages, each case must be decided very much on its own unique set of facts. The authorities cited do provide a helpful guideline of what other judges have awarded to other plaintiffs, given their circumstances, and I do not mean to discourage counsel from continuing to provide authorities.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As I have said, I find the plaintiff suffered considerable pain and suffering from the injuries caused by the accident and I find that these progressed in intensity as time passed. Whether the complaints were aggravated by the plaintiff's athletic pursuits such as running and hockey does not lead me to find any award should be reduced because a defendant takes his plaintiff as he finds him. In any event, I find that they did not have an impact, and, in fact, I find that the plaintiff made a much greater effort to recover from his injuries than could be reasonably expected. He continued to work through his pain and continued with his fitness regime in an effort to recover. I award the plaintiff general damages of $100,000.</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The plaintiff's claim for damages for the lost business opportunity is dismissed. Whatever offer was made by Dr. Mosley was so vague and uncertain as not to amount to an offer and, for that reason alone, it should be dismissed Further, it is impossible to define any value based upon the paucity of financial information provided by PRS. Further, the income of PRS was declining and there was the increasing competition from the walk-in clinics. As well, there does not appear to have been a financial base on which the plaintiff could draw in order to find the funds necessary to make the investment. The evidence is just too vague and ephemeral to support the claim. In any event, from my observations of the plaintiff, and considering the body of evidence as a whole, I am satisfied that the plaintiff would not have ventured into a business enterprise that would have impinged on a lifestyle which suited his and his family's needs well. The plaintiff historically wanted a work schedule that allowed him to spend weekdays at home so he could be with his wife and children and exercise as he desired. I conclude that in all probability he would not have accepted the offer from Dr. Mosley and that the injuries he suffered had no part in his decision to not accept the proposal from PRS.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xml:space="preserve">  I turn now to deal with the claim for future income loss or diminished earning capacity and a consideration of the evidence of what, if any, effect the injuries sustained in the accident affected the plaintiff's prospects and potential. The most recent authority on an award of loss of earning capacity also neatly summarizes the principles and supporting authorities. In Reilly v. Lynn </w:t>
      </w:r>
      <w:hyperlink r:id="rId362" w:history="1">
        <w:r>
          <w:rPr>
            <w:rFonts w:ascii="arial" w:eastAsia="arial" w:hAnsi="arial" w:cs="arial"/>
            <w:i/>
            <w:color w:val="0077CC"/>
            <w:sz w:val="20"/>
            <w:u w:val="single"/>
            <w:shd w:val="clear" w:color="auto" w:fill="FFFFFF"/>
            <w:lang w:val="en-US" w:eastAsia="en-US" w:bidi="ar-SA"/>
          </w:rPr>
          <w:t>(2003), 10 B.C.L.R. (4th) 16</w:t>
        </w:r>
      </w:hyperlink>
      <w:r>
        <w:rPr>
          <w:rFonts w:ascii="arial" w:eastAsia="arial" w:hAnsi="arial" w:cs="arial"/>
          <w:color w:val="000000"/>
          <w:sz w:val="20"/>
          <w:lang w:val="en-US" w:eastAsia="en-US" w:bidi="ar-SA"/>
        </w:rPr>
        <w:t xml:space="preserve"> (C.A.), </w:t>
      </w:r>
      <w:hyperlink r:id="rId362" w:history="1">
        <w:r>
          <w:rPr>
            <w:rFonts w:ascii="arial" w:eastAsia="arial" w:hAnsi="arial" w:cs="arial"/>
            <w:i/>
            <w:color w:val="0077CC"/>
            <w:sz w:val="20"/>
            <w:u w:val="single"/>
            <w:shd w:val="clear" w:color="auto" w:fill="FFFFFF"/>
            <w:lang w:val="en-US" w:eastAsia="en-US" w:bidi="ar-SA"/>
          </w:rPr>
          <w:t>2003 BCCA 49</w:t>
        </w:r>
      </w:hyperlink>
      <w:r>
        <w:rPr>
          <w:rFonts w:ascii="arial" w:eastAsia="arial" w:hAnsi="arial" w:cs="arial"/>
          <w:color w:val="000000"/>
          <w:sz w:val="20"/>
          <w:lang w:val="en-US" w:eastAsia="en-US" w:bidi="ar-SA"/>
        </w:rPr>
        <w:t>, the majority wrote at [paragraphs] 100-101:</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 xml:space="preserve">An award for loss of earning capacity presents particular difficulties. As Dickson J. (as he then was) said, in Andrews v. Grand &amp; Toy Alberta Ltd., </w:t>
      </w:r>
      <w:hyperlink r:id="rId743" w:history="1">
        <w:r>
          <w:rPr>
            <w:rFonts w:ascii="arial" w:eastAsia="arial" w:hAnsi="arial" w:cs="arial"/>
            <w:i/>
            <w:color w:val="0077CC"/>
            <w:sz w:val="20"/>
            <w:u w:val="single"/>
            <w:shd w:val="clear" w:color="auto" w:fill="FFFFFF"/>
            <w:lang w:val="en-US" w:eastAsia="en-US" w:bidi="ar-SA"/>
          </w:rPr>
          <w:t>[1978] 2 S.C.R. 229</w:t>
        </w:r>
      </w:hyperlink>
      <w:r>
        <w:rPr>
          <w:rFonts w:ascii="arial" w:eastAsia="arial" w:hAnsi="arial" w:cs="arial"/>
          <w:color w:val="000000"/>
          <w:sz w:val="20"/>
          <w:lang w:val="en-US" w:eastAsia="en-US" w:bidi="ar-SA"/>
        </w:rPr>
        <w:t xml:space="preserve"> at 251:</w:t>
      </w:r>
    </w:p>
    <w:p>
      <w:pPr>
        <w:spacing w:before="120" w:line="260" w:lineRule="atLeast"/>
        <w:ind w:left="1080"/>
        <w:rPr>
          <w:lang w:val="en-US" w:eastAsia="en-US" w:bidi="ar-SA"/>
        </w:rPr>
      </w:pPr>
      <w:r>
        <w:rPr>
          <w:rFonts w:ascii="arial" w:eastAsia="arial" w:hAnsi="arial" w:cs="arial"/>
          <w:color w:val="000000"/>
          <w:sz w:val="20"/>
          <w:lang w:val="en-US" w:eastAsia="en-US" w:bidi="ar-SA"/>
        </w:rPr>
        <w:t xml:space="preserve">We must now gaze more deeply into the crystal ball. What sort of a career would the accident victim have had? What were his prospects and potential prior to the accident? It is not loss of earnings but, rather, loss of earning capacity for which compensation must be made: The Queen v. Jennings, </w:t>
      </w:r>
      <w:hyperlink r:id="rId745" w:history="1">
        <w:r>
          <w:rPr>
            <w:rFonts w:ascii="arial" w:eastAsia="arial" w:hAnsi="arial" w:cs="arial"/>
            <w:i/>
            <w:color w:val="0077CC"/>
            <w:sz w:val="20"/>
            <w:u w:val="single"/>
            <w:shd w:val="clear" w:color="auto" w:fill="FFFFFF"/>
            <w:lang w:val="en-US" w:eastAsia="en-US" w:bidi="ar-SA"/>
          </w:rPr>
          <w:t>[1966] S.C.R. 532</w:t>
        </w:r>
      </w:hyperlink>
      <w:r>
        <w:rPr>
          <w:rFonts w:ascii="arial" w:eastAsia="arial" w:hAnsi="arial" w:cs="arial"/>
          <w:color w:val="000000"/>
          <w:sz w:val="20"/>
          <w:lang w:val="en-US" w:eastAsia="en-US" w:bidi="ar-SA"/>
        </w:rPr>
        <w:t>. A capital asset has been lost: what was its value?</w:t>
      </w:r>
    </w:p>
    <w:p>
      <w:pPr>
        <w:spacing w:before="120" w:line="260" w:lineRule="atLeast"/>
        <w:ind w:left="720"/>
        <w:rPr>
          <w:lang w:val="en-US" w:eastAsia="en-US" w:bidi="ar-SA"/>
        </w:rPr>
      </w:pPr>
      <w:r>
        <w:rPr>
          <w:rFonts w:ascii="arial" w:eastAsia="arial" w:hAnsi="arial" w:cs="arial"/>
          <w:color w:val="000000"/>
          <w:sz w:val="20"/>
          <w:lang w:val="en-US" w:eastAsia="en-US" w:bidi="ar-SA"/>
        </w:rPr>
        <w:t xml:space="preserve">The relevant principles may be briefly summarized. The standard of proof in relation to future events is simple probability, not the balance of probabilities, and hypothetical events are to be given weight according to their relative likelihood: Athey v. Leonati, </w:t>
      </w:r>
      <w:hyperlink r:id="rId37" w:history="1">
        <w:r>
          <w:rPr>
            <w:rFonts w:ascii="arial" w:eastAsia="arial" w:hAnsi="arial" w:cs="arial"/>
            <w:i/>
            <w:color w:val="0077CC"/>
            <w:sz w:val="20"/>
            <w:u w:val="single"/>
            <w:shd w:val="clear" w:color="auto" w:fill="FFFFFF"/>
            <w:lang w:val="en-US" w:eastAsia="en-US" w:bidi="ar-SA"/>
          </w:rPr>
          <w:t>[1996] 3 S.C.R. 458</w:t>
        </w:r>
      </w:hyperlink>
      <w:r>
        <w:rPr>
          <w:rFonts w:ascii="arial" w:eastAsia="arial" w:hAnsi="arial" w:cs="arial"/>
          <w:color w:val="000000"/>
          <w:sz w:val="20"/>
          <w:lang w:val="en-US" w:eastAsia="en-US" w:bidi="ar-SA"/>
        </w:rPr>
        <w:t xml:space="preserve"> at para. 27. A plaintiff is entitled to compensation for real and substantial possibilities of loss, which are to be quantified by estimating the chance of the loss occurring: Athey v. Leonati, supra, at para. 27, Steenblok v. Funk </w:t>
      </w:r>
      <w:hyperlink r:id="rId132" w:history="1">
        <w:r>
          <w:rPr>
            <w:rFonts w:ascii="arial" w:eastAsia="arial" w:hAnsi="arial" w:cs="arial"/>
            <w:i/>
            <w:color w:val="0077CC"/>
            <w:sz w:val="20"/>
            <w:u w:val="single"/>
            <w:shd w:val="clear" w:color="auto" w:fill="FFFFFF"/>
            <w:lang w:val="en-US" w:eastAsia="en-US" w:bidi="ar-SA"/>
          </w:rPr>
          <w:t>(1990), 46 B.C.L.R. (2d) 133</w:t>
        </w:r>
      </w:hyperlink>
      <w:r>
        <w:rPr>
          <w:rFonts w:ascii="arial" w:eastAsia="arial" w:hAnsi="arial" w:cs="arial"/>
          <w:color w:val="000000"/>
          <w:sz w:val="20"/>
          <w:lang w:val="en-US" w:eastAsia="en-US" w:bidi="ar-SA"/>
        </w:rPr>
        <w:t xml:space="preserve"> at 135 (C.A.). The valuation of the loss of earning capacity may involve a comparison of what the plaintiff would probably have earned but for the accident with what he will probably earn in his injured condition: Milina v. Bartsch </w:t>
      </w:r>
      <w:hyperlink r:id="rId274" w:history="1">
        <w:r>
          <w:rPr>
            <w:rFonts w:ascii="arial" w:eastAsia="arial" w:hAnsi="arial" w:cs="arial"/>
            <w:i/>
            <w:color w:val="0077CC"/>
            <w:sz w:val="20"/>
            <w:u w:val="single"/>
            <w:shd w:val="clear" w:color="auto" w:fill="FFFFFF"/>
            <w:lang w:val="en-US" w:eastAsia="en-US" w:bidi="ar-SA"/>
          </w:rPr>
          <w:t>(1985), 49 B.C.L.R. (2d) 33</w:t>
        </w:r>
      </w:hyperlink>
      <w:r>
        <w:rPr>
          <w:rFonts w:ascii="arial" w:eastAsia="arial" w:hAnsi="arial" w:cs="arial"/>
          <w:color w:val="000000"/>
          <w:sz w:val="20"/>
          <w:lang w:val="en-US" w:eastAsia="en-US" w:bidi="ar-SA"/>
        </w:rPr>
        <w:t xml:space="preserve"> at 93 (S.C.). However, that is not the end of the inquiry; the overall fairness and reasonableness of the award must be considered: Rosvold v. Dunlop </w:t>
      </w:r>
      <w:hyperlink r:id="rId359" w:history="1">
        <w:r>
          <w:rPr>
            <w:rFonts w:ascii="arial" w:eastAsia="arial" w:hAnsi="arial" w:cs="arial"/>
            <w:i/>
            <w:color w:val="0077CC"/>
            <w:sz w:val="20"/>
            <w:u w:val="single"/>
            <w:shd w:val="clear" w:color="auto" w:fill="FFFFFF"/>
            <w:lang w:val="en-US" w:eastAsia="en-US" w:bidi="ar-SA"/>
          </w:rPr>
          <w:t>(2001), 84 B.C.L.R. (3d) 158</w:t>
        </w:r>
      </w:hyperlink>
      <w:r>
        <w:rPr>
          <w:rFonts w:ascii="arial" w:eastAsia="arial" w:hAnsi="arial" w:cs="arial"/>
          <w:color w:val="000000"/>
          <w:sz w:val="20"/>
          <w:lang w:val="en-US" w:eastAsia="en-US" w:bidi="ar-SA"/>
        </w:rPr>
        <w:t xml:space="preserve">, </w:t>
      </w:r>
      <w:hyperlink r:id="rId359" w:history="1">
        <w:r>
          <w:rPr>
            <w:rFonts w:ascii="arial" w:eastAsia="arial" w:hAnsi="arial" w:cs="arial"/>
            <w:i/>
            <w:color w:val="0077CC"/>
            <w:sz w:val="20"/>
            <w:u w:val="single"/>
            <w:shd w:val="clear" w:color="auto" w:fill="FFFFFF"/>
            <w:lang w:val="en-US" w:eastAsia="en-US" w:bidi="ar-SA"/>
          </w:rPr>
          <w:t>2001 BCCA 1</w:t>
        </w:r>
      </w:hyperlink>
      <w:r>
        <w:rPr>
          <w:rFonts w:ascii="arial" w:eastAsia="arial" w:hAnsi="arial" w:cs="arial"/>
          <w:color w:val="000000"/>
          <w:sz w:val="20"/>
          <w:lang w:val="en-US" w:eastAsia="en-US" w:bidi="ar-SA"/>
        </w:rPr>
        <w:t xml:space="preserve"> at para. 11; Ryder v. Paquette, </w:t>
      </w:r>
      <w:hyperlink r:id="rId746" w:history="1">
        <w:r>
          <w:rPr>
            <w:rFonts w:ascii="arial" w:eastAsia="arial" w:hAnsi="arial" w:cs="arial"/>
            <w:i/>
            <w:color w:val="0077CC"/>
            <w:sz w:val="20"/>
            <w:u w:val="single"/>
            <w:shd w:val="clear" w:color="auto" w:fill="FFFFFF"/>
            <w:lang w:val="en-US" w:eastAsia="en-US" w:bidi="ar-SA"/>
          </w:rPr>
          <w:t>[1995] B.C.J. No. 644</w:t>
        </w:r>
      </w:hyperlink>
      <w:r>
        <w:rPr>
          <w:rFonts w:ascii="arial" w:eastAsia="arial" w:hAnsi="arial" w:cs="arial"/>
          <w:color w:val="000000"/>
          <w:sz w:val="20"/>
          <w:lang w:val="en-US" w:eastAsia="en-US" w:bidi="ar-SA"/>
        </w:rPr>
        <w:t xml:space="preserve"> (C.A.). Moreover, the task of the Court is to assess the losses, not to calculate them mathematically: Mulholland (Guardian ad litem of) v. Riley Estate </w:t>
      </w:r>
      <w:hyperlink r:id="rId747" w:history="1">
        <w:r>
          <w:rPr>
            <w:rFonts w:ascii="arial" w:eastAsia="arial" w:hAnsi="arial" w:cs="arial"/>
            <w:i/>
            <w:color w:val="0077CC"/>
            <w:sz w:val="20"/>
            <w:u w:val="single"/>
            <w:shd w:val="clear" w:color="auto" w:fill="FFFFFF"/>
            <w:lang w:val="en-US" w:eastAsia="en-US" w:bidi="ar-SA"/>
          </w:rPr>
          <w:t>(1995), 12 B.C.L.R. (3d) 248</w:t>
        </w:r>
      </w:hyperlink>
      <w:r>
        <w:rPr>
          <w:rFonts w:ascii="arial" w:eastAsia="arial" w:hAnsi="arial" w:cs="arial"/>
          <w:color w:val="000000"/>
          <w:sz w:val="20"/>
          <w:lang w:val="en-US" w:eastAsia="en-US" w:bidi="ar-SA"/>
        </w:rPr>
        <w:t xml:space="preserve"> (C.A.). Finally, since the course of future events is unknown, allowance must be made for the contingency that the assumptions upon which the award is based may prove to be wrong: Milina v. Bartsch, supra, at 79. In adjusting for contingencies, the remarks of Dickson J. in Andrews v. Grand &amp; Toy Alberta Ltd., supra, at 253, are a useful guide:</w:t>
      </w:r>
    </w:p>
    <w:p>
      <w:pPr>
        <w:spacing w:before="120" w:line="260" w:lineRule="atLeast"/>
        <w:ind w:left="1080"/>
        <w:rPr>
          <w:lang w:val="en-US" w:eastAsia="en-US" w:bidi="ar-SA"/>
        </w:rPr>
      </w:pPr>
      <w:r>
        <w:rPr>
          <w:rFonts w:ascii="arial" w:eastAsia="arial" w:hAnsi="arial" w:cs="arial"/>
          <w:color w:val="000000"/>
          <w:sz w:val="20"/>
          <w:lang w:val="en-US" w:eastAsia="en-US" w:bidi="ar-SA"/>
        </w:rPr>
        <w:t>First, in many respects, these contingencies implicitly are already contained in an assessment of the projected average level of earnings of the injured person, for one must assume that this figure is a projection with respect to the real world of work, vicissitudes and all. Second, not all contingencies are adverse ... Finally, in modern society there are many public and private schemes which cushion the individual against adverse contingencies. Clearly, the percentage deduction which is proper will depend on the facts of the individual case, particularly the nature of the plaintiff's occupation, but generally it will be small</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 xml:space="preserve"> </w:t>
      </w:r>
    </w:p>
    <w:p>
      <w:pPr>
        <w:rPr>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10"/>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16" w:type="dxa"/>
            <w:tcBorders>
              <w:right w:val="nil"/>
            </w:tcBorders>
            <w:tcMar>
              <w:top w:w="100" w:type="dxa"/>
              <w:bottom w:w="0" w:type="dxa"/>
            </w:tcMar>
            <w:vAlign w:val="top"/>
          </w:tcPr>
          <w:p>
            <w:pPr>
              <w:spacing w:line="220" w:lineRule="atLeast"/>
              <w:jc w:val="right"/>
              <w:rPr>
                <w:lang w:val="en-US" w:eastAsia="en-US" w:bidi="ar-SA"/>
              </w:rPr>
            </w:pPr>
            <w:r>
              <w:rPr>
                <w:lang w:val="en-US" w:eastAsia="en-US" w:bidi="ar-SA"/>
              </w:rPr>
              <w:br/>
            </w:r>
            <w:r>
              <w:rPr>
                <w:rFonts w:ascii="arial" w:eastAsia="arial" w:hAnsi="arial" w:cs="arial"/>
                <w:color w:val="000000"/>
                <w:sz w:val="18"/>
                <w:lang w:val="en-US" w:eastAsia="en-US" w:bidi="ar-SA"/>
              </w:rPr>
              <w:t>[Emphasis in original]</w:t>
            </w:r>
          </w:p>
        </w:tc>
        <w:tc>
          <w:tcPr>
            <w:tcW w:w="1024" w:type="dxa"/>
            <w:tcMar>
              <w:top w:w="100" w:type="dxa"/>
              <w:bottom w:w="0" w:type="dxa"/>
            </w:tcMar>
            <w:vAlign w:val="top"/>
          </w:tcPr>
          <w:p>
            <w:pPr>
              <w:rPr>
                <w:lang w:val="en-US" w:eastAsia="en-US" w:bidi="ar-SA"/>
              </w:rPr>
            </w:pPr>
            <w:r>
              <w:rPr>
                <w:lang w:val="en-US" w:eastAsia="en-US" w:bidi="ar-SA"/>
              </w:rPr>
              <w:br/>
            </w:r>
          </w:p>
        </w:tc>
      </w:tr>
    </w:tbl>
    <w:p>
      <w:pPr>
        <w:rPr>
          <w:lang w:val="en-US" w:eastAsia="en-US" w:bidi="ar-SA"/>
        </w:rPr>
      </w:pPr>
    </w:p>
    <w:p>
      <w:pPr>
        <w:spacing w:line="260" w:lineRule="atLeast"/>
        <w:jc w:val="both"/>
        <w:rPr>
          <w:lang w:val="en-US" w:eastAsia="en-US" w:bidi="ar-SA"/>
        </w:rPr>
      </w:pP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There is sharp disagreement between Dr. Honey and Dr. Turnbull on whether the injuries suffered by Dr. Love were the cause of his disc herniation and the required surgical intervention. The defendant says I should give more weight to the opinion of Dr. Turnbull because of his vast experience in this field. Dr. Turnbull's evidence was that, in his opinion, the plaintiff had a pre-existing condition that was not affected by the accident at all and the plaintiff would have inevitably suffered a herniation or herniations that would have required surgery, and there was no causal connection between the accident and the disc herniation. In his report of November 26, 2002, Dr. Turnbull wrote that he did not believe the accident caused the disc herniation at C6-7. Although Dr. Honey believed it did, Dr. Turnbull was of the opinion that the passage of</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 . .over three years in time before the onset of left arm pain makes it most likely that the disc herniation occurred much later. In fact the history is quite clear that it occurred in June 2001. [As a result of the physiotherapy?] Over a period of a day or less he developed the characteristic symptom of shoulder and arm pain which was associated with the subsequent development of neurological dysfunction. Dr. Love believes that the weakness in the triceps may have come on about six or eight months earlier. Weakness from a cervical disc herniation follows the onset of pain and does not precede it. His present symptom that left arm pain is associated with some tingling of the ring and little fingers does not correspond to the disc that was involved with the herniation. I would judge that the present arm pain is part of his overall chronic pain picture.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Dr. Turnbull went on to note that, leaving aside the possibility that the disc herniation was caused by the accident, the period of recovery from the accident caused injuries would be one or two years. Then,</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[t]he main pain that would characteristically follow the accident that he sustained would be in the neck and upper thoracic spine, which in fact was a prominent problem right from the beginning. There is absolutely no objective evidence of dysfunction of the lower back or in any of the nerves that originate in the lumbar spine. Plain x-rays and the CT-scan of the lumbar spine are completely normal. Chromic pain that Dr. Love suffers in hi low back can only be regarded as a continuation of pre-existing low back problems and cannot be associated with any identifiable physical pathology.</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 xml:space="preserve"> </w:t>
      </w:r>
    </w:p>
    <w:p>
      <w:pPr>
        <w:rPr>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10"/>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16" w:type="dxa"/>
            <w:tcBorders>
              <w:right w:val="nil"/>
            </w:tcBorders>
            <w:tcMar>
              <w:top w:w="100" w:type="dxa"/>
              <w:bottom w:w="0" w:type="dxa"/>
            </w:tcMar>
            <w:vAlign w:val="top"/>
          </w:tcPr>
          <w:p>
            <w:pPr>
              <w:spacing w:line="220" w:lineRule="atLeast"/>
              <w:jc w:val="right"/>
              <w:rPr>
                <w:lang w:val="en-US" w:eastAsia="en-US" w:bidi="ar-SA"/>
              </w:rPr>
            </w:pPr>
            <w:r>
              <w:rPr>
                <w:lang w:val="en-US" w:eastAsia="en-US" w:bidi="ar-SA"/>
              </w:rPr>
              <w:br/>
            </w:r>
            <w:r>
              <w:rPr>
                <w:rFonts w:ascii="arial" w:eastAsia="arial" w:hAnsi="arial" w:cs="arial"/>
                <w:color w:val="000000"/>
                <w:sz w:val="18"/>
                <w:lang w:val="en-US" w:eastAsia="en-US" w:bidi="ar-SA"/>
              </w:rPr>
              <w:t>[Emphasis added]</w:t>
            </w:r>
          </w:p>
        </w:tc>
        <w:tc>
          <w:tcPr>
            <w:tcW w:w="1024" w:type="dxa"/>
            <w:tcMar>
              <w:top w:w="100" w:type="dxa"/>
              <w:bottom w:w="0" w:type="dxa"/>
            </w:tcMar>
            <w:vAlign w:val="top"/>
          </w:tcPr>
          <w:p>
            <w:pPr>
              <w:rPr>
                <w:lang w:val="en-US" w:eastAsia="en-US" w:bidi="ar-SA"/>
              </w:rPr>
            </w:pPr>
            <w:r>
              <w:rPr>
                <w:lang w:val="en-US" w:eastAsia="en-US" w:bidi="ar-SA"/>
              </w:rPr>
              <w:br/>
            </w:r>
          </w:p>
        </w:tc>
      </w:tr>
    </w:tbl>
    <w:p>
      <w:pPr>
        <w:rPr>
          <w:lang w:val="en-US" w:eastAsia="en-US" w:bidi="ar-SA"/>
        </w:rPr>
      </w:pPr>
    </w:p>
    <w:p>
      <w:pPr>
        <w:spacing w:line="260" w:lineRule="atLeast"/>
        <w:jc w:val="both"/>
        <w:rPr>
          <w:lang w:val="en-US" w:eastAsia="en-US" w:bidi="ar-SA"/>
        </w:rPr>
      </w:pP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Dr. Turnbull found a limited range of motion of the cervical spine but he attributed this to a deterioration since the first year or two after the accident. However, there is little radiological evidence of deterioration and he could not account for it on a "clear cut physical basis". There are a wide variety of causes of chronic pain, often in combination, and one may include "ill advised exercises applied to the painful part of the body". I would note that most experts counsel on the advisability of exercising the affected areas and I do not infer of Dr. Turnbull's evidence anything other than that the plaintiff may have conducted ill advised exercises. I have heard no evidence however that specifically points to that as a cause of Dr. Love's pain, unless his demonstrated ability to perform a remarkable number of sit-ups for Ms Quastel can be considered "ill advised". In any event, Dr. Turnbull opined that the discectomy would remove the herniation and relieve the pressure from the nerve and thereby "under usual circumstances lead to a marked reduction in the pain problem"[my emphasis].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Dr. Turnbull was not able to say why Dr. Love's neck was not moving better than it was. He concluded his opinion by writing that the plaintiff, who uses 130 to 150 mg of Codeine a day in the Tylenol 3, is narcotic dependant in controlling his pain.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Dr. Honey opened his first report by describing the plaintiff in early August 2001 as presenting "with a new onset of left sided upper limb radicular pain. As part of his treatment following his car accident, he was having physiotherapy in June this year when some mild manipulations of his neck resulted in sudden left arm radicular pain" [my emphasis]. Dr. Honey reviewed the CT scan performed in June 2001 and noted a moderate side protrusion at C6-7 encroaching on the C7 nerve root. He concluded that this was likely due to his left C6-7 disc herniation.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In his report prepared for counsel in anticipation of this trial, Dr. Honey opined that the mild manipulation in June 2001 resulted in sudden left arm pain which was likely due to impingement of the left C7 nerve root. His evidence was that most fifty year olds have some degree of degeneration of the cervical spine, but without a pre-accident scan it would be difficult to say if the protrusions were present before the accident. However, he wrote that the plaintiff said he had no pre-accident symptoms suggestive of cervical pathology. He then wrote that:</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the main cause of the cervical disc herniation (and resultant neck pain and ultimately arm pain and weakness) was his motor vehicle accident. There was sufficient trauma to cause the problem. The patients symptoms, although multi-focal, always pointed to the cervical spine as the main problem. The quality of pain was characteristic of cervical disc injury initially. Tearing of the cervical disc can cause upper back or intra-scapular pain. Once the disc has been weakened it took some time to herniate sufficiently to impinge on the nerve root and compress it. The final push that resulted in sufficient herniation to compress the nerve was likely his physiotherapy in the summer of 2001. This physiotherapy is standard treatment for neck pain and was unlikely of sufficient force to cause a cervical disc herniation had the disc not been previously weakened.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It is with this opinion that Dr. Turnbull strongly disagrees. Dr. Turnbull agreed with Dr. Honey's evidence that patients usually make a complete recovery following a discectomy for the relief of pressure on the nerve because the operation is designed to reduce the radiating arm pain and weakness but has little effect on the chronic neck pain and the operation has no beneficial effect on lower back symptoms.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Dr. Condon, the pain management specialist, has been treating the plaintiff since he was referred by Dr. Honey. Dr. Honey wanted to try conservative treatments prior to any surgery. Dr. Condon concurred with the opinion of Dr. Honey that the cause of the initial annular ligament injury was the motor vehicle accident and the weakened ligament allowed herniation of the disc during the subsequent three years. It was Dr. Condon's opinion that the long term prognosis for the plaintiff</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 . .is for chronic intractable posterior neck pain and low back pain which would prevent him from retuning to his previous level of physical activity and limited choices within the medical field. In the cervical area he is likely to develop further degenerative disease at C 4/5 and C 5/6 levels with development of osteophytes an outlet foramina stenosis at all three of the affected levels. Development of such degenerative changes will eventually give rise to headache, neck pain, shoulder pain and radiating symptoms to both hands. It is likely that his ability to engage in any kind of work will be impossible. Surgical resolution of his problems would be a major undertaking as he would require spinal fusion and possibly canal decompression at three separate levels. Such surgery should not be undertaken lightly but progressive stenosis of the spinal canal in this area could lead to development of quadriplegia in the future.</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 xml:space="preserve"> </w:t>
      </w:r>
    </w:p>
    <w:p>
      <w:pPr>
        <w:rPr>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10"/>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16" w:type="dxa"/>
            <w:tcBorders>
              <w:right w:val="nil"/>
            </w:tcBorders>
            <w:tcMar>
              <w:top w:w="100" w:type="dxa"/>
              <w:bottom w:w="0" w:type="dxa"/>
            </w:tcMar>
            <w:vAlign w:val="top"/>
          </w:tcPr>
          <w:p>
            <w:pPr>
              <w:spacing w:line="220" w:lineRule="atLeast"/>
              <w:jc w:val="right"/>
              <w:rPr>
                <w:lang w:val="en-US" w:eastAsia="en-US" w:bidi="ar-SA"/>
              </w:rPr>
            </w:pPr>
            <w:r>
              <w:rPr>
                <w:lang w:val="en-US" w:eastAsia="en-US" w:bidi="ar-SA"/>
              </w:rPr>
              <w:br/>
            </w:r>
            <w:r>
              <w:rPr>
                <w:rFonts w:ascii="arial" w:eastAsia="arial" w:hAnsi="arial" w:cs="arial"/>
                <w:color w:val="000000"/>
                <w:sz w:val="18"/>
                <w:lang w:val="en-US" w:eastAsia="en-US" w:bidi="ar-SA"/>
              </w:rPr>
              <w:t>[emphasis added]</w:t>
            </w:r>
          </w:p>
        </w:tc>
        <w:tc>
          <w:tcPr>
            <w:tcW w:w="1024" w:type="dxa"/>
            <w:tcMar>
              <w:top w:w="100" w:type="dxa"/>
              <w:bottom w:w="0" w:type="dxa"/>
            </w:tcMar>
            <w:vAlign w:val="top"/>
          </w:tcPr>
          <w:p>
            <w:pPr>
              <w:rPr>
                <w:lang w:val="en-US" w:eastAsia="en-US" w:bidi="ar-SA"/>
              </w:rPr>
            </w:pPr>
            <w:r>
              <w:rPr>
                <w:lang w:val="en-US" w:eastAsia="en-US" w:bidi="ar-SA"/>
              </w:rPr>
              <w:br/>
            </w:r>
          </w:p>
        </w:tc>
      </w:tr>
    </w:tbl>
    <w:p>
      <w:pPr>
        <w:rPr>
          <w:lang w:val="en-US" w:eastAsia="en-US" w:bidi="ar-SA"/>
        </w:rPr>
      </w:pPr>
    </w:p>
    <w:p>
      <w:pPr>
        <w:spacing w:line="260" w:lineRule="atLeast"/>
        <w:jc w:val="both"/>
        <w:rPr>
          <w:lang w:val="en-US" w:eastAsia="en-US" w:bidi="ar-SA"/>
        </w:rPr>
      </w:pP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Without in any way detracting from Dr. Turnbull's well known expertise in his field, I prefer the evidence of Drs. Honey and Condon and conclude that the accident was the cause of the disc herniation and that the prognosis for the plaintiff is guarded, at best.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Accordingly, I find that the injuries sustained by the plaintiff in the accident of April 8, 1998 have had an impact on the plaintiff's capacity to earn income and this capacity has been diminished by his injuries.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The plaintiff was able to continue to earn income in spite of his injuries, but there was still some income lost. The plaintiff's expert, Mr. Mathews, calculated these to amount to $197,000 based on the amount the plaintiff actually earned after the accident to the date of trial and deducting that amount from the average annual income he had earned prior to the accident. Mr. Mackay used a similar approach, but with more deductions for business expenses. During the trial, they discussed their differences and arrived at some consensus. I am satisfied that the correct amount to ascribe for past income loss is $175,000.</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I turn now to a determination of the claim for future income loss and diminished capacity. Looking into the murky crystal ball and testing what it shows against the evidence tendered at trial, which I accept, I find it likely the plaintiff will work to age seventy. He has some capacity to earn income and, allowing for the usual contingencies due to illness or injury, both of which are more likely than not, I conclude the plaintiff will likely earn $70,000 a year from employment and his annual income loss to age seventy therefore would be $62,000. For the reasons earlier stated, I do not allow for lost income from the PRS proposal and limit the recovery based on a lost annual income in the future of $62,000. I leave it to counsel to apply the multipliers Table 2(a) in Mr. Hildebrand's report to arrive at the final figure under this head of damages. I prefer Mr. Hildebrand's calculations as it contains contingencies more in keeping with the history of this particular plaintiff.</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With reference to the future care costs, I am satisfied that there is appropriate evidence before me to make an award on some of the facilities and services recommended by Ms. Quastel which are objective and supported by some medical evidence. The plaintiff is entitled to recover for the cost of twelve physiotherapy sessions a year and a work site evaluation. Because the plaintiff works out of a clinic I presume the necessary equipment and facilities will be either in place or provided by the clinic. There is not sufficient evidence to support an award for a fitness centre membership, which the plaintiff had historically had in any event, or for home and gardening costs.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Unless there are circumstances of which I am not aware the plaintiff is entitled to his costs.</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WARREN J.</w:t>
      </w:r>
    </w:p>
    <w:p>
      <w:pPr>
        <w:spacing w:line="260" w:lineRule="atLeast"/>
        <w:jc w:val="center"/>
        <w:rPr>
          <w:lang w:val="en-US" w:eastAsia="en-US" w:bidi="ar-SA"/>
        </w:rPr>
      </w:pPr>
      <w:r>
        <w:rPr>
          <w:lang w:val="en-US" w:eastAsia="en-US" w:bidi="ar-SA"/>
        </w:rPr>
        <w:br/>
      </w:r>
      <w:r>
        <w:rPr>
          <w:rFonts w:ascii="arial" w:eastAsia="arial" w:hAnsi="arial" w:cs="arial"/>
          <w:color w:val="000000"/>
          <w:sz w:val="20"/>
          <w:lang w:val="en-US" w:eastAsia="en-US" w:bidi="ar-SA"/>
        </w:rPr>
        <w:t>* * * * *</w:t>
      </w:r>
    </w:p>
    <w:p>
      <w:pPr>
        <w:spacing w:line="260" w:lineRule="atLeast"/>
        <w:jc w:val="center"/>
        <w:rPr>
          <w:lang w:val="en-US" w:eastAsia="en-US" w:bidi="ar-SA"/>
        </w:rPr>
      </w:pPr>
      <w:r>
        <w:rPr>
          <w:lang w:val="en-US" w:eastAsia="en-US" w:bidi="ar-SA"/>
        </w:rPr>
        <w:br/>
      </w:r>
      <w:r>
        <w:rPr>
          <w:rFonts w:ascii="arial" w:eastAsia="arial" w:hAnsi="arial" w:cs="arial"/>
          <w:color w:val="000000"/>
          <w:sz w:val="20"/>
          <w:lang w:val="en-US" w:eastAsia="en-US" w:bidi="ar-SA"/>
        </w:rPr>
        <w:t>CORRIGENDUM</w:t>
      </w:r>
    </w:p>
    <w:p>
      <w:pPr>
        <w:spacing w:line="260" w:lineRule="atLeast"/>
        <w:jc w:val="center"/>
        <w:rPr>
          <w:lang w:val="en-US" w:eastAsia="en-US" w:bidi="ar-SA"/>
        </w:rPr>
      </w:pPr>
      <w:r>
        <w:rPr>
          <w:lang w:val="en-US" w:eastAsia="en-US" w:bidi="ar-SA"/>
        </w:rPr>
        <w:br/>
      </w:r>
      <w:r>
        <w:rPr>
          <w:rFonts w:ascii="arial" w:eastAsia="arial" w:hAnsi="arial" w:cs="arial"/>
          <w:color w:val="000000"/>
          <w:sz w:val="20"/>
          <w:lang w:val="en-US" w:eastAsia="en-US" w:bidi="ar-SA"/>
        </w:rPr>
        <w:t>Released: June 11, 2003</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Corrigendum to the Reasons for Judgment issued by Mr. Justice T.P. Warren advising that in paragraph 39, summary of the Plaintiff's claims total should read $5,345,250.</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WARREN J.</w:t>
      </w:r>
    </w:p>
    <w:p>
      <w:pPr>
        <w:spacing w:line="260" w:lineRule="atLeast"/>
        <w:jc w:val="center"/>
        <w:rPr>
          <w:lang w:val="en-US" w:eastAsia="en-US" w:bidi="ar-SA"/>
        </w:rPr>
      </w:pPr>
      <w:r>
        <w:rPr>
          <w:lang w:val="en-US" w:eastAsia="en-US" w:bidi="ar-SA"/>
        </w:rPr>
        <w:br/>
      </w:r>
      <w:r>
        <w:rPr>
          <w:rFonts w:ascii="arial" w:eastAsia="arial" w:hAnsi="arial" w:cs="arial"/>
          <w:color w:val="000000"/>
          <w:sz w:val="20"/>
          <w:lang w:val="en-US" w:eastAsia="en-US" w:bidi="ar-SA"/>
        </w:rPr>
        <w:t>* * * * *</w:t>
      </w:r>
    </w:p>
    <w:p>
      <w:pPr>
        <w:spacing w:line="260" w:lineRule="atLeast"/>
        <w:jc w:val="center"/>
        <w:rPr>
          <w:lang w:val="en-US" w:eastAsia="en-US" w:bidi="ar-SA"/>
        </w:rPr>
      </w:pPr>
      <w:r>
        <w:rPr>
          <w:lang w:val="en-US" w:eastAsia="en-US" w:bidi="ar-SA"/>
        </w:rPr>
        <w:br/>
      </w:r>
      <w:r>
        <w:rPr>
          <w:rFonts w:ascii="arial" w:eastAsia="arial" w:hAnsi="arial" w:cs="arial"/>
          <w:color w:val="000000"/>
          <w:sz w:val="20"/>
          <w:lang w:val="en-US" w:eastAsia="en-US" w:bidi="ar-SA"/>
        </w:rPr>
        <w:t>CORRIGENDUM</w:t>
      </w:r>
    </w:p>
    <w:p>
      <w:pPr>
        <w:spacing w:line="260" w:lineRule="atLeast"/>
        <w:jc w:val="center"/>
        <w:rPr>
          <w:lang w:val="en-US" w:eastAsia="en-US" w:bidi="ar-SA"/>
        </w:rPr>
      </w:pPr>
      <w:r>
        <w:rPr>
          <w:lang w:val="en-US" w:eastAsia="en-US" w:bidi="ar-SA"/>
        </w:rPr>
        <w:br/>
      </w:r>
      <w:r>
        <w:rPr>
          <w:rFonts w:ascii="arial" w:eastAsia="arial" w:hAnsi="arial" w:cs="arial"/>
          <w:color w:val="000000"/>
          <w:sz w:val="20"/>
          <w:lang w:val="en-US" w:eastAsia="en-US" w:bidi="ar-SA"/>
        </w:rPr>
        <w:t>Released: July 10, 2003</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Corrigendum to the Reasons for Judgment issued by Mr. Justice T.P. Warren advising that in paragraph 77, the words "Table 2(a) of" should be inserted after "I leave it to counsel to apply the multipliers in" and before "Mr. Hildebrand's report to arrive".</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WARREN J.</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97" style="position:absolute;z-index:251834368"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748"/>
          <w:headerReference w:type="default" r:id="rId749"/>
          <w:footerReference w:type="even" r:id="rId750"/>
          <w:footerReference w:type="default" r:id="rId751"/>
          <w:headerReference w:type="first" r:id="rId752"/>
          <w:footerReference w:type="first" r:id="rId753"/>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754" w:history="1">
        <w:r>
          <w:rPr>
            <w:rFonts w:ascii="arial" w:eastAsia="arial" w:hAnsi="arial" w:cs="arial"/>
            <w:b/>
            <w:bCs/>
            <w:i/>
            <w:color w:val="0077CC"/>
            <w:kern w:val="32"/>
            <w:sz w:val="28"/>
            <w:szCs w:val="32"/>
            <w:u w:val="single"/>
            <w:shd w:val="clear" w:color="auto" w:fill="FFFFFF"/>
            <w:lang w:val="en-US" w:eastAsia="en-US" w:bidi="ar-SA"/>
          </w:rPr>
          <w:t>McPhee v. British Columbia (Ministry of Transportation and Highways), [2003] B.C.J. No. 1574</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Judgments</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lang w:val="en-US" w:eastAsia="en-US" w:bidi="ar-SA"/>
        </w:rPr>
      </w:pPr>
      <w:r>
        <w:rPr>
          <w:rFonts w:ascii="arial" w:eastAsia="arial" w:hAnsi="arial" w:cs="arial"/>
          <w:color w:val="000000"/>
          <w:sz w:val="20"/>
          <w:lang w:val="en-US" w:eastAsia="en-US" w:bidi="ar-SA"/>
        </w:rPr>
        <w:t>Stromberg-Stein J.</w:t>
      </w:r>
    </w:p>
    <w:p>
      <w:pPr>
        <w:spacing w:before="120" w:line="260" w:lineRule="atLeast"/>
        <w:jc w:val="center"/>
        <w:rPr>
          <w:lang w:val="en-US" w:eastAsia="en-US" w:bidi="ar-SA"/>
        </w:rPr>
      </w:pPr>
      <w:r>
        <w:rPr>
          <w:rFonts w:ascii="arial" w:eastAsia="arial" w:hAnsi="arial" w:cs="arial"/>
          <w:color w:val="000000"/>
          <w:sz w:val="20"/>
          <w:lang w:val="en-US" w:eastAsia="en-US" w:bidi="ar-SA"/>
        </w:rPr>
        <w:t>Heard: March 31, April 1 - 4, 7 - 11, 14 - 17,</w:t>
      </w:r>
    </w:p>
    <w:p>
      <w:pPr>
        <w:spacing w:before="120" w:line="260" w:lineRule="atLeast"/>
        <w:jc w:val="center"/>
        <w:rPr>
          <w:lang w:val="en-US" w:eastAsia="en-US" w:bidi="ar-SA"/>
        </w:rPr>
      </w:pPr>
      <w:r>
        <w:rPr>
          <w:rFonts w:ascii="arial" w:eastAsia="arial" w:hAnsi="arial" w:cs="arial"/>
          <w:color w:val="000000"/>
          <w:sz w:val="20"/>
          <w:lang w:val="en-US" w:eastAsia="en-US" w:bidi="ar-SA"/>
        </w:rPr>
        <w:t xml:space="preserve"> 22 - 25, 28, May 6 - 9, 27 - 30, 2003.</w:t>
      </w:r>
    </w:p>
    <w:p>
      <w:pPr>
        <w:spacing w:before="120" w:line="260" w:lineRule="atLeast"/>
        <w:jc w:val="center"/>
        <w:rPr>
          <w:lang w:val="en-US" w:eastAsia="en-US" w:bidi="ar-SA"/>
        </w:rPr>
      </w:pPr>
      <w:r>
        <w:rPr>
          <w:rFonts w:ascii="arial" w:eastAsia="arial" w:hAnsi="arial" w:cs="arial"/>
          <w:color w:val="000000"/>
          <w:sz w:val="20"/>
          <w:lang w:val="en-US" w:eastAsia="en-US" w:bidi="ar-SA"/>
        </w:rPr>
        <w:t>Judgment: July 2, 2003.</w:t>
      </w:r>
    </w:p>
    <w:p>
      <w:pPr>
        <w:spacing w:before="120" w:line="260" w:lineRule="atLeast"/>
        <w:jc w:val="center"/>
        <w:rPr>
          <w:lang w:val="en-US" w:eastAsia="en-US" w:bidi="ar-SA"/>
        </w:rPr>
      </w:pPr>
      <w:r>
        <w:rPr>
          <w:rFonts w:ascii="arial" w:eastAsia="arial" w:hAnsi="arial" w:cs="arial"/>
          <w:color w:val="000000"/>
          <w:sz w:val="20"/>
          <w:lang w:val="en-US" w:eastAsia="en-US" w:bidi="ar-SA"/>
        </w:rPr>
        <w:t>Vancouver Registry No. M000191</w:t>
      </w:r>
    </w:p>
    <w:p>
      <w:pPr>
        <w:rPr>
          <w:lang w:val="en-US" w:eastAsia="en-US" w:bidi="ar-SA"/>
        </w:rPr>
      </w:pPr>
    </w:p>
    <w:p>
      <w:pPr>
        <w:spacing w:before="120" w:line="260" w:lineRule="atLeast"/>
        <w:rPr>
          <w:lang w:val="en-US" w:eastAsia="en-US" w:bidi="ar-SA"/>
        </w:rPr>
      </w:pPr>
      <w:r>
        <w:rPr>
          <w:rFonts w:ascii="arial" w:eastAsia="arial" w:hAnsi="arial" w:cs="arial"/>
          <w:b/>
          <w:color w:val="000000"/>
          <w:sz w:val="20"/>
          <w:lang w:val="en-US" w:eastAsia="en-US" w:bidi="ar-SA"/>
        </w:rPr>
        <w:t>[2003] B.C.J. No. 1574</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2003 BCSC 1025</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123 A.C.W.S. (3d) 607</w:t>
      </w:r>
    </w:p>
    <w:p>
      <w:pPr>
        <w:spacing w:before="120" w:line="260" w:lineRule="atLeast"/>
        <w:rPr>
          <w:lang w:val="en-US" w:eastAsia="en-US" w:bidi="ar-SA"/>
        </w:rPr>
      </w:pPr>
      <w:r>
        <w:rPr>
          <w:rFonts w:ascii="arial" w:eastAsia="arial" w:hAnsi="arial" w:cs="arial"/>
          <w:color w:val="000000"/>
          <w:sz w:val="20"/>
          <w:lang w:val="en-US" w:eastAsia="en-US" w:bidi="ar-SA"/>
        </w:rPr>
        <w:t>Between David George McPhee, plaintiff, and Her Majesty the Queen in Right of the Province of British Columbia as represented by the Ministry of Transportation and Highways and Mainroad Contracting Ltd., defendants</w:t>
      </w:r>
    </w:p>
    <w:p>
      <w:pPr>
        <w:spacing w:before="120" w:line="260" w:lineRule="atLeast"/>
        <w:rPr>
          <w:lang w:val="en-US" w:eastAsia="en-US" w:bidi="ar-SA"/>
        </w:rPr>
      </w:pPr>
      <w:r>
        <w:rPr>
          <w:lang w:val="en-US" w:eastAsia="en-US" w:bidi="ar-SA"/>
        </w:rPr>
        <w:br/>
      </w:r>
      <w:r>
        <w:rPr>
          <w:rFonts w:ascii="arial" w:eastAsia="arial" w:hAnsi="arial" w:cs="arial"/>
          <w:color w:val="000000"/>
          <w:sz w:val="20"/>
          <w:lang w:val="en-US" w:eastAsia="en-US" w:bidi="ar-SA"/>
        </w:rPr>
        <w:t>(30 paras.)</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198" style="position:absolute;z-index:251695104"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197" w:name="Keywords_23"/>
      <w:bookmarkEnd w:id="197"/>
      <w:r>
        <w:rPr>
          <w:rFonts w:ascii="arial" w:eastAsia="arial" w:hAnsi="arial" w:cs="arial"/>
          <w:b/>
          <w:color w:val="000000"/>
          <w:sz w:val="20"/>
          <w:lang w:val="en-US" w:eastAsia="en-US" w:bidi="ar-SA"/>
        </w:rPr>
        <w:t xml:space="preserve">Torts — </w:t>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 Highways — Maintenance contractors (incl. snowplow operators) — Duty of care, particular relationships — Claims against public officials, authorities or boards — Highway authorities.</w:t>
      </w:r>
    </w:p>
    <w:p>
      <w:pPr>
        <w:rPr>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lang w:val="en-US" w:eastAsia="en-US" w:bidi="ar-SA"/>
              </w:rPr>
            </w:pPr>
            <w:bookmarkStart w:id="198" w:name="Case Summary_23"/>
            <w:bookmarkEnd w:id="198"/>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Action by McPhea against the Ministry of Transportation and Highways for damages for personal injuries. McPhea was injured in a single-vehicle accident on a British Columbia highway in January, 1998. He had no memory of the accident, but claimed that his vehicle must had gone out of control upon hitting a patch of black ice. He brought action against the Ministry for failing to salt the highway when there was a foreseeable risk of black ice developing. McPhea claimed that the weather conditions at the time were conducive to the forming of black ice. However, many witnesses for the Ministry, including meteorological experts and other drivers, claimed that there was no black ice present at the scene. Weather conditions showed that the temperature, at one degree Celsius, was too high for black ice to form. </w:t>
            </w:r>
            <w:r>
              <w:rPr>
                <w:lang w:val="en-US" w:eastAsia="en-US" w:bidi="ar-SA"/>
              </w:rPr>
              <w:cr/>
            </w:r>
          </w:p>
          <w:p>
            <w:pPr>
              <w:spacing w:before="120" w:line="260" w:lineRule="atLeast"/>
              <w:ind w:left="240"/>
              <w:jc w:val="both"/>
              <w:rPr>
                <w:lang w:val="en-US" w:eastAsia="en-US" w:bidi="ar-SA"/>
              </w:rPr>
            </w:pPr>
            <w:bookmarkStart w:id="199" w:name="Holdings of Court_23"/>
            <w:bookmarkEnd w:id="199"/>
            <w:r>
              <w:rPr>
                <w:rFonts w:ascii="arial" w:eastAsia="arial" w:hAnsi="arial" w:cs="arial"/>
                <w:color w:val="000000"/>
                <w:sz w:val="20"/>
                <w:lang w:val="en-US" w:eastAsia="en-US" w:bidi="ar-SA"/>
              </w:rPr>
              <w:t>HELD: Action dismissed.</w:t>
            </w:r>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 McPhea had not established on the balance of probabilities that there was any black ice present at the scene, nor had he established that conditions were conducive to the forming of black ice. In fact, the evidence supported the opposite conclusion. Therefore, he had not established any causation between road conditions and the accident. </w:t>
            </w:r>
            <w:r>
              <w:rPr>
                <w:lang w:val="en-US" w:eastAsia="en-US" w:bidi="ar-SA"/>
              </w:rPr>
              <w:cr/>
            </w:r>
          </w:p>
          <w:p>
            <w:pPr>
              <w:rPr>
                <w:lang w:val="en-US" w:eastAsia="en-US" w:bidi="ar-SA"/>
              </w:rPr>
            </w:pPr>
          </w:p>
        </w:tc>
      </w:tr>
    </w:tbl>
    <w:p>
      <w:pPr>
        <w:jc w:val="both"/>
        <w:rPr>
          <w:lang w:val="en-US" w:eastAsia="en-US" w:bidi="ar-SA"/>
        </w:rPr>
      </w:pPr>
      <w:bookmarkStart w:id="200" w:name="Counsel_35"/>
      <w:bookmarkEnd w:id="200"/>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Counsel</w:t>
      </w:r>
    </w:p>
    <w:p>
      <w:pPr>
        <w:spacing w:line="60" w:lineRule="exact"/>
        <w:rPr>
          <w:lang w:val="en-US" w:eastAsia="en-US" w:bidi="ar-SA"/>
        </w:rPr>
      </w:pPr>
      <w:r>
        <w:pict>
          <v:line id="_x0000_s1199" style="position:absolute;z-index:251746304"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John N. Laxton, Q.C., Robert D. Gibbens and E. Lyszkiewicz, for the plaintiff. Alan A. Hobkirk and Karey M. Brooks, for the defendant, Mainroad Contracting Ltd. Keith L. Johnston, for the defendant, Her Majesty the Queen in Right of the Province of British Columbia.</w:t>
      </w:r>
      <w:r>
        <w:rPr>
          <w:lang w:val="en-US" w:eastAsia="en-US" w:bidi="ar-SA"/>
        </w:rPr>
        <w:cr/>
      </w:r>
    </w:p>
    <w:p>
      <w:pPr>
        <w:spacing w:after="240"/>
        <w:rPr>
          <w:lang w:val="en-US" w:eastAsia="en-US" w:bidi="ar-SA"/>
        </w:rPr>
      </w:pPr>
      <w:bookmarkStart w:id="201" w:name="Judgment_34"/>
      <w:bookmarkEnd w:id="201"/>
      <w:r>
        <w:pict>
          <v:line id="_x0000_s1200" style="position:absolute;z-index:251797504" from="0,12pt" to="512pt,12pt" strokecolor="#009ddb" strokeweight="1.5pt">
            <v:stroke linestyle="single"/>
          </v:line>
        </w:pict>
      </w:r>
    </w:p>
    <w:p>
      <w:pPr>
        <w:rPr>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5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lang w:val="en-US" w:eastAsia="en-US" w:bidi="ar-SA"/>
              </w:rPr>
            </w:pPr>
            <w:bookmarkStart w:id="202" w:name="STROMBERG-STEIN J."/>
            <w:bookmarkEnd w:id="202"/>
            <w:r>
              <w:rPr>
                <w:rFonts w:ascii="arial" w:eastAsia="arial" w:hAnsi="arial" w:cs="arial"/>
                <w:b/>
                <w:color w:val="000000"/>
                <w:sz w:val="30"/>
                <w:lang w:val="en-US" w:eastAsia="en-US" w:bidi="ar-SA"/>
              </w:rPr>
              <w:t>STROMBERG-STEIN J.</w:t>
            </w:r>
          </w:p>
        </w:tc>
      </w:tr>
    </w:tbl>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INTRODUCTION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Early Saturday morning, January 31, 1998, David McPhee was seriously injured in a single car accident. There were no eye witnesses and he has no memory of the accident. It is alleged that at sometime between 7:40 and 8:15 a.m. Mr. McPhee lost control of his high performance Camaro sports car, due to an unforeseen encounter with black ice, either on the bridge deck of the Deltaport overpass on Highway 17 or on the down slope of the northbound lanes. The time of the accident and the location where Mr. McPhee's car allegedly encountered black ice are unclear and have been subject to change and speculation throughout the trial.</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Mr. McPhee bears the burden of proving on a balance of probabilities that black ice was present on the roadway before this court can infer that black ice caused the accident and the defendant road maintenance contractor, Mainroad Contracting Ltd. (Mainroad), was negligent in not removing it from the roadway. Otherwise there can be no basis for liability.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I have thoroughly reviewed all of the evidence before the court, including the evidence of Mainroad's expert, Mr. Leggett, and the plaintiff's expert called in rebuttal, Dr. Toor. I have carefully considered the positions and submissions of counsel. As a result of this review, I conclude that Mr. McPhee has failed to discharge the burden of proof.</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It is unnecessary to engage in an extensive review of the evidence but I will comment on the credibility and reliability of some of the evidence relating to the issue of the existence of black ice.</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EVIDENCE ON THE ISSUE OF BLACK ICE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There is no direct evidence of black ice at the accident site. The circumstantial evidence relied on by the plaintiff includes weather data and witness accounts of the surrounding area. I will discuss some of this evidence in terms of the basis for my finding that the burden of proof has not been met in this case.</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Weather Data</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With respect to weather data, I find it is unlikely that the daily minimum temperature on this day occurred around sunrise. Vancouver International Airport (YVR), recorded a daily minimum temperature of -.1 [degrees] C which, having regard to YVR hourly weather data, likely occurred only for a brief period between 5 and 6 a.m., before temperatures started rising with the increasing cloud cover. Environment Canada recorded a daily minimum temperature at Richmond Nature Park of -.5 [degrees] C, which likely occurred for a brief time between 5 and 6 a.m. according to evidence from Mr. Lund and Mr. Leggett. At Mainroad's Tower near the Deas Island Tunnel, at 6:36 a.m. there was a reading of 0 [degrees] C, a temperature drop from 6 [degrees] C recorded the night before at 10:50 p.m. from a thermometer of unknown accuracy.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Ms. Maillette (then RCMP Constable Maillette) gave an account of hearing a temperature on KISS-FM radio sometime between 6:30 and 7:30 a.m. of -3 [degrees] C. She did not record this in her notebook. At one point she believed it was an airport temperature or was from the Deas Island Freeway Detachment. Evidence of this temperature is hearsay. The KISS-FM thermometer is located far from the accident site on top of a building near Cambie and Broadway in Vancouver.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Mr. McPhee led no expert evidence to establish a correlation between the known recorded air temperatures and dew point temperatures to the accident site. This accident occurred in Area 6, which comprises a large geographical area with differing microclimates creating variable conditions. In the circumstances expert evidence is necessary to apply weather data from one area to the scene of the accident. Earl Lund, who is not a meteorologist, testified that conditions were conducive for the formation of black ice, but his evidence in this regard is not worthy of weight, in part because he lacks expertise and in part because he relied on the report of Ms. Maillette of a -3 [degrees] C reading at the Deas Island Detachment.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What has been established is that moderate weather and minimum temperatures well above freezing prevailed for two weeks preceding the accident. According to Mr. Leggett, who has expertise in winter road conditions and accident reconstruction, this moderate trend makes it unlikely, if not impossible, that road surface temperatures could have been at or below freezing which is necessary for black ice to form.</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Witness Accounts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Ms. Maillette was the first RCMP officer to attend at the scene of the accident. She claims she encountered black ice in two places on Deltaport Way, a road running under the Deltaport overpass, as she was travelling to the accident scene at Code 3, which means at a considerable speed. However, she claims she was not speeding. She first slid when she made a 180 degree U-turn from the off-ramp of Highway 17 onto Deltaport Way, and then slid on the curve in the road as she approached the accident scene. She knew she had encountered black ice from previous experience and knowledge of this location, although she never actually observed black ice on the road.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Ms. Maillette said it was freezing and cold at scene. She described Highway 17 as bare and dry except for moisture on the shoulder of the road. While there was no water on the road, there was dampness in the grass and she got stuck in the mud and water in the field. Ms. Maillette described experiencing icy conditions around Mud Bay/White Rock earlier that morning, which is inconsistent with the weather data for the area and with the evidence of Cst. Clapp.</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No other witnesses from the emergency vehicles that attended the accident site were called to testify about encountering black ice.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Cst. Clapp attended the accident scene about 9:10 a.m. He saw no evidence of frost, ice, or slippery conditions on Highway 17. He described moisture on the shoulder and the grass being muddy and soft. Although known to drive at "warp speed", he did not recall receiving a call from Ms. Maillette telling him to slow down due to black ice. He denies any conversation with her about her alleged encounter with black ice.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Cynthia Fulton, Mr. McPhee's sister-in-law, observed ice over a puddle at her home near Boundary Bay at 8:30 a.m. This location is not proximate to the accident site. This evidence is incompatible with the Environment Canada weather data from the nearby Delta/Tsawwassen Beach Station and the White Rock Station which recorded daily minimum temperatures of 2 [degrees] C and 5.1 [degrees] C, respectively.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Duncan MacLean worked as a tower operator for Mainroad at the time of the accident. On his 50 to 60 minute drive to work, through Maple Ridge, Pitt Meadows, Port Coquitlam, Coquitlam, New Westminster and part of Richmond, the roads were not wet, icy or slippery. However, he recalled there may have been damp sections on the shoulder in some areas. He noted in the Tower log that the roads were bare/black, meaning in the area there were some damp areas, maybe on the shoulders. On his shift there were no reports of weather-related road problems. Orlando Bokor, whose shift preceded Mr. MacLean's, noted the roads were bare/dry.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Jeff Burko was a paramedic called to the scene of the accident. He thought there was moisture on Highway 17 from looking at a photograph, but he appeared to have no specific recollection of the weather or of encountering slippery conditions on Highway 17 and may have been reconstructing. He testified he tended to be cautious driving that highway when the temperature dropped to 1 [degrees] C or 0 [degrees] C. He did not recall being cautious that day or being concerned about black ice. He was dispatched to the accident scene about 8:13 a.m. and when he traversed Highway 17 from the southbound lane the road surface was not slippery.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Mr. Burko left his home about 7:45 to 7:50 a.m. and drove by the accident site about five minutes later on his way to work. He did not see Mr. McPhee's car overturned in the field. It is likely he would have seen the car had it been there, since this is a wide open area and the car was overturned and steaming in the field, and would have been observable to passing traffic. I find it is likely the accident occurred after Mr. Burko drove by on his way to work. This conclusion is fortified by the fact that traffic volume was light and the plaintiff was in grave condition, close to drowning when found, and likely would not have survived had the accident occurred earlier.</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James Parsons was one of the first witnesses to stop at the scene of the accident. He described January 31 as a sunny day with dry road conditions. Both Mr. Parsons and Mr. Burko travelled by the accident site yet neither noticed black ice. Their evidence is consistent with an inference they did not notice black ice because there was no black ice to notice, notwithstanding the fact they may not have changed direction or braked.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There is no evidence of ice or frost on the road, or the shoulder of the road, or in the field. The grass was wet and the field consisted of water and mud.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plaintiff points to the fact that operators at the Albion Ferry Dock, about 25 kilometres from the accident site, requested salting during the night before the accident. However, there is no evidence of ice accumulating on the wooden docks and there is evidence this is a fairly common request since the wooden docks tend to get slippery from the water. Further, there was no request to salt the parking lot.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Neither the Tower log nor any other witness supports the notion of black ice either at the accident scene or anywhere in the Delta area. There were no reported incidents concerning black ice, no deployment of salt trucks other than to the Albion Ferry, and no notification to Mainroad about this accident.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Ms. Maillette provides the only evidence of black ice in the vicinity of the accident, on a roadway below the overpass. However, I conclude that I cannot rely on her evidence. Counsel for Mr. McPhee attempted unsuccessfully to qualify Ms. Maillette to give expert evidence to the effect that the probable cause of the accident was black ice. I agree with defendant's counsel that Ms. Maillette's evidence ought to be approached with a great deal of caution and scepticism. Her evidence is vague, inconsistent and lacks any indicia of reliability. She claimed she took photographs she did not take. She claimed it appeared dark when she arrived at the accident scene, anywhere between 8:00 to 8:20 a.m. according to her evidence, although she admitted she was confused because sunrise was at 7:45 a.m.</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Her evidence is inconsistent with her reports in the police file. There is nothing in the RCMP file, the MV-104 accident report or the Continuation Report to indicate that black ice or road or weather conditions were considered or suspected as the cause of the accident. In fact, there is evidence indicating the contrary since she indicated the road surface was dry and the weather clear (although strangely Ms. Maillette explained this referred to the road and weather conditions at the time she was filling out her report and not at the time of the accident). She listed and eliminated various possibilities in her report of what may have happened, never mentioning black ice as a possible cause of the accident. She determined an apparent contributing factor was "unsafe speed". Ms. Maillette offered a bizarre explanation that "unsafe speed" meant she believed there was ice that day and it was used for a charge of going too fast for road conditions. She closed her police file some five weeks after the accident indicating she was unable to ascertain the reason for or state how or why the accident happened. As for her failure to record black ice in her report of her "very first fatal investigation", she explained she only recorded things to do with criminal charges. This explanation makes no sense since she recorded many other details that could have nothing to do with criminal charges and she eliminated possible causes such as vehicle defects without proper investigation. She explained she did not put her observations about black ice under the "Police Comment" section of the MV-104 because no other witness encountered black ice and she would not write her name as a witness because her name was already on the form. She discounted what independent witnesses told her about road conditions because she believed she had encountered black ice that day and she had encountered black ice in that same area before. She claims she informed an ICBC adjustor and Mrs. McPhee that she had encountered black ice, which evidence is self-serving.</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Ms. Maillette maintains she requested that Mainroad be contacted following the accident. There is no record of any request by Ms. Maillette in the dispatch records and Mainroad denies ever receiving a call from Lower Mainland Dispatch. It is reasonable to conclude she never asked that Mainroad be contacted which is further evidence that she had no concern about road safety due to black ice.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I agree with Mainroad's counsel that Ms. Maillette appears to have lost all objectivity and has allowed herself to become an advocate for the plaintiff, even to the point of signing an "expert" report prepared by plaintiff's counsel many years after the accident. I find she failed to carry out her duties with any degree of care or competency. For these reasons, I reject her evidence that she encountered black ice in the vicinity of the accident scene.</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CONCLUSION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There is no direct evidence of black ice. From the circumstantial evidence, the plaintiff has failed to establish positive proven facts about the road conditions and surface temperature at the accident site at the time of the accident from which an inference can be drawn that black ice formed. At best, it is an unproven possibility, based on speculation or conjecture, that black ice was present.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What is known is that Mr. McPhee's car went off the shoulder of the highway at an angle of 10 degrees, as indicated by skid marks on the asphalt shoulder. These marks and the marks on the embankment and in the field are inconsistent with Mr. McPhee's vehicle encountering black ice at any point on or north of the bridge deck. Mr. McPhee's counsel did not present evidence from an accident reconstruction engineer or meteorologist, but they assert that the weather and road surface conditions were such that it was "virtually certain" that black ice was present at the accident scene at the time of the accident causing the loss of control of the car. The evidence relied upon by Mr. McPhee falls far short of establishing the likelihood of black ice at the accident scene or that the accident was caused by black ice.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I agree with counsel for Mainroad that the dark skid marks on the shoulder of the road are very significant. If black ice was present on Highway 17, one would not expect to find a skid mark deposited on the asphalt shoulder. Both Mr. Leggitt and Dr. Toor agree that the existence of skid marks on the shoulder is indicative that the shoulder was dry. If the shoulder was dry, one can conclude the travelled portion of the highway was dry as well since moisture migrates from the shoulder onto the roadway.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Mr. McPhee's case amounts to speculation and conjecture. A careful analysis of all the evidence, including the road markings, weather data and witness observations suggests nothing more than possibilities. After a lengthy trial, there is no probable explanation as to how and why this tragic accident occurred.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I would dismiss this action with costs. If the parties fail to agree on costs, they may file written argument: the defendants within 45 days; the plaintiff within 60 days; the defendants' reply within 70 days.</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STROMBERG-STEIN J.</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01" style="position:absolute;z-index:251835392"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755"/>
          <w:headerReference w:type="default" r:id="rId756"/>
          <w:footerReference w:type="even" r:id="rId757"/>
          <w:footerReference w:type="default" r:id="rId758"/>
          <w:headerReference w:type="first" r:id="rId759"/>
          <w:footerReference w:type="first" r:id="rId760"/>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761" w:history="1">
        <w:r>
          <w:rPr>
            <w:rFonts w:ascii="arial" w:eastAsia="arial" w:hAnsi="arial" w:cs="arial"/>
            <w:b/>
            <w:bCs/>
            <w:i/>
            <w:color w:val="0077CC"/>
            <w:kern w:val="32"/>
            <w:sz w:val="28"/>
            <w:szCs w:val="32"/>
            <w:u w:val="single"/>
            <w:shd w:val="clear" w:color="auto" w:fill="FFFFFF"/>
            <w:lang w:val="en-US" w:eastAsia="en-US" w:bidi="ar-SA"/>
          </w:rPr>
          <w:t>Micka v. Canada (Canadian Human Rights Commission), [2002] B.C.J. No. 1621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New Westminster,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Joyce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May 3, 2002.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July 11, 2002.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New Westminster Registry No. S069958</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[2002] B.C.J. No. 1621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2002 BCSC 1047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115 A.C.W.S. (3d) 526</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John Micka and Machiavelli Associates Emprize Inc., plaintiffs, and The Canadian Human Rights Commission, Michelle Falardeau-Ramsay, Richard Tardif, Eddie Taylor, Joel Richler, Blake Cassels &amp; Graydon LLP, Angela Westmacott, Lovett &amp; Westmacott, Joan Young, Virgin &amp; Young and Mark Schnell,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(27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02" style="position:absolute;z-index:25169612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03" w:name="Keywords_24"/>
      <w:bookmarkEnd w:id="203"/>
      <w:r>
        <w:rPr>
          <w:rFonts w:ascii="arial" w:eastAsia="arial" w:hAnsi="arial" w:cs="arial"/>
          <w:b/>
          <w:color w:val="000000"/>
          <w:sz w:val="20"/>
          <w:lang w:val="en-US" w:eastAsia="en-US" w:bidi="ar-SA"/>
        </w:rPr>
        <w:t>Torts — Conspiracy — Interference with economic relations — Intimidation and duress — What constitutes — Practice — Judgments and orders — Summary judgments — To dismiss action.</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04" w:name="Case Summary_24"/>
            <w:bookmarkEnd w:id="204"/>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defendants Richler and Blake Cassels to dismiss the action of Micka against them. Micka operated an Internet website. A complaint was made to the Canadian Human Rights Commission about the contents of this site. The complaint was forwarded to the Tribunal. A lawyer named Taylor acted for the Commission in connection with the complaint. Richler was a lawyer with the firm of Blake. Taylor retained him regarding defamatory statements made by Micka in his website and in a letter to the Tribunal. Richler wrote to Micka and complained about the statements. He demanded that Micka remove the statements from the site and post an apology. Richler sent a copy of this letter to Micka's internet service provider. Richler's retainer for Taylor ended after several months. He did not commence any court proceedings on his behalf. Micka sued the Commission, some of its employees and Richler and Blake. He claimed that the defendants conspired against him. Richler and Blake denied that they conspired to injure Micka. They only acted for Taylor personally. They had no connection with the complaint. The letter was written in good faith and to comply with Ontario libel law requirements.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05" w:name="Holdings of Court_24"/>
            <w:bookmarkEnd w:id="205"/>
            <w:r>
              <w:rPr>
                <w:rFonts w:ascii="arial" w:eastAsia="arial" w:hAnsi="arial" w:cs="arial"/>
                <w:color w:val="000000"/>
                <w:sz w:val="20"/>
                <w:lang w:val="en-US" w:eastAsia="en-US" w:bidi="ar-SA"/>
              </w:rPr>
              <w:t>HELD: Application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action against Richler and Blake was dismissed. The tort of conspiracy was not proven. Richler followed the usual practice when he sent the letter. The fact that he gave notice to the service provider did not prove that he intended to injure Micka. Although the Canadian Human Rights Act exempted a provider from liability, Richler wanted to preserve the provider's possible liability under libel law. This was reasonable practice since the liability of providers was in a stage of development. Micka had no claim for actionable intimidation against Richler and Blake. The letter also did not contain improper threats.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06" w:name="Legislation Cited_18"/>
      <w:bookmarkEnd w:id="206"/>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03" style="position:absolute;z-index:25174732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Canadian Human Rights Act, s. 13.2.</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07" w:name="Counsel_36"/>
      <w:bookmarkEnd w:id="207"/>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04" style="position:absolute;z-index:25179852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William G. McLeod, for the defendants, Joel Richler and Blake Cassels &amp; Graydon LLP. Ronald M. Snyder, for the Canadian Human Rights Commission. The defendant Mark Schnell appeared in person. The plaintiff John Micka appeared on his own behalf and on behalf of Machiavelli &amp; Associates Emprize Inc.</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08" w:name="Judgment_35"/>
      <w:bookmarkEnd w:id="208"/>
      <w:r>
        <w:pict>
          <v:line id="_x0000_s1205" style="position:absolute;z-index:251836416"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621"/>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09" w:name="JOYCE J."/>
            <w:bookmarkEnd w:id="209"/>
            <w:r>
              <w:rPr>
                <w:rFonts w:ascii="arial" w:eastAsia="arial" w:hAnsi="arial" w:cs="arial"/>
                <w:b/>
                <w:color w:val="000000"/>
                <w:sz w:val="30"/>
                <w:lang w:val="en-US" w:eastAsia="en-US" w:bidi="ar-SA"/>
              </w:rPr>
              <w:t>JOYCE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In the summer of 2001 the plaintiffs were respondents in a hearing before the Canadian Human Rights Tribunal arising from complaints made concerning allegedly discriminatory statements posted on the plaintiffs' internet web site. The tribunal has not yet rendered its decision on that hearing.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plaintiffs have brought this action against the Canadian Human Rights Commission, a number of its employees, and certain lawyers who acted on behalf of the Commission alleging that the defendants conspired to injure the plaintiffs in their business. One of the lawyers sued is Eddie Taylor, who was counsel for the Commission in connection with the complaint until May 2001 when the Commission replaced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plaintiffs have also sued Joel Richler and his law firm, Blake Cassels &amp; Graydon LLP. Their connection with this matter is that they briefly represented Taylor in connection with certain statements about Taylor made by the plaintiffs on their website and in a letter. Taylor took exception to those statements and Richler wrote two letters seeking a retraction and apology.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The plaintiffs' action against Richler and Blake Cassels appears to be founded on conspiracy, intimidation and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Richler and Blake Cassels deny that their actions give the plaintiffs any right of action and seek to have the proceeding dismissed as against them under Rule 18A.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BACKGROUND 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John Micka and his company, Machiavelli &amp; Associates Emprize Inc. ("Machiavelli"), maintain an internet website.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In July 1998 Mr. Mark Schnell made a complaint to the Canadian Human Rights Commission (the "Commission") concerning certain material published on the plaintiffs' website that he found objectionable. Mr. Schnell considered the material was discriminatory on the basis of sexual orientation.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In October 2000 the Commission forwarded the complaint to the Canadian Human Rights Tribunal, requesting the Tribunal to schedule a hearing. The hearing was set for May 2001 but was delayed. It eventually commenced in June 2001 and was completed in September 2001. A decision has not yet been handed down.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Taylor acted for the Commission in connection with Mr. Schnell's complaint until May 2001 when he was replaced by the defendant Westmacott.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In May or June 2001 Taylor retained the defendant Richler to represent him in connection with two matters. One matter related to an employment dispute with the Commission and is not relevant to this application. The other matter concerned statements about Taylor made by Micka which Taylor considered defamatory. The statements were contained in a letter Micka wrote on April 27, 2001 to the Registrar of the Canadian Human Rights Tribunal and in materials on Micka's website.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On June 12, 2001, acting on Taylor's instructions, Richler sent a letter to Machiavelli complaining of the statements on the website, alleging they were defamatory of Taylor. Richler demanded Machiavelli remove the statements from the website and post an apology. Richler sent a copy of the letter to the plaintiffs' internet service provider, Uniserve Network Operations.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following day, again acting Taylor's instructions, Richler sent another letter complaining of the statements on the website and those set out in the letter to the Registrar. The June 13th letter was addressed to:</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Mr. John Micka</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Uniserve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200 - 316 East 1st Avenue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Richler deposed that he addressed the letter in that fashion because it was the business address he had for Micka. He deposed he did not send a separate copy to Uniserve. Richler provided copies of the June 13th letter to two associates in his law firm who were assisting him on the file.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Richler's retainer to act for Taylor came to an end in August 2001 without Taylor commencing any court proceedings.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STATEMENT OF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From the statement of claim it is difficult to discern the precise nature of the causes of action the plaintiffs seek to advance against the various defendants. The gist of the claim appears to be an allegation that the defendants conspired together to injure the plaintiffs in their business activities. At times the statement of claim also refers to intimidation,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breach of the provisions of the Canadian Charter of Rights and Freedoms.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allegations directed specifically at Richler and Blake Cassels are reproduced below:</w:t>
      </w:r>
      <w:r>
        <w:rPr>
          <w:rFonts w:ascii="arial" w:eastAsia="arial" w:hAnsi="arial" w:cs="arial"/>
          <w:sz w:val="20"/>
          <w:lang w:val="en-US" w:eastAsia="en-US" w:bidi="ar-SA"/>
        </w:rPr>
        <w:cr/>
      </w:r>
    </w:p>
    <w:p>
      <w:pPr>
        <w:numPr>
          <w:numId w:val="19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At all material times the Defendants, Richler and Blake conspired with and acted in concert with and for the Defendant Taylor against the then Respondents Machiavelli and Micka, now Plaintiffs Micka and Machiavelli.</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At all times material hereto, each of the Defendants conspired in concert and with each other without prior Parliamentary approval or knowledge to expand the jurisdiction originally ceded the Defendant, the Commission via the Canadian Human Rights Act (hereinafter "the Act").</w:t>
      </w:r>
    </w:p>
    <w:p>
      <w:pPr>
        <w:numPr>
          <w:numId w:val="3"/>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On or about June 12th 2001 The Defendant Richler, "Certified by the Law Society of Upper Canada as a Specialist in Civil Litigation", on behalf of the Defendants Taylor and Blake, wrote to the then Respondent Machiavelli, now Plaintiff Machiavelli, a threatening letter intended to intimidate Machiavelli. The letter stated in part: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"we demand that you immediately remove certain statements from your website and post an apology, and to post such an apology in a form approved by our client Eddie Taylor (Defendant Taylor), and in an equally conspicuous place, approved by our client Defendant Taylor on your website within five days of receipt of this letter" "our client (Defendant Taylor) reserves the right to commence libel proceedings and will seek punitive damages" "This letter is also being sent to your host service, Uniserve, Network Operations. Should our client be required to take legal steps against you, your host service will also be joined as a defendant."</w:t>
      </w:r>
    </w:p>
    <w:p>
      <w:pPr>
        <w:numPr>
          <w:numId w:val="4"/>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On or about June 13th 2001 the Defendant, Richler "Certified by the Law Society of Upper Canada as a Specialist in Civil Litigation", on behalf of the Defendants Taylor and Blake, wrote a threatening letter, intent on intimidating the then Respondent Micka, now Plaintiff Micka, demanding not only the removal of certain statements from the website www.citizenresearchinst.com/ but also threatening retaliation through punitive damages and further demanding that the Respondent Micka, now Plaintiff Micka provide their client, Defendant Taylor with a full and complete apology for allegations allegedly made in a "privileged" letter drafted by the Respondent Micka and communicated to Ms. Lemoine of the Canadian Human Rights Tribunal regarding the conduct of the Defendant the Commission. The Defendant Richler's letter stated in part: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"This apology should be copied and forwarded to Ms. Lemoine and the Registrar of the Canadian Human Rights Tribunal. It should not only include a retraction of all allegations made, but also express regret for any harm caused. Our Client (the Defendant Taylor) reserves the right to commence libel proceedings against you ... and will seek punitive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Conspiracy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Richler and Blake Cassels deny they were party to any agreement to injure the plaintiffs in their business. They acted for Mr. Taylor in a personal capacity only. They did not act for the Commission and had no involvement with the complaint brought by Mr. Schnell. Richler had no prior involvement with either plaintiff. He did have a prior association with Taylor and acted in connection with another Human Rights complaint (Zundel) in which Taylor was Commission counsel but he had no involvement with the Schnell complaint and no dealings with the plaintiffs until Taylor retained him to demand a retraction and apology.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xml:space="preserve">  The elements of the tort of conspiracy are described by the Supreme Court of Canada in Canada Cement LaFarge Ltd. v. British Columbia Lightweight Ltd. </w:t>
      </w:r>
      <w:hyperlink r:id="rId305" w:history="1">
        <w:r>
          <w:rPr>
            <w:rFonts w:ascii="arial" w:eastAsia="arial" w:hAnsi="arial" w:cs="arial"/>
            <w:i/>
            <w:color w:val="0077CC"/>
            <w:sz w:val="20"/>
            <w:u w:val="single"/>
            <w:shd w:val="clear" w:color="auto" w:fill="FFFFFF"/>
            <w:lang w:val="en-US" w:eastAsia="en-US" w:bidi="ar-SA"/>
          </w:rPr>
          <w:t>[1983] 1 S.C.R. 452</w:t>
        </w:r>
      </w:hyperlink>
      <w:r>
        <w:rPr>
          <w:rFonts w:ascii="arial" w:eastAsia="arial" w:hAnsi="arial" w:cs="arial"/>
          <w:color w:val="000000"/>
          <w:sz w:val="20"/>
          <w:lang w:val="en-US" w:eastAsia="en-US" w:bidi="ar-SA"/>
        </w:rPr>
        <w:t xml:space="preserve"> at 471-2: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Although the law concerning the scope of the tort of conspiracy is far from clear, I am of the opinion that whereas the law of tort does not permit an action against an individual defendant who has caused injury to the plaintiff, the law of torts does recognize a claim against them in combination as the tort of conspiracy if:</w:t>
      </w:r>
    </w:p>
    <w:p>
      <w:pPr>
        <w:numPr>
          <w:numId w:val="5"/>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the means used by the defendants are lawful or unlawful, the predominant purpose of the defendants' conduct is to cause injury to the plaintiff; or</w:t>
      </w:r>
    </w:p>
    <w:p>
      <w:pPr>
        <w:numPr>
          <w:numId w:val="5"/>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where the conduct of the defendants is unlawful, the conduct is directed towards the plaintiff (alone or together with others), and the defendants should know in the circumstances that injury to the plaintiff is likely to and does result.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situation (2) it is not necessary that the predominant purpose of the defendant's conduct be to cause injury to the plaintiff but, in the prevailing circumstances, it must be a constructive intent derived from the fact that the defendants should have known that injury to the plaintiff would ensue. In both situations, however, there must be actual damage suffered by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Richler deposed that he wrote the letters in good faith and in order to protect his client's interests. In addition to making the demand for a retraction and apology, Richler sent the letters to give the notice he believed was required under the Ontario Libel and Slander Act if action were brought in Ontario.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Further, Richler deposed he sent a copy of the June 12th letter to the plaintiffs' internet provider because he considered Uniserve had a duty or interest to know of any potentially libellous statements being published on its clients' web sites.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Micka deposed that Richler and Taylor were close because of their association involving the Zundel Human Rights matter. Based on that association he argues that Richler was intent on putting Machiavelli out of business. Not only is that suggestion expressly denied, it is an inference that cannot reasonably be drawn from the facts. Richler had no prior knowledge of or dealings with Micka or Machiavelli and, I am satisfied, no intention of putting them out of business or injuring them. Richler's intention was to demand an apology and put Micka and Machiavelli on notice of a possible lawsuit if they failed to make a retraction and give an apology.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Micka suggests that Richler must have known that any lawsuit that Taylor might bring against them would be brought in British Columbia, not in Ontario, and that the suggestion that the letters were given as "libel notices" under the Ontario legislation is a fiction. I am not prepared to dismiss the jurisdiction of the Ontario courts out of hand as Micka would have me do. In any event a demand letter demanding an apology in respect of an alleged libel is usual practice.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Likewise, I am not prepared to conclude that the fact Richler gave notice to Uniserve (whether it was the first letter or both letters) indicates an intention to injure the plaintiffs. Micka submits that Section 13.2 of the Canadian Human Rights Act exempts an internet provider, such as Uniserve, from liability. However, Richler was concerned to preserve Uniserve's possible liability under the law relating to libel not its liability under Human Rights legislation. Giving notice to Uniserve was not an unreasonable thing to do in the circumstances. I agree with counsel for Richler that the liability of internet providers is still in a stage of development in Canada.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Consequently, I am satisfied the plaintiff cannot establish the tort of conspiracy against Richler on the first ground set out in Canada Cement.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Richler's actions in sending the letters were not unlawful. The plaintiffs do not allege Richler's letters were defamatory but, even if they had, I am satisfied they are protected by a qualified privilege, if not an absolute privilege, and that they were sent in good faith. The plaintiff's cannot establish the tort of conspiracy against Richler on the second ground set out in Canada Cement.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Intimidation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letters of June 12th and 13th represent the usual sort of demand made by a lawyer for a client who believes he has been defamed. There are no improper threats contained in them. They demand an apology and threaten litigation unless an apology is provided. That is not actionable intimidation.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i/>
          <w:color w:val="000000"/>
          <w:sz w:val="20"/>
          <w:u w:val="single"/>
          <w:lang w:val="en-US" w:eastAsia="en-US" w:bidi="ar-SA"/>
        </w:rPr>
        <w:t>Negligence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There is simply no factual basis upon which it can seriously be contended that Richler owed the plaintiffs any duty of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Breach of the Charter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Richler and Blake Cassels are not alleged to be parties to the conspiracies involving the actions of the Commission and its employees and lawyers. The actions of Richler and Cassels that the plaintiffs complain about relate to conduct between private parties, not the actions of a government agency. The Charter has no application to Richler and Blake Cassels (see Retail, Wholesale, and Department Store Union, Local 580 v. Dolphin Delivery Ltd. </w:t>
      </w:r>
      <w:hyperlink r:id="rId762" w:history="1">
        <w:r>
          <w:rPr>
            <w:rFonts w:ascii="arial" w:eastAsia="arial" w:hAnsi="arial" w:cs="arial"/>
            <w:i/>
            <w:color w:val="0077CC"/>
            <w:sz w:val="20"/>
            <w:u w:val="single"/>
            <w:shd w:val="clear" w:color="auto" w:fill="FFFFFF"/>
            <w:lang w:val="en-US" w:eastAsia="en-US" w:bidi="ar-SA"/>
          </w:rPr>
          <w:t>[1986] 2 S.C.R. 573</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The plaintiffs' action against Joel Richler and Blake Cassels &amp; Graydon LLP is dismissed with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JOYCE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06" style="position:absolute;z-index:25186508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763"/>
          <w:headerReference w:type="default" r:id="rId764"/>
          <w:footerReference w:type="even" r:id="rId765"/>
          <w:footerReference w:type="default" r:id="rId766"/>
          <w:headerReference w:type="first" r:id="rId767"/>
          <w:footerReference w:type="first" r:id="rId768"/>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769" w:history="1">
        <w:r>
          <w:rPr>
            <w:rFonts w:ascii="arial" w:eastAsia="arial" w:hAnsi="arial" w:cs="arial"/>
            <w:b/>
            <w:bCs/>
            <w:i/>
            <w:color w:val="0077CC"/>
            <w:kern w:val="32"/>
            <w:sz w:val="28"/>
            <w:szCs w:val="32"/>
            <w:u w:val="single"/>
            <w:shd w:val="clear" w:color="auto" w:fill="FFFFFF"/>
            <w:lang w:val="en-US" w:eastAsia="en-US" w:bidi="ar-SA"/>
          </w:rPr>
          <w:t>Nutreco Canada Inc. v. F. Hoffman-La Roche Ltd., [2001] B.C.J. No. 1581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Sigurdson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June 13, 2001.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August 3, 2001.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 A993374</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[2001] B.C.J. No. 1581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2001 BCSC 1146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10 C.P.C. (5th) 351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14 C.P.R. (4th) 43</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107 A.C.W.S. (3d) 42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[2001] B.C.T.C. 1146</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Nutreco Canada Inc. and Kyuquot Sound Farms Ltd., plaintiffs, and F. Hoffmann-La Roche, Hoffmann-La Roche Inc., Roche Vitamins Inc., Rhone-Poulenc Animal Nutrition Inc., Rhone-Poulenc Inc., Rhone-Poulenc Canada Inc., BASF Aktiengesellschaft, BASF Corporation, BASF Canada Inc., Eisai Co., Ltd., Eisai U.S.A. Inc., Takeda Chemical Industries Ltd., Takeda Canada Vitamin &amp; Food Inc., Merck KgaA and BDH, Inc.,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(63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07" style="position:absolute;z-index:25169715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10" w:name="Keywords_25"/>
      <w:bookmarkEnd w:id="210"/>
      <w:r>
        <w:rPr>
          <w:rFonts w:ascii="arial" w:eastAsia="arial" w:hAnsi="arial" w:cs="arial"/>
          <w:b/>
          <w:color w:val="000000"/>
          <w:sz w:val="20"/>
          <w:lang w:val="en-US" w:eastAsia="en-US" w:bidi="ar-SA"/>
        </w:rPr>
        <w:t>Practice — Service — Service of notice, writ or statement of claim out of jurisdiction — Service without leave — Requirement of necessary or proper party — Evidence.</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11" w:name="Case Summary_25"/>
            <w:bookmarkEnd w:id="211"/>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defendant, La Roche Switzerland, for an order that the plaintiff, Nutreco Canada, was not entitled to serve it ex juris without leave and that the court had no jurisdiction over it. Nutreco brought an action for damages for conspiracy in fixing the price of vitamins. La Roche Canada, allegedly a subsidiary of La Roche Switzerland, had its head office in Vancouver. It was alleged that the La Roche group controlled and fixed prices of vitamins in markets in British Columbia and elsewhere. As a result, Nutreco alleged that it had overpaid for vitamins since 1987. La Roche Switzerland had pleaded guilty in Canada to charges of conspiring to prevent or lessen competition. Nutreco claimed to be entitled to serve La Roche Switzerland without leave. La Roche Switzerland argued that it had no connection with British Columbia, let alone a real and substantial connection and, therefore, the court lacked jurisdiction simpliciter. It denied that La Roche Canada was one of its subsidiaries and claimed that it did not own or operate any offices within British Columbia.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12" w:name="Holdings of Court_25"/>
            <w:bookmarkEnd w:id="212"/>
            <w:r>
              <w:rPr>
                <w:rFonts w:ascii="arial" w:eastAsia="arial" w:hAnsi="arial" w:cs="arial"/>
                <w:color w:val="000000"/>
                <w:sz w:val="20"/>
                <w:lang w:val="en-US" w:eastAsia="en-US" w:bidi="ar-SA"/>
              </w:rPr>
              <w:t>HELD: Application dismissed.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Although there was evidence filed by La Roche that put in issue the nature of the relationship among the La Roche defendants, that evidence did not preclude the existence of the pleaded tort of conspiracy. The pleadings presented a good arguable case that La Roche Switzerland was a necessary and proper party to the proceeding. La Roche Switzerland was one of a number of parties alleged to have been involved in a conspiracy that was effected in British Columbia. Nutreco was entitled to serve La Roche Switzerland ex juris.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13" w:name="Legislation Cited_19"/>
      <w:bookmarkEnd w:id="213"/>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08" style="position:absolute;z-index:25174835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 13(1), 13(1)(h), 13(1)(j), 13(1)(o), 13(3).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Competition Act.</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14" w:name="Counsel_37"/>
      <w:bookmarkEnd w:id="214"/>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09" style="position:absolute;z-index:25179955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J. Geoffrey Howard, for the applicant. Geoffrey B. Gomery and Julia E. Lawn, for the plaintiffs.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15" w:name="Judgment_36"/>
      <w:bookmarkEnd w:id="215"/>
      <w:r>
        <w:pict>
          <v:line id="_x0000_s1210" style="position:absolute;z-index:251837440"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42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16" w:name="SIGURDSON J."/>
            <w:bookmarkEnd w:id="216"/>
            <w:r>
              <w:rPr>
                <w:rFonts w:ascii="arial" w:eastAsia="arial" w:hAnsi="arial" w:cs="arial"/>
                <w:b/>
                <w:color w:val="000000"/>
                <w:sz w:val="30"/>
                <w:lang w:val="en-US" w:eastAsia="en-US" w:bidi="ar-SA"/>
              </w:rPr>
              <w:t>SIGURDSON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In this action for damages for conspiracy to fix the price of vitamins, one defendant, F. Hoffman-La Roche Ltd. ("La Roche Switzerland"), applies for an order that the plaintiffs do not have the right to serve it ex juris without leave and that this court has no jurisdiction over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That defendant does not ask the court to decline jurisdiction on the basis of forum non conveniens but simply says the Supreme Court of British Columbia does not have jurisdiction simpliciter or should decline jurisdiction due to considerations of international comity.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defendant says that La Roche Switzerland has no connection with British Columbia, let alone a real and substantial connection. It says the subject of the action is the sale of vitamins and there is no evidence that the plaintiffs ever bought vitamins from La Roche Switzerland. The defendant says that the evidence does not support the assertions made by the plaintiffs and there is no arguable case showing a real and substantial connection of La Roche Switzerland to this jurisdiction.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plaintiffs say that they are entitled to serve ex juris under Rule 13(1) and in those circumstances the Supreme Court of British Columbia is deemed to have jurisdiction. The plaintiffs also argue that in any event there is jurisdiction because there is a real and substantial connection between the defendant, the subject matter of the action and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NATURE OF THE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In the amended statement of claim the plaintiffs allege that they are in the business of preparing feed containing vitamins for fish consumption. They claim damages for an alleged conspiracy among the defendants to fix prices and unduly lessen competition in the production, manufacture, purchase, sale and supply of vitamins.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action has been settled by some defendants and discontinued against others. The remaining defendants are the La Roche companies: La Roche Switzerland; Hoffmann-La Roche Limited ("La Roche Canada"); and Hoffmann-La Roche Inc. and La Roche Vitamins Inc. (together "La Roche USA"). Only La Roche Switzerland contests jurisdiction.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La Roche Canada has its head office in Vancouver. It is alleged to be a subsidiary of and controlled by La Roche Switzerland "with respect to its business generally and specifically with respect to the conspiracy...." The plaintiffs plead that the business of each of the La Roche companies is "inextricably interwoven with that of the others and each was the agent of the other for the purposes of the manufacture, sale and distribution of vitamins, ... and for the purposes of the conspiracy...."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It is alleged that the La Roche group, through their affiliates, employees and agents, controlled and fixed prices of vitamins in markets in British Columbia and elsewhere, and that the predominant purpose was to harm the plaintiffs and other purchasers by requiring them to pay artificially high prices. It is further alleged that they agreed to allocate among themselves and others the market for vitamins on a world-wide basis, including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statement of claim asserts that La Roche Switzerland was charged in Canada with conspiring to prevent or unduly lessen competition and upon pleading guilty was fined $50.9 million. It is alleged that La Roche Switzerland also pleaded guilty to a U.S. indictment for conspiracy to suppress and eliminate competition and was fined $500 million 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The plaintiffs allege that they have overpaid for vitamins since at least 1987 contrary to section 45(1)(c) of the Competition Act, </w:t>
      </w:r>
      <w:hyperlink r:id="rId770" w:history="1">
        <w:r>
          <w:rPr>
            <w:rFonts w:ascii="arial" w:eastAsia="arial" w:hAnsi="arial" w:cs="arial"/>
            <w:i/>
            <w:color w:val="0077CC"/>
            <w:sz w:val="20"/>
            <w:u w:val="single"/>
            <w:shd w:val="clear" w:color="auto" w:fill="FFFFFF"/>
            <w:lang w:val="en-US" w:eastAsia="en-US" w:bidi="ar-SA"/>
          </w:rPr>
          <w:t>R.S.C. 1985, c. C-34</w:t>
        </w:r>
      </w:hyperlink>
      <w:r>
        <w:rPr>
          <w:rFonts w:ascii="arial" w:eastAsia="arial" w:hAnsi="arial" w:cs="arial"/>
          <w:color w:val="000000"/>
          <w:sz w:val="20"/>
          <w:lang w:val="en-US" w:eastAsia="en-US" w:bidi="ar-SA"/>
        </w:rPr>
        <w:t>, and, as a result of the conspiracy, have suffered damage and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Formal service has been effected without leave on La Roche Switzerland.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SERVICE EX JURIS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plaintiffs claim to be entitled to serve the defendant La Roche Switzerland ex juris without leave pursuant to 3 subrules of rule 13(1).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If the plaintiffs are not able to show that the case as pleaded allows for service on the applicant defendant under one of the subrules of 13(1), then they seek an order under Rule 13(3), which gives the court discretion to grant leave to serve a writ outside British Columbia in a case not provided for in Rule 13(1). (The defendant says that proper notice has not been given of that application (the plaintiffs dispute this) and says it should be adjourned.)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particular sub-rules of Rule 13(1) that the plaintiffs rely on are 13(1) (h), (j) and (o):</w:t>
      </w:r>
      <w:r>
        <w:rPr>
          <w:rFonts w:ascii="arial" w:eastAsia="arial" w:hAnsi="arial" w:cs="arial"/>
          <w:sz w:val="20"/>
          <w:lang w:val="en-US" w:eastAsia="en-US" w:bidi="ar-SA"/>
        </w:rPr>
        <w:cr/>
      </w:r>
    </w:p>
    <w:p>
      <w:pPr>
        <w:numPr>
          <w:numId w:val="19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Service of an originating process or other document on a person outside British Columbia may be effected without leave if</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2"/>
        </w:numPr>
        <w:tabs>
          <w:tab w:val="clear" w:pos="148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proceeding is founded on a tort committed in British Columbia,</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person outside British Columbia is a necessary or proper party to a proceeding properly brought against some other person duly served in British Columbia,</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claim arises out of goods or merchandise sold or delivered in British Columbia,</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As noted in Furlan v. Shell Oil Co. </w:t>
      </w:r>
      <w:hyperlink r:id="rId771" w:history="1">
        <w:r>
          <w:rPr>
            <w:rFonts w:ascii="arial" w:eastAsia="arial" w:hAnsi="arial" w:cs="arial"/>
            <w:i/>
            <w:color w:val="0077CC"/>
            <w:sz w:val="20"/>
            <w:u w:val="single"/>
            <w:shd w:val="clear" w:color="auto" w:fill="FFFFFF"/>
            <w:lang w:val="en-US" w:eastAsia="en-US" w:bidi="ar-SA"/>
          </w:rPr>
          <w:t>(2000), 77 B.C.L.R. (3d) 35</w:t>
        </w:r>
      </w:hyperlink>
      <w:r>
        <w:rPr>
          <w:rFonts w:ascii="arial" w:eastAsia="arial" w:hAnsi="arial" w:cs="arial"/>
          <w:color w:val="000000"/>
          <w:sz w:val="20"/>
          <w:lang w:val="en-US" w:eastAsia="en-US" w:bidi="ar-SA"/>
        </w:rPr>
        <w:t xml:space="preserve"> (C.A.) at 36, "[j]urisdictional issues involving foreign parties are categorized generally as jurisdiction simpliciter, forum non conveniens, and comity - the reasonable expectations of national and international legal communities." This application concerns the first, jurisdiction simpliciter, although the foreign applicant raises some issues that touch on comity.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When does the Supreme Court of British Columbia have jurisdiction simpliciter? In Furlan, supra, MacKenzie J.A. said at page 37:</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court has jurisdiction simpliciter over a case when there is a real and substantial connection between the court and the defendant or the subject matter of the litigation. Rule 13(1) of the Supreme Court Rules refines the general proposition by reference to specific categories where an originating process may be served without leave of the court. A challenge to service ex juris by a foreign defendant may be brought under R. 13(10) and/or R. 14(6).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Furlan explains that the party seeking to demonstrate jurisdiction simpliciter must show a good arguable case in the sense of a serious question to be tried. In other words, jurisdiction should be refused if the defendant establishes that the plaintiff cannot make a good arguable case on any material fact that is critical to the plaintiff's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Furlan resolved the question of whether and in what circumstances there is a need to introduce evidence to establish jurisdiction or, in this case, to show whether it was appropriate to serve ex juris without leave. Furlan also concerned an application for a declaration that the court had no jurisdiction over foreign defendants served ex juris under Rule 13. The three applicants were the only defendants to the action and none had a presence in British Columbia. The only issue was jurisdiction simpliciter.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 court held that evidentiary support is unnecessary for facts properly pleaded that are not put in issue by the defendant's evidence. For those facts the pleadings alone are sufficient to determine whether there is a good arguable case for jurisdiction simpliciter.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Mackenzie J.A. described circumstances where evidence is admissible on an application concerned with jurisdiction simpliciter. Evidence is admissible of facts relevant to jurisdiction simpliciter that are not alleged in the endorsement and statement of claim or are insufficiently particularized to determine the issue of jurisdiction.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Court gave two examples of where the need for evidence may arise. First, in some cases the pleadings may not allege the facts required to establish jurisdiction because those facts are relevant to jurisdiction only, and not to the cause of action itself. In order to establish a good arguable case, the party asserting jurisdiction must lead evidence that those "jurisdictional facts" can be established. Second, evidence is also admissible where the plaintiff has advanced a tenuous claim and there is concern whether there is any evidence to support it. Mackenzie J.A. described these two circumstances at page 40-41:</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Where those "jurisdictional facts" are contentious, the party asserting jurisdiction is required to show a good arguable case that the unpleaded jurisdictional facts can be established. Normally, however, the facts necessary for jurisdiction simpliciter will be pleaded and the issue will be, in the phrase of the Chief Justice, [in Bushell v. T &amp; N plc </w:t>
      </w:r>
      <w:hyperlink r:id="rId772" w:history="1">
        <w:r>
          <w:rPr>
            <w:rFonts w:ascii="arial" w:eastAsia="arial" w:hAnsi="arial" w:cs="arial"/>
            <w:i/>
            <w:color w:val="0077CC"/>
            <w:sz w:val="20"/>
            <w:u w:val="single"/>
            <w:shd w:val="clear" w:color="auto" w:fill="FFFFFF"/>
            <w:lang w:val="en-US" w:eastAsia="en-US" w:bidi="ar-SA"/>
          </w:rPr>
          <w:t>(1992), 67 B.C.L.R. (2d) 330</w:t>
        </w:r>
      </w:hyperlink>
      <w:r>
        <w:rPr>
          <w:rFonts w:ascii="arial" w:eastAsia="arial" w:hAnsi="arial" w:cs="arial"/>
          <w:color w:val="000000"/>
          <w:sz w:val="20"/>
          <w:lang w:val="en-US" w:eastAsia="en-US" w:bidi="ar-SA"/>
        </w:rPr>
        <w:t xml:space="preserve"> (C.A.)] an intellectual exercise.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McLachlin &amp; Taylor, supra, at 13-54 suggests that there may also be a residual category of cases where, because the plaintiff has advanced an extremely tenuous claim the court may resort to evidence to determine jurisdiction simpliciter because of concern whether there is any evidence to support the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Let me first describe some of the evidence that was filed on this application by the defendant La Roche Switzerland as it is relevant to the determination of jurisdiction simpliciter and the issue of international comity that was raised by the applicant.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Pascal Buergin's affidavit of May 9, 2001, provided the following information. La Roche Switzerland is headquartered and operates out of Basel, Switzerland. It is not currently nor has it ever been qualified or licensed to conduct or transact business in British Columbia. It does not own or operate any offices or have employees or representatives within British Columbia. It has not commenced any suit, has never filed a claim nor has it ever paid taxes in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According to Mr. Buergin's affidavit, La Roche Switzerland is not a parent company to La Roche Canada or to the American corporations. Although owned by a common parent, the La Roche companies - La Roche Switzerland, La Roche USA and La Roche Canada - remain distinct corporations with separate officers and boards of directors. They maintain separate corporate and financial accounting records and are financially independent of one another. They maintain separate bank accounts, payrolls and pension programs. They do not hold communal assets and have independent legal, financial, budget and marketing functions. Mr. Buergin's affidavit indicates that La Roche Switzerland's sale of vitamins to La Roche Canada is at arm's length and that La Roche Canada takes title to La Roche Switzerland's products in their place of origin. The plaintiffs have not purchased products directly from La Roche Switzerland.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 plaintiffs introduced evidence that they purchased vitamins from the Hoffman-La Roche companies, in particular the Canadian company. They attached a letter from the President and Area Manager of North America for Roche Vitamins Inc. indicating that La Roche Canada was not charged with any wrongdoing in Canada, but that La Roche Switzerland had acknowledged past violations and consequently Roche would pay a penalty of $50.9 million. In the agreed statement of facts in the Canadian criminal prosecution, the Canadian company is described as a subsidiary of La Roche Switzerland.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The defendant La Roche Switzerland also filed an affidavit of Dr. Benedikt A. Suter, an attorney at law and notary public of Basel, Switzerland. He was asked to provide a legal opinion as to whether a Swiss court would recognize and enforce a judgment of a Canadian court relating to the law of obligations.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Dr. Suter opined that in the absence of a treaty for the recognition and enforcement of judgments between Canada and Switzerland, the Swiss Federal Act on Private International Law (the "Swiss PIL Act") of December 18, 1997, applies to that topic.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He described the Swiss PIL Act as self-explanatory. Article 25 sets out three preconditions to the recognition and enforcement of foreign decisions in Switzerland: 1) the authority of the state where the decision was rendered must have had jurisdiction; 2) the decision is no longer subject to any ordinary appeal or it is a final decision; and 3) there is no ground for denial within the meaning of Article 27. (Article 27 relates to considerations of public policy, procedural fairness and parallel proceedings and is inapplicable here.) Article 26 describes the meaning of jurisdiction for the purposes of Article 25: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Article 26</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Foreign authorities have jurisdiction:</w:t>
      </w:r>
    </w:p>
    <w:p>
      <w:pPr>
        <w:numPr>
          <w:numId w:val="5"/>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if jurisdiction derives from a provision of this Act, or, failing such a provision, if the defendant was domiciled in the state in which the decision was rendered;</w:t>
      </w:r>
    </w:p>
    <w:p>
      <w:pPr>
        <w:numPr>
          <w:numId w:val="5"/>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if, in matters involving an economic interest, the parties submitted to the jurisdiction of the authority that rendered the decision by means of an agreement valid under this Act;</w:t>
      </w:r>
    </w:p>
    <w:p>
      <w:pPr>
        <w:numPr>
          <w:numId w:val="5"/>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if, in matters involving an economic interest, the defendant proceeded on the merits without reservation; or</w:t>
      </w:r>
    </w:p>
    <w:p>
      <w:pPr>
        <w:numPr>
          <w:numId w:val="5"/>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if, in the case of a counterclaim, the authority that rendered the decision had jurisdiction to entertain the main claim and if there is a nexus between the claim and counterclaim.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Dr. Suter concluded: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Swiss Company, such as F. Hoffmann - La Roche Ltd., having its registered office in Basel (Switzerland), who is challenging the Canadian jurisdiction may, in general, only be sued in Canada within the limits of art. 26(a), i.e. if a provision of the Swiss PIL Act provides Canadian jurisdiction. As far as a Canadian decision relating to the Law of obligation (this includes allegations of anti-competitive behaviour or conspiracy) is concerned, (art. 149 Swiss PIL Act) specifies the reach of Canadian jurisdiction. Section 149 - except for paragraph 2(b), (c), and (d), which, according to my understanding, do not apply in the lawsuit in question - specifically provides that a foreign decision will only be recognized in Switzerland if the defendant is not domiciled in Switzerland. If this non-residency requirement is not met, the decision should not be recognized in Switzerland.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Mr. Howard argues that as a matter of comity this court should decline jurisdiction because Swiss law will not recognize a foreign judgment against a defendant who is a resident of Switzerland.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Mr. Gomery points out that foreign jurisdiction can originate under article 26 in matters involving an economic interest where the defendant proceeded on the merits without reservation.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JURISDICTION SIMPLICITER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Let me turn to Rule 13 and the question of jurisdiction simpliciter. I turn to the relevant subrules of Rule 13(1).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Rule 13(1)(h) - Tort Committed in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The plaintiffs contend that they have pleaded and that this court has jurisdiction over this defendant by reason of a tort committed in British Columbia. The tort alleged is the tort of conspiracy.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The statement of claim asserts that there was a conspiracy to fix prices and lessen competition among the La Roche companies and that one of those defendant companies is a Canadian company with a head office in Vancouver. It is pleaded that the Canadian company sold products in British Columbia to the plaintiffs and that the members of the La Roche group were agents for each other for the purposes of the alleged conspiracy.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xml:space="preserve">  The tort of conspiracy can occur in two different ways: (1) where the predominant purpose of the defendants' conduct is to injure the plaintiff, regardless of the lawfulness of the means used; or (2) where the conduct of the defendants is unlawful, the conduct is directed towards the plaintiff (alone or together with others), and the defendant should know in the circumstances that injury to the plaintiff is likely to and does result: Canada Cement LaFarge Ltd. v. British Columbia Lightweight Aggregate Ltd., </w:t>
      </w:r>
      <w:hyperlink r:id="rId305" w:history="1">
        <w:r>
          <w:rPr>
            <w:rFonts w:ascii="arial" w:eastAsia="arial" w:hAnsi="arial" w:cs="arial"/>
            <w:i/>
            <w:color w:val="0077CC"/>
            <w:sz w:val="20"/>
            <w:u w:val="single"/>
            <w:shd w:val="clear" w:color="auto" w:fill="FFFFFF"/>
            <w:lang w:val="en-US" w:eastAsia="en-US" w:bidi="ar-SA"/>
          </w:rPr>
          <w:t>[1983] 1 S.C.R. 452</w:t>
        </w:r>
      </w:hyperlink>
      <w:r>
        <w:rPr>
          <w:rFonts w:ascii="arial" w:eastAsia="arial" w:hAnsi="arial" w:cs="arial"/>
          <w:color w:val="000000"/>
          <w:sz w:val="20"/>
          <w:lang w:val="en-US" w:eastAsia="en-US" w:bidi="ar-SA"/>
        </w:rPr>
        <w:t>. In either case, there must be actual damage for the tortious conduct to be actionable.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On the face of the pleadings there is an allegation of a tort committed by La Roche Switzerland as an alleged party to a conspiracy to injure that has caused damage to the plaintiff in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The question that arises is where such a tort takes place.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Mr. Gomery argues that if there was a product liability claim against a foreign party for the manufacture of defective goods, there would clearly be jurisdiction. Why, he argues, would a British Columbia court not similarly have jurisdiction against a co-conspirator fixing prices on goods sold in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xml:space="preserve">  In Furlan, supra, the Court, dealing with the tort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said at page 42: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if the damage from a manufactured product occurs in British Columbia the tort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is committed in British Columbia even though the negligent act or omission happened elsewhere. Damage is an essential element of the tort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There is jurisdiction over the tort where the damage occurs: Moran v. Pyle National (Canada) Ltd., </w:t>
      </w:r>
      <w:hyperlink r:id="rId773" w:history="1">
        <w:r>
          <w:rPr>
            <w:rFonts w:ascii="arial" w:eastAsia="arial" w:hAnsi="arial" w:cs="arial"/>
            <w:i/>
            <w:color w:val="0077CC"/>
            <w:sz w:val="20"/>
            <w:u w:val="single"/>
            <w:shd w:val="clear" w:color="auto" w:fill="FFFFFF"/>
            <w:lang w:val="en-US" w:eastAsia="en-US" w:bidi="ar-SA"/>
          </w:rPr>
          <w:t>[1975] 1 S.C.R. 393</w:t>
        </w:r>
      </w:hyperlink>
      <w:r>
        <w:rPr>
          <w:rFonts w:ascii="arial" w:eastAsia="arial" w:hAnsi="arial" w:cs="arial"/>
          <w:color w:val="000000"/>
          <w:sz w:val="20"/>
          <w:lang w:val="en-US" w:eastAsia="en-US" w:bidi="ar-SA"/>
        </w:rPr>
        <w:t xml:space="preserve"> (S.C.C.) at 408-9. ... Once jurisdiction over the tort is established then any defendants potentially liable to the plaintiff for the tort are properly joined in the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10"/>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1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[emphasis added]</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Actual damage is similarly a necessary element of the tort of conspiracy. Therefore I think that the same reasoning would apply where damage occurs in British Columbia as a result of an alleged conspiracy to injure that takes place elsewhere. If an actionable conspiracy is proven and damage occurs in British Columbia, then the tort would be committed in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Although there is affidavit material filed by the defendants that puts in issue the nature of the relationship among the La Roche defendants, that evidence does not, as noted in Furlan at page 43, "challenge the allegations of causal linkage in the ... statement of claim necessary for jurisdiction." The facts asserted by the defendant applicant do not preclude the existence of the pleaded tort. The plaintiffs therefore on the pleadings have an arguable case that a tort was committed. Although the defendant has filed evidence I have nevertheless concluded that the propriety of service ex juris in this case can be determined on the basis of the pleadings alone.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The cause of action that is alleged against the applicant is a tort committed within British Columbia within the meaning of Rule 13(1)(h).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Rule 13(1)(j) - Necessary and Proper Party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The plaintiffs say that the defendants were all parties to the conspiracy that was effected in British Columbia and elsewhere. They plead that some of the defendants, including the applicant, had been prosecuted in Canada for price fixing and that the plaintiffs purchased vitamins from one of the conspirators in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xml:space="preserve">  The test for joinder under subrule 13(1)(j) was described in Jan Poulsen &amp; Co. v. Seaboard Shipping Co. </w:t>
      </w:r>
      <w:hyperlink r:id="rId774" w:history="1">
        <w:r>
          <w:rPr>
            <w:rFonts w:ascii="arial" w:eastAsia="arial" w:hAnsi="arial" w:cs="arial"/>
            <w:i/>
            <w:color w:val="0077CC"/>
            <w:sz w:val="20"/>
            <w:u w:val="single"/>
            <w:shd w:val="clear" w:color="auto" w:fill="FFFFFF"/>
            <w:lang w:val="en-US" w:eastAsia="en-US" w:bidi="ar-SA"/>
          </w:rPr>
          <w:t>(1994), 100 B.C.L.R. (2d) 175</w:t>
        </w:r>
      </w:hyperlink>
      <w:r>
        <w:rPr>
          <w:rFonts w:ascii="arial" w:eastAsia="arial" w:hAnsi="arial" w:cs="arial"/>
          <w:color w:val="000000"/>
          <w:sz w:val="20"/>
          <w:lang w:val="en-US" w:eastAsia="en-US" w:bidi="ar-SA"/>
        </w:rPr>
        <w:t xml:space="preserve"> (S.C.). The proper test to be applied in determining if a foreign defendant is a "necessary and proper party" is whether the same cause of action is pleaded against the foreign and the domestic defendant. That test I find has been satisfied here.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xml:space="preserve">  In Yu-Ccan Corp. v. Master Professional Services Ltd., </w:t>
      </w:r>
      <w:hyperlink r:id="rId775" w:history="1">
        <w:r>
          <w:rPr>
            <w:rFonts w:ascii="arial" w:eastAsia="arial" w:hAnsi="arial" w:cs="arial"/>
            <w:i/>
            <w:color w:val="0077CC"/>
            <w:sz w:val="20"/>
            <w:u w:val="single"/>
            <w:shd w:val="clear" w:color="auto" w:fill="FFFFFF"/>
            <w:lang w:val="en-US" w:eastAsia="en-US" w:bidi="ar-SA"/>
          </w:rPr>
          <w:t>[2000] B.C.J. No. 839</w:t>
        </w:r>
      </w:hyperlink>
      <w:r>
        <w:rPr>
          <w:rFonts w:ascii="arial" w:eastAsia="arial" w:hAnsi="arial" w:cs="arial"/>
          <w:color w:val="000000"/>
          <w:sz w:val="20"/>
          <w:lang w:val="en-US" w:eastAsia="en-US" w:bidi="ar-SA"/>
        </w:rPr>
        <w:t xml:space="preserve">; </w:t>
      </w:r>
      <w:hyperlink r:id="rId775" w:history="1">
        <w:r>
          <w:rPr>
            <w:rFonts w:ascii="arial" w:eastAsia="arial" w:hAnsi="arial" w:cs="arial"/>
            <w:i/>
            <w:color w:val="0077CC"/>
            <w:sz w:val="20"/>
            <w:u w:val="single"/>
            <w:shd w:val="clear" w:color="auto" w:fill="FFFFFF"/>
            <w:lang w:val="en-US" w:eastAsia="en-US" w:bidi="ar-SA"/>
          </w:rPr>
          <w:t>2000 BCSC 676</w:t>
        </w:r>
      </w:hyperlink>
      <w:r>
        <w:rPr>
          <w:rFonts w:ascii="arial" w:eastAsia="arial" w:hAnsi="arial" w:cs="arial"/>
          <w:color w:val="000000"/>
          <w:sz w:val="20"/>
          <w:lang w:val="en-US" w:eastAsia="en-US" w:bidi="ar-SA"/>
        </w:rPr>
        <w:t>, Low J. (as he then was) considered the same issue and stated at paras. 15-17:</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order to justify service under R. 13(1)(j), the defendants (plaintiffs by counterclaim) must show that Mr. Lau and Mrs. Lee are necessary and proper parties to the counterclaim. Under the authorities that also means they must show that they have a good arguable case against each of them: see G.W.L. Properties Ltd. v. W.R. Grace &amp; Co.-Conn. </w:t>
      </w:r>
      <w:hyperlink r:id="rId776" w:history="1">
        <w:r>
          <w:rPr>
            <w:rFonts w:ascii="arial" w:eastAsia="arial" w:hAnsi="arial" w:cs="arial"/>
            <w:i/>
            <w:color w:val="0077CC"/>
            <w:sz w:val="20"/>
            <w:u w:val="single"/>
            <w:shd w:val="clear" w:color="auto" w:fill="FFFFFF"/>
            <w:lang w:val="en-US" w:eastAsia="en-US" w:bidi="ar-SA"/>
          </w:rPr>
          <w:t>(1990), 50 B.C.L.R. (2d) 260</w:t>
        </w:r>
      </w:hyperlink>
      <w:r>
        <w:rPr>
          <w:rFonts w:ascii="arial" w:eastAsia="arial" w:hAnsi="arial" w:cs="arial"/>
          <w:color w:val="000000"/>
          <w:sz w:val="20"/>
          <w:lang w:val="en-US" w:eastAsia="en-US" w:bidi="ar-SA"/>
        </w:rPr>
        <w:t xml:space="preserve"> (C.A.).</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counterclaim pleads the necessary facts in appropriate detail, if proven at trial, to support the relief claimed against the applicants. ... The pleadings and the affidavit evidence serve to support the conclusion that, for the purposes of the present application, the counterclaim plaintiffs have a good arguable case.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applicants are necessary and proper parties to the counterclaim. The counterclaim plaintiffs allege that they conspired with the plaintiff company and others to unlawfully interfere with the economic interests of the counterclaim plaintiffs. It makes no sense to prosecute a claim of civil conspiracy without having the principal parties to the alleged conspiracy before the court as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10"/>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1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[emphasis added]</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I find that on the pleadings a good arguable case has been shown against La Roche Switzerland and that it is a necessary and proper party to this proceeding that is properly brought in this jurisdiction against another alleged conspirator.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The plaintiff has demonstrated that it is entitled to serve the defendant La Roche Switzerland ex juris at least under Rules 13(1)(j) and 13(1)(h). As such, I need not consider whether the plaintiffs were entitled to serve ex juris under Rule 13(1)(o), nor is it necessary to deal with the application under Rule 13(3).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However, the defendant says that merely showing that Rule 13(1) has been satisfied as an intellectual exercise is not sufficient to establish jurisdiction simpliciter over a foreign defendant. Mr. Howard argues that Rule 13(1) is simply a procedural starting point and that the plaintiff, when jurisdiction is challenged, still must prove that there is jurisdiction simpliciter by establishing that there is a real and substantial connection with British Columbia.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Mr. Gomery disagrees and relies upon Morguard Investments Ltd. v. M.E. Pritchard Associates Ltd. (1999), 30 C.P.C. (4th) 117 (S.C.) for support. In that case, in dealing with jurisdiction simpliciter, Vickers J. said at page 122: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British Columbia, the actions listed in Rule 13(1) have been deemed by the Legislature to have a real and substantial connection to the province. Once this connection to the province has been established, the court assumes jurisdiction simpliciter over foreign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xml:space="preserve">  In Skrdla v. Graham, </w:t>
      </w:r>
      <w:hyperlink r:id="rId777" w:history="1">
        <w:r>
          <w:rPr>
            <w:rFonts w:ascii="arial" w:eastAsia="arial" w:hAnsi="arial" w:cs="arial"/>
            <w:i/>
            <w:color w:val="0077CC"/>
            <w:sz w:val="20"/>
            <w:u w:val="single"/>
            <w:shd w:val="clear" w:color="auto" w:fill="FFFFFF"/>
            <w:lang w:val="en-US" w:eastAsia="en-US" w:bidi="ar-SA"/>
          </w:rPr>
          <w:t>[1999] B.C.J. No. 1169</w:t>
        </w:r>
      </w:hyperlink>
      <w:r>
        <w:rPr>
          <w:rFonts w:ascii="arial" w:eastAsia="arial" w:hAnsi="arial" w:cs="arial"/>
          <w:color w:val="000000"/>
          <w:sz w:val="20"/>
          <w:lang w:val="en-US" w:eastAsia="en-US" w:bidi="ar-SA"/>
        </w:rPr>
        <w:t xml:space="preserve"> (S.C.), Melnick J. held that regardless of whether a defendant is served in accordance with Rule 13(1), there must be a "real and substantial connection" between British Columbia and the action. Similarly in CRS Forestal v. Boise Cascade Corp, </w:t>
      </w:r>
      <w:hyperlink r:id="rId778" w:history="1">
        <w:r>
          <w:rPr>
            <w:rFonts w:ascii="arial" w:eastAsia="arial" w:hAnsi="arial" w:cs="arial"/>
            <w:i/>
            <w:color w:val="0077CC"/>
            <w:sz w:val="20"/>
            <w:u w:val="single"/>
            <w:shd w:val="clear" w:color="auto" w:fill="FFFFFF"/>
            <w:lang w:val="en-US" w:eastAsia="en-US" w:bidi="ar-SA"/>
          </w:rPr>
          <w:t>[1999] B.C.J. No. 1890</w:t>
        </w:r>
      </w:hyperlink>
      <w:r>
        <w:rPr>
          <w:rFonts w:ascii="arial" w:eastAsia="arial" w:hAnsi="arial" w:cs="arial"/>
          <w:color w:val="000000"/>
          <w:sz w:val="20"/>
          <w:lang w:val="en-US" w:eastAsia="en-US" w:bidi="ar-SA"/>
        </w:rPr>
        <w:t xml:space="preserve"> (S.C.), I said at para. 10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An initial question, which normally arises on these applications, is does the plaintiff have the right to serve a foreign defendant ex juris under Rule 13. The resolution of that question in favour of the plaintiff, however, is not determinative of jurisdiction... . Jurisdiction simpliciter depends on whether there is a real and substantial connection between this court and either the defendant or the subject matter of the litigation.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The Court of Appeal, in Furlan, supra, at p. 37, after stating the rule that there must be a real and substantial connection to support jurisdiction simpliciter, went on to say that "Rule 13(1) of the Supreme Court Rules refines the general proposition by reference to specific categories where an originating process may be served without leave of the court." This statement implies that where one of the categories of Rule 13(1) is satisfied there is a real and substantial connection to support jurisdiction simplicter. However it perhaps leaves some doubt whether in all cases qualification for service ex juris under Rule 13(1) is determinative of jurisdiction simpliciter.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Regardless of the correct approach, I conclude that there is a "real and substantial connection" between this action and British Columbia. Here the defendant was a party to the alleged conspiracy that affected the price of goods sold in British Columbia to the British Columbia plaintiffs, allegedly causing harm in this Province. A real and substantial connection has been shown. As was noted in Skrdla, supra, where a tort occurs within a jurisdiction, there is a "real and substantial connection" between the jurisdiction and the action: Moran, supra.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COMITY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Although the defendant does not ask the court to decline jurisdiction on the grounds of forum conveniens, it raises the additional question of international comity, which is the "reasonable expectations of national and international legal communities": Furlan, supra, at page 36. The defendant says that as a matter of comity jurisdiction should be declined because Switzerland will not recognize a foreign judgment against a defendant who is resident in Switzerland.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xml:space="preserve">  The defendant refers to Cook v. Parcel, Mauro, Hultin &amp; Spaanstra, P.C. </w:t>
      </w:r>
      <w:hyperlink r:id="rId779" w:history="1">
        <w:r>
          <w:rPr>
            <w:rFonts w:ascii="arial" w:eastAsia="arial" w:hAnsi="arial" w:cs="arial"/>
            <w:i/>
            <w:color w:val="0077CC"/>
            <w:sz w:val="20"/>
            <w:u w:val="single"/>
            <w:shd w:val="clear" w:color="auto" w:fill="FFFFFF"/>
            <w:lang w:val="en-US" w:eastAsia="en-US" w:bidi="ar-SA"/>
          </w:rPr>
          <w:t>(1997), 31 B.C.L.R. (3d) 24</w:t>
        </w:r>
      </w:hyperlink>
      <w:r>
        <w:rPr>
          <w:rFonts w:ascii="arial" w:eastAsia="arial" w:hAnsi="arial" w:cs="arial"/>
          <w:color w:val="000000"/>
          <w:sz w:val="20"/>
          <w:lang w:val="en-US" w:eastAsia="en-US" w:bidi="ar-SA"/>
        </w:rPr>
        <w:t xml:space="preserve"> (C.A.) for support. That case involved a proceeding to compel lawyers practising in another jurisdiction to submit to an order affecting their ethical and legal duties in the foreign jurisdiction. There, the court said at page 34: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While questions of comity are usually dealt with in relation to forum non conveniens, rather than jurisdiction simpliciter, issues of jurisdiction and enforceability are closely intertwined. The likelihood of enforceability of a judgment can be used as a measure against which to assess the reasonableness of a finding of jurisdiction. In Morguard, for example, Mr. Justice La Forest referred to the conditions governing the taking of jurisdiction by the courts and those under which they are enforced as correlative.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The argument is that since the judgment will not be enforced in Switzerland because La Roche Switzerland is domiciled in Switzerland, that factor or consideration of comity should encourage the court to decline jurisdiction simpliciter, which has otherwise been established through a real and substantial connection.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xml:space="preserve">  The Court of Appeal in Furlan mentioned comity as a separate jurisdictional issue from jurisdiction simpliciter and forum non conveniens. Although I have concluded that this court has jurisdiction simpliciter I will consider the question of comity and whether it is appropriate for this court to exercise its extra-territorial jurisdiction over this foreign defendant. This is a consideration apart from forum conveniens although the factor raised by the applicant might just as easily be raised in that context. In Bushell v. T &amp; N, plc </w:t>
      </w:r>
      <w:hyperlink r:id="rId772" w:history="1">
        <w:r>
          <w:rPr>
            <w:rFonts w:ascii="arial" w:eastAsia="arial" w:hAnsi="arial" w:cs="arial"/>
            <w:i/>
            <w:color w:val="0077CC"/>
            <w:sz w:val="20"/>
            <w:u w:val="single"/>
            <w:shd w:val="clear" w:color="auto" w:fill="FFFFFF"/>
            <w:lang w:val="en-US" w:eastAsia="en-US" w:bidi="ar-SA"/>
          </w:rPr>
          <w:t>(1992), 67 B.C.L.R. (2d) 330</w:t>
        </w:r>
      </w:hyperlink>
      <w:r>
        <w:rPr>
          <w:rFonts w:ascii="arial" w:eastAsia="arial" w:hAnsi="arial" w:cs="arial"/>
          <w:color w:val="000000"/>
          <w:sz w:val="20"/>
          <w:lang w:val="en-US" w:eastAsia="en-US" w:bidi="ar-SA"/>
        </w:rPr>
        <w:t xml:space="preserve"> (C.A.) at 342 former Chief Justice McEachern said: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not enough to show that the action as pleaded fits into one of the categories enumerated in Rule 13(1). That is an intellectual exercise not involving any discretion. Once that threshold has been satisfied, a distinction must be drawn between applications to stay British Columbia actions and challenges to the court's extra-territorial jurisdiction. In the former, forum conveniens, as explained in the cases, is the governing principle and a plaintiff will not lightly be denied its choice of situs. For this reason, the onus of displacing jurisdiction will be on the defendant. In the latter category, the onus is upon the plaintiff not just to satisfy the forum conveniens test, but also to persuade the court that a reasonable measure of fairness and justice sufficient to meet the reasonable expectations of the national and international legal communities will be preserved if the court exercises jurisdiction.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10"/>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1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[emphasis added]</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Since the defendant does not ask the court to invoke considerations of forum conveniens in this application, the question is whether the reasonable expectations of international legal communities will be offended by this court's assumption of jurisdiction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Mr. Gomery argues that there is no evidence that the Swiss company does not have assets in other jurisdictions such as England or France, where the judgment may be enforceable. He says that the evidence that a British Columbia judgment is not enforceable is, at best, unequivocal or premature, given that it is not yet determined if La Roche Switzerland will proceed in this jurisdiction without reservation. Finally, he says that the enforceability of a British Columbia judgment in Switzerland is only one factor to be considered by the court in determining whether it should decline jurisdiction. He argues that Cook, supra, is distinguishable because it dealt with the ethical responsibilities of lawyers in a foreign jurisdiction, which is quite a different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I agree that Cook, supra, is distinguishable and that considerations of comity do not play the same role here as they did in that case. As was stated at p. 33 of that judgment: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We have not been referred to any case in which a court has found or asserted jurisdiction in like circumstances. It is one matter for a court to find that it has jurisdiction on the basis of a tort committed within its jurisdiction... . It is quite another matter for a court to find that it has jurisdiction in a proceeding which seeks to compel lawyers resident and practising in another jurisdiction to submit to an order affecting their ethical and legal duties in the foreign jurisdiction.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xml:space="preserve">  In Pineridge Capital Group Inc. v. Anderson </w:t>
      </w:r>
      <w:hyperlink r:id="rId780" w:history="1">
        <w:r>
          <w:rPr>
            <w:rFonts w:ascii="arial" w:eastAsia="arial" w:hAnsi="arial" w:cs="arial"/>
            <w:i/>
            <w:color w:val="0077CC"/>
            <w:sz w:val="20"/>
            <w:u w:val="single"/>
            <w:shd w:val="clear" w:color="auto" w:fill="FFFFFF"/>
            <w:lang w:val="en-US" w:eastAsia="en-US" w:bidi="ar-SA"/>
          </w:rPr>
          <w:t>(1995), 16 B.C.L.R. (3d) 296</w:t>
        </w:r>
      </w:hyperlink>
      <w:r>
        <w:rPr>
          <w:rFonts w:ascii="arial" w:eastAsia="arial" w:hAnsi="arial" w:cs="arial"/>
          <w:color w:val="000000"/>
          <w:sz w:val="20"/>
          <w:lang w:val="en-US" w:eastAsia="en-US" w:bidi="ar-SA"/>
        </w:rPr>
        <w:t xml:space="preserve"> (S.C.) at 307, although allegations of conspiracy were improperly pleaded, Spencer J. said: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[T]he allegation of conspiracy ... clearly alleges that BSI conspired with Anderson who is a defendant in this jurisdiction. An allegation of conspiracy should be dealt with against all the alleged co-conspirators in a single trial. To sue the defendant Anderson for it here and the defendant BSI for it in Switzerland would run the risk of inconsistent verdicts as well as double the cost of the proceeding.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Given the allegation of a conspiracy to fix prices in British Columbia, it would not be prudent or sensible that the dispute be dealt with in different jurisdictions. I think that would be a reasonable expectation of the international legal community.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Although the enforceability of a judgment is one factor upon which a court may decide that it is not appropriate to exercise its extra-territorial jurisdiction, I conclude that assumption of jurisdiction over this defendant in this proceeding would not offend the principles of comity.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Accordingly the application by the defendant La Roche Switzerland is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SIGURDSON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11" style="position:absolute;z-index:251866112"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781"/>
          <w:headerReference w:type="default" r:id="rId782"/>
          <w:footerReference w:type="even" r:id="rId783"/>
          <w:footerReference w:type="default" r:id="rId784"/>
          <w:headerReference w:type="first" r:id="rId785"/>
          <w:footerReference w:type="first" r:id="rId786"/>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787" w:history="1">
        <w:r>
          <w:rPr>
            <w:rFonts w:ascii="arial" w:eastAsia="arial" w:hAnsi="arial" w:cs="arial"/>
            <w:b/>
            <w:bCs/>
            <w:i/>
            <w:color w:val="0077CC"/>
            <w:kern w:val="32"/>
            <w:sz w:val="28"/>
            <w:szCs w:val="32"/>
            <w:u w:val="single"/>
            <w:shd w:val="clear" w:color="auto" w:fill="FFFFFF"/>
            <w:lang w:val="en-US" w:eastAsia="en-US" w:bidi="ar-SA"/>
          </w:rPr>
          <w:t>Patterson v. Rankel, [2001] B.C.J. No. 1335</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Chilliwack,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Cohen J. (In Chambers)</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January 12 and May 23, 2001.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June 27, 2001.</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Chilliwack Registry No. S000465</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[2001] B.C.J. No. 1335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2001 BCSC 952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9 C.P.C. (5th) 171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106 A.C.W.S. (3d) 62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[2001] B.C.T.C. 952</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Aaron John Patterson, plaintiff, and Lenard Troy Rankel, defendant, and Insurance Corporation of British Columbia, third party</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(51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12" style="position:absolute;z-index:25169817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17" w:name="Keywords_26"/>
      <w:bookmarkEnd w:id="217"/>
      <w:r>
        <w:rPr>
          <w:rFonts w:ascii="arial" w:eastAsia="arial" w:hAnsi="arial" w:cs="arial"/>
          <w:b/>
          <w:color w:val="000000"/>
          <w:sz w:val="20"/>
          <w:lang w:val="en-US" w:eastAsia="en-US" w:bidi="ar-SA"/>
        </w:rPr>
        <w:t>Practice — Juries and jury trials — Right to a jury — Time for determining — Setting aside a jury notice — Cases where there is no right to a jury trial — Complex issues.</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18" w:name="Case Summary_26"/>
            <w:bookmarkEnd w:id="218"/>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plaintiff, Patterson, for an order to strike out a jury notice in his trial for damages against the defendant, Rankel. Patterson sustained neurological injuries in a motor vehicle accident in August 1993. This action was commenced in February 1995. The trial notice was delivered on July 8, 1996. On the same day, the third party delivered a jury notice. The trial was scheduled to commence on June 2, 1997. In April 1997, Patterson's lawyer retained counsel to handle the trial. That lawyer recommended that the jury notice should be struck out. The jury notice was struck on July 16, 1997. However, on appeal the notice was upheld. Patterson intended to call 27 witness. Seventeen of these witnesses were experts who would testify about various medical issues. These included the methodology of neuropsychology and clinical psychology. Over 58 psychological and vocational tests were administered. These tests would be introduced, along with the manner in which they were administered and their strengths and weaknesses. The trial lawyer argued that the jury notice could be struck out at a pre-trial conference.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19" w:name="Holdings of Court_26"/>
            <w:bookmarkEnd w:id="219"/>
            <w:r>
              <w:rPr>
                <w:rFonts w:ascii="arial" w:eastAsia="arial" w:hAnsi="arial" w:cs="arial"/>
                <w:color w:val="000000"/>
                <w:sz w:val="20"/>
                <w:lang w:val="en-US" w:eastAsia="en-US" w:bidi="ar-SA"/>
              </w:rPr>
              <w:t>HELD: Application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notice was struck out. This application was brought on time. The judge at a pre-trial conference had wide discretion to decide whether a trial would be heard without a jury. The time frame in the Rules for a party to apply for a non-jury trial did not apply to the judge at the pre-trial. This was not an appropriate case for a jury. The issues required a scientific investigation that could not be made conveniently with a jury. This investigation was intricate and complex.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20" w:name="Legislation Cited_20"/>
      <w:bookmarkEnd w:id="220"/>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13" style="position:absolute;z-index:25174937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Rules 35, 35(4)(a), 39(27), 39(27)(a), 39(27)(a)(i), 39(27)(a)(ii).</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21" w:name="Counsel_38"/>
      <w:bookmarkEnd w:id="221"/>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14" style="position:absolute;z-index:25180057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K. Morrison, for the plaintiff. M. Skorah and J. Lamb, for the defendant and third party.</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22" w:name="Judgment_37"/>
      <w:bookmarkEnd w:id="222"/>
      <w:r>
        <w:pict>
          <v:line id="_x0000_s1215" style="position:absolute;z-index:251838464"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68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23" w:name="COHEN J."/>
            <w:bookmarkEnd w:id="223"/>
            <w:r>
              <w:rPr>
                <w:rFonts w:ascii="arial" w:eastAsia="arial" w:hAnsi="arial" w:cs="arial"/>
                <w:b/>
                <w:color w:val="000000"/>
                <w:sz w:val="30"/>
                <w:lang w:val="en-US" w:eastAsia="en-US" w:bidi="ar-SA"/>
              </w:rPr>
              <w:t>COHEN J.</w:t>
            </w:r>
          </w:p>
        </w:tc>
      </w:tr>
    </w:tbl>
    <w:p>
      <w:pP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cr/>
      </w:r>
    </w:p>
    <w:p>
      <w:pPr>
        <w:numPr>
          <w:numId w:val="19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 was injured in a single vehicle accident on August 28, 1993. His post-accident condition is set out in the report of Dr. M. Kaushansky, a neuropsychologist, dated July 31, 1995,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This 24 year old man sustained a closed head injury which included a basal skull fracture as a result of the trauma sustained in 1993. The fracture resulted in a sensory neural hearing loss for which he underwent inner ear surgery in 1994 - a prosthetic device was implanted. At the time of the accident, he, additionally, suffered musculo-skeletal and soft-tissue injuries.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neuropsychological profile indicates weakness in the areas of verbal memory and on some measures of executive functioning. The rest of the profile is generally within the average range. However, critical to this patient's case, as reported by both the patient and his mother, have been significant problems with personality functioning since the trauma; these difficulties include lethargy and a prevalent passivity (disguised as a new "laid-back" attitude), mood swings and anger outbursts. This is most probably a manifestation of this man's post concussive symptoms - however, if such symptomatology is persistent over time, in spite of rehabilitative efforts (which, to date, there has been none), this could well be suggestive of frontal lobe injury His lifestyle has been such that he has been either at home sleeping or hanging around or playing pool. I understand that he has recently found some odd jobs within the community.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Prior to the injury, Mr. Patterson was a clerk at Overwaitea. Upon returning, post-injury, he was found to be "unsuitable" due to "personality difficulties at work" and terminated.</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summary, this man presents with features of post concussive syndrome with particular cognitive and personality changes that are interfering with his present level of functioning. In particular, these personality difficulties include lethargy and mood swings which may, in and of itself, be suggestive of a frontal lobe injury. In this case, it does not appear to be a "depressive" reaction to the injury. It should be recalled that this man continues to be in physical pain, and the lethargy and cognitive dysfunction can also be as a result of these physical symptoms. It would be critical in this patient's case to assess his performance in the real world and essential to evaluate the significance of both his cognitive and personality variables. One needs to initiate and maintain a track record of this man's performance within the community. He may well succeed with initial support, shedding the need for any future supportive personnel around him. At this point we do not know.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plaintiff's action was commenced February 2, 1995. On July 8, 1996, the plaintiff's solicitor caused the Notice of Trial to be issued. On July 8, 1996, the Third Party delivered a Notice Requiring Trial by 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plaintiff's solicitor did not turn his mind to an assessment of the considerations involved in choosing the mode of trial, and did not draw the jury notice to the attention of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In April 1997, the plaintiff's solicitor consulted counsel and asked him to review the file, with a view to having him assume conduct of the file for the purpose of trial, due then to commence on June 2, 1997. Counsel advised the plaintiff's solicitor that it was in the plaintiff's interests to avoid a trial by jury. Counsel said nothing to the plaintiff's solicitor at the time about seeking an extension of time within which to apply to have the jury notice struck.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Subsequently that same spring, the plaintiff's solicitor asked counsel about applying to have the jury notice struck. Counsel advised him that such an application should be brought at a pre-trial conference.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xml:space="preserve">  On May 13, 1997, the issue of the Third Party's right to deliver a jury notice was argued. On July 16, 1997, the jury notice was struck, </w:t>
      </w:r>
      <w:hyperlink r:id="rId788" w:history="1">
        <w:r>
          <w:rPr>
            <w:rFonts w:ascii="arial" w:eastAsia="arial" w:hAnsi="arial" w:cs="arial"/>
            <w:i/>
            <w:color w:val="0077CC"/>
            <w:sz w:val="20"/>
            <w:u w:val="single"/>
            <w:shd w:val="clear" w:color="auto" w:fill="FFFFFF"/>
            <w:lang w:val="en-US" w:eastAsia="en-US" w:bidi="ar-SA"/>
          </w:rPr>
          <w:t>[1997] B.C.J. No. 1755</w:t>
        </w:r>
      </w:hyperlink>
      <w:r>
        <w:rPr>
          <w:rFonts w:ascii="arial" w:eastAsia="arial" w:hAnsi="arial" w:cs="arial"/>
          <w:color w:val="000000"/>
          <w:sz w:val="20"/>
          <w:lang w:val="en-US" w:eastAsia="en-US" w:bidi="ar-SA"/>
        </w:rPr>
        <w:t xml:space="preserve">. This ruling was appealed. On November 2, 1998, the appeal was allowed, </w:t>
      </w:r>
      <w:hyperlink r:id="rId789" w:history="1">
        <w:r>
          <w:rPr>
            <w:rFonts w:ascii="arial" w:eastAsia="arial" w:hAnsi="arial" w:cs="arial"/>
            <w:i/>
            <w:color w:val="0077CC"/>
            <w:sz w:val="20"/>
            <w:u w:val="single"/>
            <w:shd w:val="clear" w:color="auto" w:fill="FFFFFF"/>
            <w:lang w:val="en-US" w:eastAsia="en-US" w:bidi="ar-SA"/>
          </w:rPr>
          <w:t>[1998] B.C.J. No. 2609</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According to the plaintiff's solicitor, from the time counsel assumed conduct of the case, he has maintained that the plaintiff had the right to apply to have the jury notice struck, so long as the application was brought at a pre-trial conference.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Accordingly, counsel has now brought this application, pursuant to Rule 35, for an order that the trial be heard by the court without a jury.</w:t>
      </w:r>
      <w:r>
        <w:rPr>
          <w:rFonts w:ascii="arial" w:eastAsia="arial" w:hAnsi="arial" w:cs="arial"/>
          <w:sz w:val="20"/>
          <w:lang w:val="en-US" w:eastAsia="en-US" w:bidi="ar-SA"/>
        </w:rPr>
        <w:cr/>
      </w:r>
    </w:p>
    <w:p>
      <w:pPr>
        <w:numPr>
          <w:numId w:val="2"/>
        </w:numPr>
        <w:tabs>
          <w:tab w:val="num" w:pos="760"/>
          <w:tab w:val="clear" w:pos="148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THE ISSUES</w:t>
      </w:r>
    </w:p>
    <w:p>
      <w:pPr>
        <w:numPr>
          <w:numId w:val="3"/>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Is the plaintiff's application to strike the jury notice out of time?</w:t>
      </w:r>
    </w:p>
    <w:p>
      <w:pPr>
        <w:numPr>
          <w:numId w:val="3"/>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If the plaintiff's application is not out of time, has the plaintiff satisfied the onus on him to establish that the trial should be heard by the court without a jury?</w:t>
      </w:r>
    </w:p>
    <w:p>
      <w:pPr>
        <w:numPr>
          <w:numId w:val="4"/>
        </w:numPr>
        <w:tabs>
          <w:tab w:val="num" w:pos="760"/>
          <w:tab w:val="clear" w:pos="220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ISSUE 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Rule 35(4)(a) provides, as follows:</w:t>
      </w:r>
      <w:r>
        <w:rPr>
          <w:rFonts w:ascii="arial" w:eastAsia="arial" w:hAnsi="arial" w:cs="arial"/>
          <w:sz w:val="20"/>
          <w:lang w:val="en-US" w:eastAsia="en-US" w:bidi="ar-SA"/>
        </w:rPr>
        <w:cr/>
      </w:r>
    </w:p>
    <w:p>
      <w:pPr>
        <w:numPr>
          <w:numId w:val="5"/>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At the pre-trial conference, the judge or master may, whether or not on the application of a party, order that</w:t>
      </w:r>
    </w:p>
    <w:p>
      <w:pPr>
        <w:numPr>
          <w:numId w:val="6"/>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trial, or part of it, be heard by the court without a jury, on any of the grounds set out in Rule 39(27),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Rule 39(27) sets out the basis on which the court may refuse a jury trial:</w:t>
      </w:r>
      <w:r>
        <w:rPr>
          <w:rFonts w:ascii="arial" w:eastAsia="arial" w:hAnsi="arial" w:cs="arial"/>
          <w:sz w:val="20"/>
          <w:lang w:val="en-US" w:eastAsia="en-US" w:bidi="ar-SA"/>
        </w:rPr>
        <w:cr/>
      </w:r>
    </w:p>
    <w:p>
      <w:pPr>
        <w:numPr>
          <w:numId w:val="7"/>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Except in cases of defamation, false imprisonment and malicious prosecution, a party to whom a notice under subrule (26) has been delivered may apply:</w:t>
      </w:r>
    </w:p>
    <w:p>
      <w:pPr>
        <w:numPr>
          <w:numId w:val="8"/>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within 7 days for an order that the trial or part of it be heard by the court without a jury on the ground that</w:t>
      </w:r>
    </w:p>
    <w:p>
      <w:pPr>
        <w:numPr>
          <w:numId w:val="9"/>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issues require prolonged examination of documents or accounts or a scientific or local investigation which cannot be made conveniently with a jury, or</w:t>
      </w:r>
    </w:p>
    <w:p>
      <w:pPr>
        <w:numPr>
          <w:numId w:val="10"/>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issues are of an intricate or complex nature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Counsel for the defendant argued that the application that the trial be heard by the court without a jury should be denied. Counsel submitted that the application is out of time and that the plaintiff has provided no reasonable justification for extending the time to apply to strike the jury notice.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Defence counsel submitted that when an application is brought under Rule 35(4)(a) a court should apply a test similar to that set out in Hoare v. Firestone Canada Inc. </w:t>
      </w:r>
      <w:hyperlink r:id="rId242" w:history="1">
        <w:r>
          <w:rPr>
            <w:rFonts w:ascii="arial" w:eastAsia="arial" w:hAnsi="arial" w:cs="arial"/>
            <w:i/>
            <w:color w:val="0077CC"/>
            <w:sz w:val="20"/>
            <w:u w:val="single"/>
            <w:shd w:val="clear" w:color="auto" w:fill="FFFFFF"/>
            <w:lang w:val="en-US" w:eastAsia="en-US" w:bidi="ar-SA"/>
          </w:rPr>
          <w:t>(1989), 65 D.L.R. (4th) 455</w:t>
        </w:r>
      </w:hyperlink>
      <w:r>
        <w:rPr>
          <w:rFonts w:ascii="arial" w:eastAsia="arial" w:hAnsi="arial" w:cs="arial"/>
          <w:color w:val="000000"/>
          <w:sz w:val="20"/>
          <w:lang w:val="en-US" w:eastAsia="en-US" w:bidi="ar-SA"/>
        </w:rPr>
        <w:t xml:space="preserve"> (B.C.C.A), a case concerned with the circumstances in which a party who has failed to elect jury trial within 21 days after issuance of notice of trial pursuant to Rule 34(26), may later be allowed a second opportunity to do so. In Hoare, supra, Taylor J.A., at pp. 459-460, said,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While there is not a great deal of authority on the point in this province, the existence of a discretion in some circumstances to extend the time limited for filing a jury notice in order to permit a party to re-elect is supported by two decisions of our Supreme Court: Guenette v. B.C. Electric Railway Co. Ltd., </w:t>
      </w:r>
      <w:hyperlink r:id="rId790" w:history="1">
        <w:r>
          <w:rPr>
            <w:rFonts w:ascii="arial" w:eastAsia="arial" w:hAnsi="arial" w:cs="arial"/>
            <w:i/>
            <w:color w:val="0077CC"/>
            <w:sz w:val="20"/>
            <w:u w:val="single"/>
            <w:shd w:val="clear" w:color="auto" w:fill="FFFFFF"/>
            <w:lang w:val="en-US" w:eastAsia="en-US" w:bidi="ar-SA"/>
          </w:rPr>
          <w:t>60 B.C.R. 261</w:t>
        </w:r>
      </w:hyperlink>
      <w:r>
        <w:rPr>
          <w:rFonts w:ascii="arial" w:eastAsia="arial" w:hAnsi="arial" w:cs="arial"/>
          <w:color w:val="000000"/>
          <w:sz w:val="20"/>
          <w:lang w:val="en-US" w:eastAsia="en-US" w:bidi="ar-SA"/>
        </w:rPr>
        <w:t xml:space="preserve"> (S.C.), and Gombar v. B.C. Electric Railway Co. (1951), 3 W.W.R. 276 (B.C.S.C.).</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Those cases suggest, however, that a party seeking to elect for jury trial after expiry of the period limited by the rules must satisfy the court either that the wish, or intention, to do so existed during the period so limited, or that it was prompted in fact by a fundamental change in circumstances.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Defence counsel argued that this test should be applied to the case at bar: he said it would be highly inconsistent for the Court to apply this test in the case of a litigant who applies for an order extending the time for filing and delivering a notice requiring trial by jury, while refusing to apply such a test to a litigant who seeks to strike a jury notice at a pre-trial conference.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Defence counsel also submitted that in the instant case, the explanation given by the plaintiff's solicitor for the delay in bringing an application for trial without a jury falls far short of the test in Hoare, supra, and should not serve as a basis for granting the plaintiff's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With respect, I do not think that the decision in Hoare, supra, has any application. I agree with plaintiff's counsel that the scope of the Court's discretion on an application to strike a jury notice at a pre-trial conference under Rule 35(4)(a) has been clearly and squarely decided in Robitaille v. Vancouver Hockey Club Ltd. </w:t>
      </w:r>
      <w:hyperlink r:id="rId791" w:history="1">
        <w:r>
          <w:rPr>
            <w:rFonts w:ascii="arial" w:eastAsia="arial" w:hAnsi="arial" w:cs="arial"/>
            <w:i/>
            <w:color w:val="0077CC"/>
            <w:sz w:val="20"/>
            <w:u w:val="single"/>
            <w:shd w:val="clear" w:color="auto" w:fill="FFFFFF"/>
            <w:lang w:val="en-US" w:eastAsia="en-US" w:bidi="ar-SA"/>
          </w:rPr>
          <w:t>(1979), 14 B.C.L.R. 377</w:t>
        </w:r>
      </w:hyperlink>
      <w:r>
        <w:rPr>
          <w:rFonts w:ascii="arial" w:eastAsia="arial" w:hAnsi="arial" w:cs="arial"/>
          <w:color w:val="000000"/>
          <w:sz w:val="20"/>
          <w:lang w:val="en-US" w:eastAsia="en-US" w:bidi="ar-SA"/>
        </w:rPr>
        <w:t xml:space="preserve"> (C.A.) aff'g </w:t>
      </w:r>
      <w:hyperlink r:id="rId792" w:history="1">
        <w:r>
          <w:rPr>
            <w:rFonts w:ascii="arial" w:eastAsia="arial" w:hAnsi="arial" w:cs="arial"/>
            <w:i/>
            <w:color w:val="0077CC"/>
            <w:sz w:val="20"/>
            <w:u w:val="single"/>
            <w:shd w:val="clear" w:color="auto" w:fill="FFFFFF"/>
            <w:lang w:val="en-US" w:eastAsia="en-US" w:bidi="ar-SA"/>
          </w:rPr>
          <w:t>(1979), 12 B.C.L.R. 335</w:t>
        </w:r>
      </w:hyperlink>
      <w:r>
        <w:rPr>
          <w:rFonts w:ascii="arial" w:eastAsia="arial" w:hAnsi="arial" w:cs="arial"/>
          <w:color w:val="000000"/>
          <w:sz w:val="20"/>
          <w:lang w:val="en-US" w:eastAsia="en-US" w:bidi="ar-SA"/>
        </w:rPr>
        <w:t xml:space="preserve"> (S.C.). In that case, a hearing was held as part of a pre-trial conference to determine the question of whether the trial should be held without a jury. The pre-trial conference was called by the court, and the question of whether this was a suitable case to be tried by a jury was raised by the court. The judge hearing the application was of the opinion that the trial should be heard by the court without a jury. On appeal, Bull J.A. said,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first point is an interesting and novel one and requires that I set out the various applicable rules of the new Supreme Court Rules (1977).</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Rule 35(4), the rule under which the order was made by Esson J., reads as follows:</w:t>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Following a conference, the Court may make an order reciting the results of the conference and giving such directions as the Court thinks just, including, to the extent that it might make an order under Rule 39(20) [now Rule 39(27)], a direction that the trial or part of it be heard by the Court without a jury. The order shall control the subsequent course of the action unless modified at the trial or hearing to prevent injustice.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The relevant portions of R.39(19) and (20) read as follows:</w:t>
      </w:r>
    </w:p>
    <w:p>
      <w:pPr>
        <w:numPr>
          <w:numId w:val="1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Subject to subrule (18).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(which is not applicable here);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a party may require that the trial of an action be heard by the Court with a jury by filing and delivering to all parties of record, within 21 days after delivery of the notice of trial and not later than 30 days before trial, a notice in Form 35,"</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Which is, of course, a notice for trial by jury.</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Subrule (20) reads: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"(20) Except in cases of defamation (and other matters which are not here material), a party to whom a notice under subrule (19) has been delivered (as was in this case) may apply</w:t>
      </w:r>
    </w:p>
    <w:p>
      <w:pPr>
        <w:numPr>
          <w:numId w:val="1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within 7 days for an order that the trial or part of it be heard by the Court without a jury on the grounds that the issues require prolonged examination of documents or accounts or a scientific or local investigation which cannot be made conveniently with a jury or the issues are of an intricate or complex character..."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And the remainder of subrule (20) is not applicable.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argument goes that at a pre-trial conference, although the Judge can order a trial without a jury, he can do so only if specifically such an order could be made under R. 39(20), which I have just read, and R. 39(20) provides, as I have stated, that within so many days after a trial by jury has been elected, a party can apply for a reversal because, inter alia, "the issues are of an intricate or complex character." In other words, what was said was that the jurisdiction of the trial Judge on a pre-trial conference can only be exercised within the time frame and terms of R. 39(20)(a). This means that the Judge cannot order a non-jury trial unless he so orders it within the ambit and extent of R. 39(20)(a).</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simply say that I do not agree. I cannot construe the words "to the extent it might make an order under R. 39(20)" as those words appear in R. 35(4), giving power to a Judge at a pre-trial conference to order a trial without a jury, to mean that they must be confined to the complete coverage of R. 39(20). I think the reference must be only to the grounds set out in R. 39(20) upon which a jury can be dispensed with. In other words, a Judge at a pre-trial conference can order a non-jury trial for the reasons upon which it could be ordered under R. 39(20) - if that rule was applicable and was used, and not when it could be ordered. Otherwise, and to extend to it the time frame set out in the rule, that would make the rights given in the pre-trial conference ridiculously limited. No extensions of the times set out in R. 39(20) were applied for here, but I think that completely unnecessary when a judge is dealing with his rights and duties under a pre-trial conference.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consider, therefore, that there is no merit in the appellant's novel point.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Moreover, Robertson J.A. agreed with Bull J.A. and, said,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want to add, with respect to the first ground, that is, the one involving an interpretation of the Rules, a reference to which I do not think my brother made to R.35(2), which reads: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"(2) On a request being received, or on its own initiative at any stage of an action, the Court may direct that a pre-trial conference be held."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think those words "at any stage of an action" are significant in deciding whether or not the time limitations in R. 39(20) are applicable to the exercise of the court's powers under R. 35(4).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Esson J. (as he then was) in Sadowick v. Doobay, </w:t>
      </w:r>
      <w:hyperlink r:id="rId793" w:history="1">
        <w:r>
          <w:rPr>
            <w:rFonts w:ascii="arial" w:eastAsia="arial" w:hAnsi="arial" w:cs="arial"/>
            <w:i/>
            <w:color w:val="0077CC"/>
            <w:sz w:val="20"/>
            <w:u w:val="single"/>
            <w:shd w:val="clear" w:color="auto" w:fill="FFFFFF"/>
            <w:lang w:val="en-US" w:eastAsia="en-US" w:bidi="ar-SA"/>
          </w:rPr>
          <w:t>[1982] B.C.J. No. 447</w:t>
        </w:r>
      </w:hyperlink>
      <w:r>
        <w:rPr>
          <w:rFonts w:ascii="arial" w:eastAsia="arial" w:hAnsi="arial" w:cs="arial"/>
          <w:color w:val="000000"/>
          <w:sz w:val="20"/>
          <w:lang w:val="en-US" w:eastAsia="en-US" w:bidi="ar-SA"/>
        </w:rPr>
        <w:t xml:space="preserve"> (S.C.) confirmed that the pre-trial conference judge is not limited in his or her right to consider the appropriate mode of trial by the seven day time limit contained in Rule 39(27). He said, at para. 15: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requiring the application to be launched within days of the giving of notice of trial, R.39(20) follows the former M.R. 429 and 430, rules which were enacted at a time when trials were generally less complex and, I think it is fair to say, were not set down as such an early stage of the action as has now become the practice. Read alone, [Rule 39(27)] [then] R. 39(20) would seem to contemplate a final decision as to mode of trial being made at the time notice of trial is given. That cannot, however, be the intended policy under the present rules because R. 35(4) provides that, after a pre-trial conference, the court may direct that the trial be heard by the court without a jury. That rule has been employed on the Court's own motion as in Robitaille v. Vancouver Hockey Club Limited. Such orders have also been made where the defendant applied at the pre-trial conference. Henry v. Knickerbocker, </w:t>
      </w:r>
      <w:hyperlink r:id="rId794" w:history="1">
        <w:r>
          <w:rPr>
            <w:rFonts w:ascii="arial" w:eastAsia="arial" w:hAnsi="arial" w:cs="arial"/>
            <w:i/>
            <w:color w:val="0077CC"/>
            <w:sz w:val="20"/>
            <w:u w:val="single"/>
            <w:shd w:val="clear" w:color="auto" w:fill="FFFFFF"/>
            <w:lang w:val="en-US" w:eastAsia="en-US" w:bidi="ar-SA"/>
          </w:rPr>
          <w:t>[1981] B.C.J. No. 710</w:t>
        </w:r>
      </w:hyperlink>
      <w:r>
        <w:rPr>
          <w:rFonts w:ascii="arial" w:eastAsia="arial" w:hAnsi="arial" w:cs="arial"/>
          <w:color w:val="000000"/>
          <w:sz w:val="20"/>
          <w:lang w:val="en-US" w:eastAsia="en-US" w:bidi="ar-SA"/>
        </w:rPr>
        <w:t>, McEachern C.J.).</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rules recognize the need, in order to ensure a fair trial, of an opportunity to review the mode of trial at a late stage. [footnotes omitted]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Thus, Robitaille and Sadowick, supra, establish that the judge at a pre-trial conference not only has a wide discretion in deciding whether to order that the trial of an action be heard by the court without a jury in order to ensure a fair trial, but also that the court is not restricted by the timeframe set out in Rule 39(27). Accordingly, I find that the plaintiff's application is not out of time. I turn next to the merits of the plaintiff's application.</w:t>
      </w:r>
      <w:r>
        <w:rPr>
          <w:rFonts w:ascii="arial" w:eastAsia="arial" w:hAnsi="arial" w:cs="arial"/>
          <w:sz w:val="20"/>
          <w:lang w:val="en-US" w:eastAsia="en-US" w:bidi="ar-SA"/>
        </w:rPr>
        <w:cr/>
      </w:r>
    </w:p>
    <w:p>
      <w:pPr>
        <w:numPr>
          <w:numId w:val="14"/>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ISSUE 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The plaintiff plans to call approximately 27 witnesses, of which 17 will be experts, including a general practitioner, neuro-psychologist, otolaryngologist, neurologist, psychiatrist, physiatrist, psychologist, audiologist, economist, vocational rehabilitation consultant and a registered occupational therapy consultant. In addition, over 58 psychological and vocational tests have been administered to date.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In addition to the plaintiff, the plaintiff's wife, mother and brother, plus five to seven lay witnesses will testify to the plaintiff's pre and post-accident behaviour.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Plaintiff's counsel argued that if the neuropsychological evidence is not made abundantly clear to the jury, the plaintiff will be prejudiced. He said that great detail will be necessary in dealing with the methodology of neuropsychology and clinical psychology, including the rationale behind the tests, the details of the tests and the internal checks on malingering contained in those tests. He submitted that the tests must be fully described to the jury, and the descriptions must include their uses, their safeguards and their shortcomings: then the test results, as well as the process of synthesizing the various scores in order to arrive at a diagnosis, will have to be explained to the 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On the evidence surrounding personality malfunction and whether the plaintiff's condition is as a result of post-concussive symptoms or frontal lobe injury, or a combination of the two, counsel submitted that the evidence is, at the very least, difficult for a lay person to understand, because the knowledge of, and even the definitions of post-concussion syndrome and frontal lobe injury are not common knowledge. He said that the jury will have to grasp and remember that personality function can be impaired by either, or both of the two alternative injuries. He submitted that even the practitioners have difficulty in distinguishing one from the other, and in recognising the overlay of one on the other.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Plaintiff's counsel submitted that in its deliberations, the jury is expected to gather together the relevant evidence bearing on each issue, analyze it, decide which facts should be found, then having found those facts, go on to consider what should flow from those facts. He said that that process is supposed to be repeated with respect to each of the issues, which include:</w:t>
      </w:r>
      <w:r>
        <w:rPr>
          <w:rFonts w:ascii="arial" w:eastAsia="arial" w:hAnsi="arial" w:cs="arial"/>
          <w:sz w:val="20"/>
          <w:lang w:val="en-US" w:eastAsia="en-US" w:bidi="ar-SA"/>
        </w:rPr>
        <w:cr/>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possible liability for the accident;</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inevitable accident;</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did the plaintiff have physical injuries, including a fracture of the Stapes bone within the left ear;</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did the plaintiff suffer a brain injury;</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did the plaintiff suffer a frontal lobe injury;</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did the plaintiff suffer a post-concussion injury;</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did the plaintiff suffer a combination post-concussion injury and brain/frontal lobe injury;</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what amount ought to be assessed as non-pecuniary loss for his physical and mental injury;</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does the plaintiff suffer from ongoing sequelae from the motor vehicle accident which prevents him from holding gainful employment on (a) a full-time basis, or (b) a part-time basis or (c) not at all;</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has the plaintiff suffered past earning loss, and if so, what figure should be awarded;</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has the plaintiff suffered a future earning loss, and if so, what figure should be awarded;</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will the plaintiff have need of future care, and if so, what figure ought to be assessed to provide him with the necessary care;</w:t>
      </w:r>
    </w:p>
    <w:p>
      <w:pPr>
        <w:numPr>
          <w:numId w:val="1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is the plaintiff entitled to special damages and at what amount.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In Nichols v. Gray </w:t>
      </w:r>
      <w:hyperlink r:id="rId795" w:history="1">
        <w:r>
          <w:rPr>
            <w:rFonts w:ascii="arial" w:eastAsia="arial" w:hAnsi="arial" w:cs="arial"/>
            <w:i/>
            <w:color w:val="0077CC"/>
            <w:sz w:val="20"/>
            <w:u w:val="single"/>
            <w:shd w:val="clear" w:color="auto" w:fill="FFFFFF"/>
            <w:lang w:val="en-US" w:eastAsia="en-US" w:bidi="ar-SA"/>
          </w:rPr>
          <w:t>(1978), 9 B.C.L.R. 5</w:t>
        </w:r>
      </w:hyperlink>
      <w:r>
        <w:rPr>
          <w:rFonts w:ascii="arial" w:eastAsia="arial" w:hAnsi="arial" w:cs="arial"/>
          <w:color w:val="000000"/>
          <w:sz w:val="20"/>
          <w:lang w:val="en-US" w:eastAsia="en-US" w:bidi="ar-SA"/>
        </w:rPr>
        <w:t xml:space="preserve"> (C.A.), a case dealing with the scope of the judge's discretion under Rule 39(27) [then Rule 39(20)], Lambert J.A. delivering the majority judgment, at p. 14, said,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On the basis of the evidence before him, the chambers judge may find or may decline to find:</w:t>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 issues require prolonged examination of documents or accounts;</w:t>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 issues require a scientific or local investigation; or</w:t>
      </w:r>
    </w:p>
    <w:p>
      <w:pPr>
        <w:numPr>
          <w:numId w:val="1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That the issues are of an intricate or complex character.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When he makes those findings he is not, at that stage, exercising a discretion, but, rather, making findings of fact on the basis of evidence. If, after considering the evidence, he does not make one of those findings, then there is no ground for granting the order. However, if the evidence is such that one or more of those findings of fact is made, or should be made, then the judge is required to exercise the discretionary jurisdiction contemplated by the subrule. If the finding is either that the issues require prolonged examination of documents or accounts, or that the issues require a scientific or local investigation, then the discretion must be exercised in relation to the question of whether the examination or investigation can be made conveniently with a jury. If the finding is that the issues are of an intricate or complex character then the discretion must be exercised in relation to the question of whether the trial should be heard by the court without a jury. Clearly the discretion in the latter case has a broader amplitude.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While the trial of an action with a jury that involves a scientific investigation may not be the most convenient mode of trial, that is not enough to displace the right of the litigant who seeks trial by jury. In Mewhort v. Frimer (1980), 19 C.P.C. 59 (B.C.S.C.), McEachern, C.J.S.C. (as he then was) said that "convenience" in the context of Rule 39(27) [then R. 39(20)] relates to the proper conduct of the trial, including an understanding of the issues and evidence, the submissions of counsel, and the judge's charge. He also said that when the case involves a prolonged examination of documents or a scientific or local investigation the chambers judge must consider not only the issues and the nature of the evidence and exhibits, but also whether the examination or investigation may conveniently be made with a jury. On the other hand, if the issues are intricate or complex then the chambers judge may, in the proper exercise of his discretion, order that the trial proceed without a jury, and convenience need not necessarily be a factor.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The Chief Justice reviewed the meaning of "convenience" in the context of Rule 39(27) further in Wipfli (Guardian ad litem of) v. Britten et al. </w:t>
      </w:r>
      <w:hyperlink r:id="rId796" w:history="1">
        <w:r>
          <w:rPr>
            <w:rFonts w:ascii="arial" w:eastAsia="arial" w:hAnsi="arial" w:cs="arial"/>
            <w:i/>
            <w:color w:val="0077CC"/>
            <w:sz w:val="20"/>
            <w:u w:val="single"/>
            <w:shd w:val="clear" w:color="auto" w:fill="FFFFFF"/>
            <w:lang w:val="en-US" w:eastAsia="en-US" w:bidi="ar-SA"/>
          </w:rPr>
          <w:t>(1981), 32 B.C.L.R. 343</w:t>
        </w:r>
      </w:hyperlink>
      <w:r>
        <w:rPr>
          <w:rFonts w:ascii="arial" w:eastAsia="arial" w:hAnsi="arial" w:cs="arial"/>
          <w:color w:val="000000"/>
          <w:sz w:val="20"/>
          <w:lang w:val="en-US" w:eastAsia="en-US" w:bidi="ar-SA"/>
        </w:rPr>
        <w:t xml:space="preserve"> (S.C.). He said, at p. 347,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Convenience, in the sense in which that word is used in the Rule does not depend solely upon whether or not the jury can be made to understand the evidence. I accept the evidence of Drs. Riddell and Henniger whose useful evidence on their cross-examinations satisfies me that they can probably make an understandable description of the actual surgical procedures and they can explain the present condition of the infant plaintiff. But that is not the point. What is required before it is convenient to have a scientific investigation made with a jury, is the ability to have a proper trial, which includes not just an understanding of the evidence as it is being given, but also an ability to retain this understanding throughout a long trail in a form which permits an analysis of the evidence in relation to the difficult questions which must be decided at the end of the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Defence counsel argued that while there are "scientific" issues, a jury could conveniently deal with them. Counsel said that the issues requiring a scientific inquiry are:</w:t>
      </w:r>
      <w:r>
        <w:rPr>
          <w:rFonts w:ascii="arial" w:eastAsia="arial" w:hAnsi="arial" w:cs="arial"/>
          <w:sz w:val="20"/>
          <w:lang w:val="en-US" w:eastAsia="en-US" w:bidi="ar-SA"/>
        </w:rPr>
        <w:cr/>
      </w:r>
    </w:p>
    <w:p>
      <w:pPr>
        <w:numPr>
          <w:numId w:val="1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was the accident inevitable, or was it caused by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numPr>
          <w:numId w:val="1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did the accident cause the plaintiff to suffer a head injury;</w:t>
      </w:r>
    </w:p>
    <w:p>
      <w:pPr>
        <w:numPr>
          <w:numId w:val="1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what effect did any head injury have on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Defence counsel submitted that the issue of how the accident happened will include the consideration of conflicting engineering reports, and that while this will involve a scientific inquiry, it is within the ability of a jury to understand this evidence and conveniently deal with it. Counsel said that the evidence on this issue was not particularly complex, nor extensive.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On the issue of whether the plaintiff suffered a head injury, and the extent and effect of any such injury, defence counsel submitted that the issue of the nature and extent of injuries, even head injuries, are common issues that are entrusted to juries and can be conveniently addressed by a jury. Counsel said that the estimated time of trial (three weeks) is not unduly long, and the issues that the jury will be asked to consider are straightforward. Counsel submitted that matters that are far more scientifically involved than those in the case at bar have been found to be appropriate for juries, citing Renaerts (Guardian ad litem) v. Korn (1998), 19 C.P.C. (4th) 86 (B.C.S.C.), aff'd </w:t>
      </w:r>
      <w:hyperlink r:id="rId797" w:history="1">
        <w:r>
          <w:rPr>
            <w:rFonts w:ascii="arial" w:eastAsia="arial" w:hAnsi="arial" w:cs="arial"/>
            <w:i/>
            <w:color w:val="0077CC"/>
            <w:sz w:val="20"/>
            <w:u w:val="single"/>
            <w:shd w:val="clear" w:color="auto" w:fill="FFFFFF"/>
            <w:lang w:val="en-US" w:eastAsia="en-US" w:bidi="ar-SA"/>
          </w:rPr>
          <w:t>(1998), 109 B.C.A.C. 247</w:t>
        </w:r>
      </w:hyperlink>
      <w:r>
        <w:rPr>
          <w:rFonts w:ascii="arial" w:eastAsia="arial" w:hAnsi="arial" w:cs="arial"/>
          <w:color w:val="000000"/>
          <w:sz w:val="20"/>
          <w:lang w:val="en-US" w:eastAsia="en-US" w:bidi="ar-SA"/>
        </w:rPr>
        <w:t xml:space="preserve">; and Sallis v. Vancouver General Hospital </w:t>
      </w:r>
      <w:hyperlink r:id="rId798" w:history="1">
        <w:r>
          <w:rPr>
            <w:rFonts w:ascii="arial" w:eastAsia="arial" w:hAnsi="arial" w:cs="arial"/>
            <w:i/>
            <w:color w:val="0077CC"/>
            <w:sz w:val="20"/>
            <w:u w:val="single"/>
            <w:shd w:val="clear" w:color="auto" w:fill="FFFFFF"/>
            <w:lang w:val="en-US" w:eastAsia="en-US" w:bidi="ar-SA"/>
          </w:rPr>
          <w:t>[1996] B.C.J. No. 758</w:t>
        </w:r>
      </w:hyperlink>
      <w:r>
        <w:rPr>
          <w:rFonts w:ascii="arial" w:eastAsia="arial" w:hAnsi="arial" w:cs="arial"/>
          <w:color w:val="000000"/>
          <w:sz w:val="20"/>
          <w:lang w:val="en-US" w:eastAsia="en-US" w:bidi="ar-SA"/>
        </w:rPr>
        <w:t xml:space="preserve"> (S.C.-M.).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Defence counsel also submitted that the onus was on the plaintiff to demonstrate that the issues are legitimately overly complex for a jury. Counsel said that the court should look at the reports, the pleadings and "the inferences reasonably drawn from the nature of the case and the nature of the proposed evidence". Counsel cited Sadowick v. Doobay, supra, for the proposition that the court must look closely to determine whether the difficulty is genuine.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Defence counsel said that in the instant case the pleadings are straightforward, and the reports are understandable by a jury. Counsel also submitted that whether the plaintiff has suffered the injuries alleged will involve consideration of the reports and the cross-examination of the experts, and will include an assessment of the plaintiff's credibility. Counsel contended that the issues to be considered by the jury on liability are not overly complex, and that while in addition to the issues requiring a scientific inquiry, the jury will also be asked to assess damages if liability and causation are found, the existence of these issues is not sufficient to render an action too complex for a jury, citing Kovach v. Martens </w:t>
      </w:r>
      <w:hyperlink r:id="rId799" w:history="1">
        <w:r>
          <w:rPr>
            <w:rFonts w:ascii="arial" w:eastAsia="arial" w:hAnsi="arial" w:cs="arial"/>
            <w:i/>
            <w:color w:val="0077CC"/>
            <w:sz w:val="20"/>
            <w:u w:val="single"/>
            <w:shd w:val="clear" w:color="auto" w:fill="FFFFFF"/>
            <w:lang w:val="en-US" w:eastAsia="en-US" w:bidi="ar-SA"/>
          </w:rPr>
          <w:t>(1979), 11 B.C.L.R. 64</w:t>
        </w:r>
      </w:hyperlink>
      <w:r>
        <w:rPr>
          <w:rFonts w:ascii="arial" w:eastAsia="arial" w:hAnsi="arial" w:cs="arial"/>
          <w:color w:val="000000"/>
          <w:sz w:val="20"/>
          <w:lang w:val="en-US" w:eastAsia="en-US" w:bidi="ar-SA"/>
        </w:rPr>
        <w:t xml:space="preserve"> (S.C.).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On the other hand two cases were cited to me by plaintiff's counsel involving applications to strike a jury notice where, as in the instant case, there were issues as to whether the plaintiff suffered a head injury. I consider the analysis and decisions in these cases apposite to the multitude of issues and evidence in the case at bar.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xml:space="preserve">  In Campbell v. Khan, </w:t>
      </w:r>
      <w:hyperlink r:id="rId800" w:history="1">
        <w:r>
          <w:rPr>
            <w:rFonts w:ascii="arial" w:eastAsia="arial" w:hAnsi="arial" w:cs="arial"/>
            <w:i/>
            <w:color w:val="0077CC"/>
            <w:sz w:val="20"/>
            <w:u w:val="single"/>
            <w:shd w:val="clear" w:color="auto" w:fill="FFFFFF"/>
            <w:lang w:val="en-US" w:eastAsia="en-US" w:bidi="ar-SA"/>
          </w:rPr>
          <w:t>[1996] B.C.J. No. 2005</w:t>
        </w:r>
      </w:hyperlink>
      <w:r>
        <w:rPr>
          <w:rFonts w:ascii="arial" w:eastAsia="arial" w:hAnsi="arial" w:cs="arial"/>
          <w:color w:val="000000"/>
          <w:sz w:val="20"/>
          <w:lang w:val="en-US" w:eastAsia="en-US" w:bidi="ar-SA"/>
        </w:rPr>
        <w:t xml:space="preserve"> (B.C.S.C.), the action was set to be heard for 10 days. The plaintiff alleged that he suffered a closed-head injury leading to personality changes. The plaintiff intended to call 10 expert witnesses, including a neurologist, a neuro-surgeon, and a psychiatrist. Low J. (as he then was) said, at paragraph 8, "[A] sampling of medical reports from the plaintiff's side makes it clear that this case is rich with complex medical concepts. The medical terminology alone will be difficult to master. There are very difficult causation issues and it is reasonable to expect substantial differences of medical opinion."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In paragraphs 9-10 Low J. said,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In MacDonald v. Smith </w:t>
      </w:r>
      <w:hyperlink r:id="rId801" w:history="1">
        <w:r>
          <w:rPr>
            <w:rFonts w:ascii="arial" w:eastAsia="arial" w:hAnsi="arial" w:cs="arial"/>
            <w:i/>
            <w:color w:val="0077CC"/>
            <w:sz w:val="20"/>
            <w:u w:val="single"/>
            <w:shd w:val="clear" w:color="auto" w:fill="FFFFFF"/>
            <w:lang w:val="en-US" w:eastAsia="en-US" w:bidi="ar-SA"/>
          </w:rPr>
          <w:t>(1983), 48 B.C.L.R. 285</w:t>
        </w:r>
      </w:hyperlink>
      <w:r>
        <w:rPr>
          <w:rFonts w:ascii="arial" w:eastAsia="arial" w:hAnsi="arial" w:cs="arial"/>
          <w:color w:val="000000"/>
          <w:sz w:val="20"/>
          <w:lang w:val="en-US" w:eastAsia="en-US" w:bidi="ar-SA"/>
        </w:rPr>
        <w:t>, McEachern, then C.J.S.C., said (p. 288):</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Briefly, I think a case of this complexity cannot conveniently or suitably be tried and a proper conclusion assured to the parties when there is no opportunity for thoughtful and timely consideration, particularly after several days of evidence and other proceedings which follow the completion of evidence. There must, in a case such as this, be an opportunity for thoughtful review after preliminary conclusions have been reached and there is too much risk of a compromise verdict being accepted by the jury or a majority of the jury under pressures of time and other personal consideration.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Those observations are particularly applicable to the present case. The issues here will require prolonged consideration of scientific matters and weighing of conflicting medical opinions and theories about the unusual sequence of events. The issues are complex and will require an understanding of intricate medical and legal matters. In addition, the court will have to decide the primary liability issue and assess damages. This will be a very difficult case for a judge to decide. It is not suitable for a 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xml:space="preserve">  In Guichon v. Johnston et al., </w:t>
      </w:r>
      <w:hyperlink r:id="rId802" w:history="1">
        <w:r>
          <w:rPr>
            <w:rFonts w:ascii="arial" w:eastAsia="arial" w:hAnsi="arial" w:cs="arial"/>
            <w:i/>
            <w:color w:val="0077CC"/>
            <w:sz w:val="20"/>
            <w:u w:val="single"/>
            <w:shd w:val="clear" w:color="auto" w:fill="FFFFFF"/>
            <w:lang w:val="en-US" w:eastAsia="en-US" w:bidi="ar-SA"/>
          </w:rPr>
          <w:t>[1998] B.C.J. No. 2643</w:t>
        </w:r>
      </w:hyperlink>
      <w:r>
        <w:rPr>
          <w:rFonts w:ascii="arial" w:eastAsia="arial" w:hAnsi="arial" w:cs="arial"/>
          <w:color w:val="000000"/>
          <w:sz w:val="20"/>
          <w:lang w:val="en-US" w:eastAsia="en-US" w:bidi="ar-SA"/>
        </w:rPr>
        <w:t xml:space="preserve"> (C.A.) the plaintiff began to complain of symptoms that may be evidence of traumatic brain injury. Master Baker considered some of the scientific and medical evidence that was likely to be placed before the trier of fact. He concluded that the report of a specialist in physical medicine and rehabilitation on the issue of whether or not the plaintiff was brain injured and, if so, the degree and effect of such injury was, "deep, complex, multi-faceted and not easily or lightly considered or understood."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Regarding the report of a neuro-psychologist, who administered 22 tests, Master Baker said, "while not dividing and subdividing the analysis in quite the same way as [the physical medicine specialist], [the neuro-psychologist's] explanation of multitudinous testing methods is detailed and complex."</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In addition, a clinical psychologist administered 21 tests. Master Baker felt that his analysis was no less complex or difficult to understand than that of the neuropsychologist. At paragraphs 38-39 of his decision Master Baker concluded,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Having reviewed the medical evidence which is likely to be placed before the trier of fact, it would in my view be extremely difficult for a jury member to retain his or her understanding throughout a lengthy trial and to understand, recall, and properly analyze all of the very detailed and complex evidence concerning alleged traumatic brain injury in this case.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Moreover, the Chief Justice again, in MacDonald et al. v. Smith et al </w:t>
      </w:r>
      <w:hyperlink r:id="rId801" w:history="1">
        <w:r>
          <w:rPr>
            <w:rFonts w:ascii="arial" w:eastAsia="arial" w:hAnsi="arial" w:cs="arial"/>
            <w:i/>
            <w:color w:val="0077CC"/>
            <w:sz w:val="20"/>
            <w:u w:val="single"/>
            <w:shd w:val="clear" w:color="auto" w:fill="FFFFFF"/>
            <w:lang w:val="en-US" w:eastAsia="en-US" w:bidi="ar-SA"/>
          </w:rPr>
          <w:t>(1983), 48 B.C.L.R. 285</w:t>
        </w:r>
      </w:hyperlink>
      <w:r>
        <w:rPr>
          <w:rFonts w:ascii="arial" w:eastAsia="arial" w:hAnsi="arial" w:cs="arial"/>
          <w:color w:val="000000"/>
          <w:sz w:val="20"/>
          <w:lang w:val="en-US" w:eastAsia="en-US" w:bidi="ar-SA"/>
        </w:rPr>
        <w:t xml:space="preserve"> (S.C.) at 287 pointed out that the application of proven facts to multiple legal issues can create issues of an intricate or complex nature beyond the reach of a jury. In the case before me, the matter of causation is front and centre, as are the issues of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volenti as pleaded by the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Master Baker held that the case before him fell squarely within the parameters defined by R. 39(27)(a)(i) and (ii) and set aside the jury notice.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In my opinion, the plaintiff in the instant case has met the burden of establishing the grounds required under Rule 39(27).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Dr. Kaushansky administered the following tests: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Auditory Consonant Trigram</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Beck Depression Inventory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Behavioural and Symptom Checklists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Category Test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Digit Vigilance Test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Dynamometer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Fifteen Item</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Finger Tapping Test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Minnesota Multiphasic Personality Inventory - 2(MMPI-2)</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Nelson-Denny Reading Test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Peabody Picture Vocabulary Test - Revised (PPVT-R)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Purdue Pegboard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Raven's Standard Progressive Matrices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Rey Auditory-Verbal Learning Test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Rey Complex Figure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Rivermead Behavioural Memory Test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SCOLP</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Sentence Repetition Test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Stroop</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Symbol Digit Modalities Test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Trails A &amp; B</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Wechsler Adult Intelligence Scale - Revised (WAIS-R)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Wechsler Memory Scale - Revised (subtests)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Wide Range Achievement Test - R2 (WRAT-R2) (subtest)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Wisconsin Card Sorting Test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Word Fluency Test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Plaintiff's counsel pointed out that one example of the test results which will have to be explained to the jury concerns the reasons for the "invalid" profile produced in the Minnesota Multiphasic Personality Inventory - 2 (MMP1-2). At p. 7 of Dr. Kaushanksy's report, he said,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MMPI-2, a general measure of personality functioning, was also administered. The profile should be considered </w:t>
      </w:r>
      <w:r>
        <w:rPr>
          <w:rFonts w:ascii="arial" w:eastAsia="arial" w:hAnsi="arial" w:cs="arial"/>
          <w:color w:val="000000"/>
          <w:sz w:val="20"/>
          <w:u w:val="single"/>
          <w:lang w:val="en-US" w:eastAsia="en-US" w:bidi="ar-SA"/>
        </w:rPr>
        <w:t>invalid</w:t>
      </w:r>
      <w:r>
        <w:rPr>
          <w:rFonts w:ascii="arial" w:eastAsia="arial" w:hAnsi="arial" w:cs="arial"/>
          <w:color w:val="000000"/>
          <w:sz w:val="20"/>
          <w:lang w:val="en-US" w:eastAsia="en-US" w:bidi="ar-SA"/>
        </w:rPr>
        <w:t xml:space="preserve"> as Mr. Patterson endorsed items in an inconsistent manner. I did review, however, some of his critical items. He reported that "at times he feels like smashing things" or "picking a fist-fight with someone". He stated that this thinking is day/night for him, in that prior to the accident he did not entertain such thoughts. When asked about the statement that "my soul sometimes leaves my body" he responded by stating that, when he's meditating, "I'm on the outside of my body looking down." He also reported that he feels frustrated in that "he cannot always be in control of his anger".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10"/>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1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[emphasis mine]</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Counsel submitted that the above explanation will involve an explanation of the design of the test, and then a description of the type of "invalid" profile of the plaintiff. Otherwise, counsel said, the jury will be left with the distinct impression that the plaintiff is malingering.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In addition, at p. 8 of his report, Dr. Kaushansky opined: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neuropsychological profile indicates weakness in the areas of verbal memory and on some measures of executive functioning.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Counsel contended that the issues arising from Dr. Kaushansky's opinion which will have to be made clear are:</w:t>
      </w:r>
      <w:r>
        <w:rPr>
          <w:rFonts w:ascii="arial" w:eastAsia="arial" w:hAnsi="arial" w:cs="arial"/>
          <w:sz w:val="20"/>
          <w:lang w:val="en-US" w:eastAsia="en-US" w:bidi="ar-SA"/>
        </w:rPr>
        <w:cr/>
      </w:r>
    </w:p>
    <w:p>
      <w:pPr>
        <w:numPr>
          <w:numId w:val="2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What is verbal memory?;</w:t>
      </w:r>
    </w:p>
    <w:p>
      <w:pPr>
        <w:numPr>
          <w:numId w:val="2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What is executive functioning?;</w:t>
      </w:r>
    </w:p>
    <w:p>
      <w:pPr>
        <w:numPr>
          <w:numId w:val="2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And, once those two concepts are defined, how does a neuropsychologist arrive at an opinion that there is "weakness" in the functioning?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Dr. Kaushansky indicated that it was reported to him by the plaintiff, and his mother, that personality functioning has been impaired since trauma. Counsel said that the issues which arise from that evidence include:</w:t>
      </w:r>
      <w:r>
        <w:rPr>
          <w:rFonts w:ascii="arial" w:eastAsia="arial" w:hAnsi="arial" w:cs="arial"/>
          <w:sz w:val="20"/>
          <w:lang w:val="en-US" w:eastAsia="en-US" w:bidi="ar-SA"/>
        </w:rPr>
        <w:cr/>
      </w:r>
    </w:p>
    <w:p>
      <w:pPr>
        <w:numPr>
          <w:numId w:val="2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What is personality?</w:t>
      </w:r>
    </w:p>
    <w:p>
      <w:pPr>
        <w:numPr>
          <w:numId w:val="2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What is personality function?</w:t>
      </w:r>
    </w:p>
    <w:p>
      <w:pPr>
        <w:numPr>
          <w:numId w:val="2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Is the malfunction as a result of post-concussive symptoms, or frontal lobe injury, or a combination of the two?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Dr. D.A. Cameron performed a neurological assessment of the plaintiff. In his report dated March 25, 1997, he states,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Mr. Aaron Patterson was involved in a serious motor vehicle accident, August 28, 1993. He has no recall of the accident itself and has amnesia following the accident for at least several hours and possibly only intermittent recall of events for the first two days following the accident. Mr. Patterson sustained a fractured skull, severe damage to the left inner ear requiring surgical treatment and soft tissue injury involving bruises and fractured ribs. Mr. Patterson has sustained a traumatic brain injury. </w:t>
      </w:r>
      <w:r>
        <w:rPr>
          <w:rFonts w:ascii="arial" w:eastAsia="arial" w:hAnsi="arial" w:cs="arial"/>
          <w:color w:val="000000"/>
          <w:sz w:val="20"/>
          <w:u w:val="single"/>
          <w:lang w:val="en-US" w:eastAsia="en-US" w:bidi="ar-SA"/>
        </w:rPr>
        <w:t>It is difficult to state whether he indeed has sustained a mild traumatic brain injury or a moderate traumatic brain injury as he was not assessed by medical personnel for approximately five to six hours after the original accident</w:t>
      </w:r>
      <w:r>
        <w:rPr>
          <w:rFonts w:ascii="arial" w:eastAsia="arial" w:hAnsi="arial" w:cs="arial"/>
          <w:color w:val="000000"/>
          <w:sz w:val="20"/>
          <w:lang w:val="en-US" w:eastAsia="en-US" w:bidi="ar-SA"/>
        </w:rPr>
        <w:t xml:space="preserve">. Therefore his initial Glasgow Coma Scale at the scene of the accident was unknown. Mr. Patterson has at least suffered a mild traumatic brain injury. The definition of a mild traumatic brain injury a patient has been established by the American Association of Trauma and Rehabilitation Physicians and is documented in the Journal of Trauma Vol 8 (3), 1993. I have attached a copy of this definition to my report. It is possible that Mr. Patterson had sustained a moderate traumatic injury as a result of the accident, August 28, 1993. The differential assessment regarding mild or moderate traumatic brain injury principally lies in the initial Glasgow Coma Scale. A Glasgow Coma Scale of 13 to 15 out of a possible 15 is consistent with a diagnosis of mild traumatic brain injury. A Glasgow Coma Scale of 6 to 12 is consistent with a moderate to traumatic brain injury. The period of time of amnesia following the motor vehicle accident is an important prognostic indicator regarding long term outcome. Patients following mild traumatic brain injury or moderate traumatic brain injury may have short or long periods of amnesia following such injury and the initial Glasgow Coma Scale is not a prognostic indicator regarding long term prognosis but only short term prognosis following traumatic brain injury. Mr. Patterson had prolonged amnesia following the motor vehicle accident and the traumatic brain injury. This history is suggestive of a prolonged and possibly incomplete recovery of cognitive function following the traumatic brain injury. As well, Mr. Patterson has manifested symptoms consistent with post traumatic brain injury or post concussion syndrome following the brain injury itself. These symptoms have included headaches, dizziness, change in personality with increased irritability and emotional lability. He is also manifested problems with short term memory, concentration abilities, attention span. </w:t>
      </w:r>
      <w:r>
        <w:rPr>
          <w:rFonts w:ascii="arial" w:eastAsia="arial" w:hAnsi="arial" w:cs="arial"/>
          <w:color w:val="000000"/>
          <w:sz w:val="20"/>
          <w:u w:val="single"/>
          <w:lang w:val="en-US" w:eastAsia="en-US" w:bidi="ar-SA"/>
        </w:rPr>
        <w:t>Dr. Stephen Anderson who has assessed Mr. Patterson in November of 1996, three years following the accident, outlined in his report, that Mr. Patterson has sustained a mild traumatic brain injury and that he has manifested symptoms consistent with post concussion or post traumatic brain injury syndrome up to the time of his assessment</w:t>
      </w:r>
      <w:r>
        <w:rPr>
          <w:rFonts w:ascii="arial" w:eastAsia="arial" w:hAnsi="arial" w:cs="arial"/>
          <w:color w:val="000000"/>
          <w:sz w:val="20"/>
          <w:lang w:val="en-US" w:eastAsia="en-US" w:bidi="ar-SA"/>
        </w:rPr>
        <w:t xml:space="preserve">. Dr. Anderson also indicated that Mr. Patterson sustained psychological problems following the accident, however the antidepressant medication did correct some of these symptoms, still leaving Mr. Patterson with significant cognitive problems, which were as a result of the brain injury itself. These symptoms would not be expected to improve with antidepressant therapy. </w:t>
      </w:r>
      <w:r>
        <w:rPr>
          <w:rFonts w:ascii="arial" w:eastAsia="arial" w:hAnsi="arial" w:cs="arial"/>
          <w:color w:val="000000"/>
          <w:sz w:val="20"/>
          <w:u w:val="single"/>
          <w:lang w:val="en-US" w:eastAsia="en-US" w:bidi="ar-SA"/>
        </w:rPr>
        <w:t>Therefore despite antidepressant medication therapy, which has improved some symptoms, Mr. Patterson still remains significantly compromised with respect to cognitive dysfunction as a result of the traumatic brain injury, now almost four years since the original traumatic brain injury and other injuries sustained at the time of the motor vehicle accident, August 28, 1993</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Mr. Patterson, in my opinion, has also sustained focal brain injury affecting the frontal lobes</w:t>
      </w:r>
      <w:r>
        <w:rPr>
          <w:rFonts w:ascii="arial" w:eastAsia="arial" w:hAnsi="arial" w:cs="arial"/>
          <w:color w:val="000000"/>
          <w:sz w:val="20"/>
          <w:lang w:val="en-US" w:eastAsia="en-US" w:bidi="ar-SA"/>
        </w:rPr>
        <w:t>. Mr. Patterson has manifested symptoms and medical personnel have documented problems involving specific pattern of change in personality. He has also manifested problems with lack of insight into his cognitive problems, social relationships, and work relationships.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This pattern of change regarding his cognitive function is strongly suggestive that Mr. Patterson has indeed suffered focal brain injury in the region of the frontal lobes</w:t>
      </w:r>
      <w:r>
        <w:rPr>
          <w:rFonts w:ascii="arial" w:eastAsia="arial" w:hAnsi="arial" w:cs="arial"/>
          <w:color w:val="000000"/>
          <w:sz w:val="20"/>
          <w:lang w:val="en-US" w:eastAsia="en-US" w:bidi="ar-SA"/>
        </w:rPr>
        <w:t xml:space="preserve">. This has previously been documented by Dr. Kaushaunsky, the neuropsychologist and also in the records of the report of Maverick Rehabilitation as documented by Sherry Friedrich in her report dated, March 31, 1996, three years following the accident. In her report she specifically stated that Mr. Patterson required ongoing one to one rehabilitate training involving assessment of life skills and task performance and also she specifically stated that Mr. Patterson required specific training and feedback in order to develop insight into his abilities and his limitations. </w:t>
      </w:r>
      <w:r>
        <w:rPr>
          <w:rFonts w:ascii="arial" w:eastAsia="arial" w:hAnsi="arial" w:cs="arial"/>
          <w:color w:val="000000"/>
          <w:sz w:val="20"/>
          <w:u w:val="single"/>
          <w:lang w:val="en-US" w:eastAsia="en-US" w:bidi="ar-SA"/>
        </w:rPr>
        <w:t>In my opinion, this lack of insight that Mr. Patterson has manifested in attempting to return to a normal social life, and work duties, is as a result of traumatic brain injury and specifically frontal lobe brain injury</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10"/>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1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(emphasis mine)</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Dr. Cameron's opinion is to be contrasted with that of the defence neurologist, Dr. P. Bratty. In his report dated February 10, 1997, Dr. Bratty wrote: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I have indicated the difficulty in assessing the severity of his head injury. Certainly he suffered a concussion. His head injury is likely to have been mild but it was worse than trivial</w:t>
      </w:r>
      <w:r>
        <w:rPr>
          <w:rFonts w:ascii="arial" w:eastAsia="arial" w:hAnsi="arial" w:cs="arial"/>
          <w:color w:val="000000"/>
          <w:sz w:val="20"/>
          <w:lang w:val="en-US" w:eastAsia="en-US" w:bidi="ar-SA"/>
        </w:rPr>
        <w:t>. He suffered a mechanical disruption of the ossicular chain in the left ear but he would not appear to have had any basal skull fracture. It is not clear why there was bleeding from his left ear. This certainly suggests a basal skull fracture but I would expect that to be excluded by a CT scan which included bone windows of the petrous portion of the temporal bone. His pre-morbid aimlessness has continued since the accident. He is entranced by the game of pool where I understand he has become adept. Reports from D.C. Powers and associates describe the difficulties encountered in his employment. He seems to start off well but in the event becomes demanding and even combative. He is charged with a disregard for the conditions of employment as it pertains to basic rules of attendance, reliability, subordination and commitment This appears to be deliberate on his part. A statement provided by Marjorie McDougall dated August 4, 1996 describes behaviour which seems intended to test the bounds of tolerability. One would know that this challenging behaviour would lead to loss of employment.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u w:val="single"/>
          <w:lang w:val="en-US" w:eastAsia="en-US" w:bidi="ar-SA"/>
        </w:rPr>
        <w:t>I see no reason to suppose this man will have suffered any frontal lobe injury. I do not think the head injury was severe enough to suggest that consequence and his presentation to Dr. Knazan in the Fall of 1993 certainly did not raise that possibility</w:t>
      </w:r>
      <w:r>
        <w:rPr>
          <w:rFonts w:ascii="arial" w:eastAsia="arial" w:hAnsi="arial" w:cs="arial"/>
          <w:color w:val="000000"/>
          <w:sz w:val="20"/>
          <w:lang w:val="en-US" w:eastAsia="en-US" w:bidi="ar-SA"/>
        </w:rPr>
        <w:t>. At that stage he seemed to suffer from elements of forgetfulness, irritability and pain which led Dr. Knazan to suggest the diagnosis of post-concussion syndrome. The jarring of his head was sufficient to disrupt the ossicular chain in his left ear. I have indicated the difficulty in using the post-traumatic amnesia as a measure of head injury severity. As in other elements of this man's life he is erratic about his account of events following the accident. That is not surprising.</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general the pre-morbid personality is the best predictor of performance following a mild or moderate head injury. I am satisfied that he does not have frontal lobe damage but if this is a contentious issue he should have an MRI scan of his head. I would expect it to be normal. It might show evidence of contusion in a temporal lobe. Of interest is the fact that he perceives he is so much better on antidepressant medication. Antidepressants can be helpful not only in patients who are depressed but are sometimes used in patients with other adjustment disorders. It might be useful to have this young man seen by a psychiatrist.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10"/>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1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(emphasis mine)</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Plaintiff's counsel submitted that as difficult as it was for the defence neurologist to determine the degree of the plaintiff's brain injury, it will be even more difficult for the jury, facing a short time in which to deliberate, and facing conflicting evidence which in part relies on medical inferences of the degree of brain damage, drawn from bony injury to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The plaintiff was also seen by Dr. S.D. Anderson for an independent psychiatric assessment. In his report dated November 15, 1996, he states,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It is unclear why Mr. Patterson has continued to experience ongoing cognitive deficits. There is a small percentage of patients who continue to have ongoing cognitive problems following mild traumatic brain injury. Certainly the injury was significant enough in nature to cause permanent hearing impairment for Mr. Patterson. He was unable to recall much of his hospital stay and therefore his length of posttraumatic amnesia (which is measured from the time of the head injury until the return of continuous memory) may actually have lasted for several days in duration. If his PTA lasted for several days in duration, then this would be consistent with moderate or severe traumatic brain injury. </w:t>
      </w:r>
      <w:r>
        <w:rPr>
          <w:rFonts w:ascii="arial" w:eastAsia="arial" w:hAnsi="arial" w:cs="arial"/>
          <w:color w:val="000000"/>
          <w:sz w:val="20"/>
          <w:u w:val="single"/>
          <w:lang w:val="en-US" w:eastAsia="en-US" w:bidi="ar-SA"/>
        </w:rPr>
        <w:t>Certainly his cognitive difficulties and personality changes are consistent with those commonly seen in patients who have suffered moderate to severe traumatic brain injury</w:t>
      </w:r>
      <w:r>
        <w:rPr>
          <w:rFonts w:ascii="arial" w:eastAsia="arial" w:hAnsi="arial" w:cs="arial"/>
          <w:color w:val="000000"/>
          <w:sz w:val="20"/>
          <w:lang w:val="en-US" w:eastAsia="en-US" w:bidi="ar-SA"/>
        </w:rPr>
        <w:t>. It should also be noted that neuropsychological testing, although valuable, has a tendency to underestimate cognitive deficits because it is done in a quiet, controlled environment which does not replicate everyday stressors. Information from family members and employers will be of importance in determining the extent of Mr. Patterson's difficulties.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10"/>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1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(emphasis mine)</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Plaintiff's counsel submitted that the psychiatrist, who has approached the plaintiff's problems from his speciality, will have to explain how psychiatry works, what its limits are and why the jury can safely rely on his opinion. Counsel said this was especially important where the defence will be mounting an attack on the psychological and psychiatric witnesses.</w:t>
      </w:r>
      <w:r>
        <w:rPr>
          <w:rFonts w:ascii="arial" w:eastAsia="arial" w:hAnsi="arial" w:cs="arial"/>
          <w:sz w:val="20"/>
          <w:lang w:val="en-US" w:eastAsia="en-US" w:bidi="ar-SA"/>
        </w:rPr>
        <w:cr/>
      </w:r>
    </w:p>
    <w:p>
      <w:pPr>
        <w:numPr>
          <w:numId w:val="22"/>
        </w:numPr>
        <w:tabs>
          <w:tab w:val="num" w:pos="760"/>
          <w:tab w:val="clear" w:pos="1120"/>
        </w:tabs>
        <w:spacing w:before="120" w:line="260" w:lineRule="atLeast"/>
        <w:ind w:left="760"/>
        <w:jc w:val="both"/>
        <w:rPr>
          <w:rFonts w:ascii="arial" w:eastAsia="arial" w:hAnsi="arial" w:cs="arial"/>
          <w:sz w:val="20"/>
          <w:lang w:val="en-US" w:eastAsia="en-US" w:bidi="ar-SA"/>
        </w:rPr>
      </w:pPr>
      <w:r>
        <w:rPr>
          <w:rFonts w:ascii="arial" w:eastAsia="arial" w:hAnsi="arial" w:cs="arial"/>
          <w:color w:val="000000"/>
          <w:sz w:val="20"/>
          <w:lang w:val="en-US" w:eastAsia="en-US" w:bidi="ar-SA"/>
        </w:rPr>
        <w:t>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I find, on the evidence before me, that the issues to be tried not only require a scientific investigation which cannot be made conveniently with a jury, but also that they are of an intricate or complex character, or both. For the reasons advanced by plaintiff's counsel, I am satisfied that the court should exercise its discretion in favour of the plaintiff. In the result, I direct that the trial be heard by the court without a 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COHEN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16" style="position:absolute;z-index:251867136" from="0,10pt" to="512pt,10pt" strokecolor="black" strokeweight="1pt">
            <v:stroke linestyle="single"/>
          </v:line>
        </w:pict>
      </w:r>
      <w:r>
        <w:rPr>
          <w:b/>
          <w:color w:val="767676"/>
          <w:sz w:val="16"/>
          <w:lang w:val="en-US" w:eastAsia="en-US" w:bidi="ar-SA"/>
        </w:rPr>
        <w:t>End of Document</w:t>
      </w:r>
    </w:p>
    <w:p>
      <w:pPr>
        <w:rPr>
          <w:lang w:val="en-US" w:eastAsia="en-US" w:bidi="ar-SA"/>
        </w:rPr>
        <w:sectPr>
          <w:headerReference w:type="even" r:id="rId803"/>
          <w:headerReference w:type="default" r:id="rId804"/>
          <w:footerReference w:type="even" r:id="rId805"/>
          <w:footerReference w:type="default" r:id="rId806"/>
          <w:headerReference w:type="first" r:id="rId807"/>
          <w:footerReference w:type="first" r:id="rId808"/>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hAnsi="Arial" w:cs="Arial"/>
          <w:b/>
          <w:bCs/>
          <w:kern w:val="32"/>
          <w:sz w:val="32"/>
          <w:szCs w:val="32"/>
          <w:lang w:val="en-US" w:eastAsia="en-US" w:bidi="ar-SA"/>
        </w:rPr>
      </w:pPr>
      <w:hyperlink r:id="rId809" w:history="1">
        <w:r>
          <w:rPr>
            <w:rFonts w:ascii="arial" w:eastAsia="arial" w:hAnsi="arial" w:cs="arial"/>
            <w:b/>
            <w:bCs/>
            <w:i/>
            <w:color w:val="0077CC"/>
            <w:kern w:val="32"/>
            <w:sz w:val="28"/>
            <w:szCs w:val="32"/>
            <w:u w:val="single"/>
            <w:shd w:val="clear" w:color="auto" w:fill="FFFFFF"/>
            <w:lang w:val="en-US" w:eastAsia="en-US" w:bidi="ar-SA"/>
          </w:rPr>
          <w:t>Suveges v. Martens, [2002] B.C.J. No. 1285</w:t>
        </w:r>
      </w:hyperlink>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Judgments</w:t>
      </w:r>
    </w:p>
    <w:p>
      <w:pPr>
        <w:rPr>
          <w:lang w:val="en-US" w:eastAsia="en-US" w:bidi="ar-SA"/>
        </w:rPr>
      </w:pPr>
    </w:p>
    <w:p>
      <w:pPr>
        <w:spacing w:before="120" w:line="260" w:lineRule="atLeast"/>
        <w:jc w:val="center"/>
        <w:rPr>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lang w:val="en-US" w:eastAsia="en-US" w:bidi="ar-SA"/>
        </w:rPr>
      </w:pPr>
      <w:r>
        <w:rPr>
          <w:rFonts w:ascii="arial" w:eastAsia="arial" w:hAnsi="arial" w:cs="arial"/>
          <w:color w:val="000000"/>
          <w:sz w:val="20"/>
          <w:lang w:val="en-US" w:eastAsia="en-US" w:bidi="ar-SA"/>
        </w:rPr>
        <w:t>Warren J.</w:t>
      </w:r>
    </w:p>
    <w:p>
      <w:pPr>
        <w:spacing w:before="120" w:line="260" w:lineRule="atLeast"/>
        <w:jc w:val="center"/>
        <w:rPr>
          <w:lang w:val="en-US" w:eastAsia="en-US" w:bidi="ar-SA"/>
        </w:rPr>
      </w:pPr>
      <w:r>
        <w:rPr>
          <w:rFonts w:ascii="arial" w:eastAsia="arial" w:hAnsi="arial" w:cs="arial"/>
          <w:color w:val="000000"/>
          <w:sz w:val="20"/>
          <w:lang w:val="en-US" w:eastAsia="en-US" w:bidi="ar-SA"/>
        </w:rPr>
        <w:t>Heard: October 19, 2001, April 4 and May 27, 2002.</w:t>
      </w:r>
    </w:p>
    <w:p>
      <w:pPr>
        <w:spacing w:before="120" w:line="260" w:lineRule="atLeast"/>
        <w:jc w:val="center"/>
        <w:rPr>
          <w:lang w:val="en-US" w:eastAsia="en-US" w:bidi="ar-SA"/>
        </w:rPr>
      </w:pPr>
      <w:r>
        <w:rPr>
          <w:rFonts w:ascii="arial" w:eastAsia="arial" w:hAnsi="arial" w:cs="arial"/>
          <w:color w:val="000000"/>
          <w:sz w:val="20"/>
          <w:lang w:val="en-US" w:eastAsia="en-US" w:bidi="ar-SA"/>
        </w:rPr>
        <w:t>Judgment: June 10, 2001.</w:t>
      </w:r>
    </w:p>
    <w:p>
      <w:pPr>
        <w:spacing w:before="120" w:line="260" w:lineRule="atLeast"/>
        <w:jc w:val="center"/>
        <w:rPr>
          <w:lang w:val="en-US" w:eastAsia="en-US" w:bidi="ar-SA"/>
        </w:rPr>
      </w:pPr>
      <w:r>
        <w:rPr>
          <w:rFonts w:ascii="arial" w:eastAsia="arial" w:hAnsi="arial" w:cs="arial"/>
          <w:color w:val="000000"/>
          <w:sz w:val="20"/>
          <w:lang w:val="en-US" w:eastAsia="en-US" w:bidi="ar-SA"/>
        </w:rPr>
        <w:t>Vancouver Registry No. B991742</w:t>
      </w:r>
    </w:p>
    <w:p>
      <w:pPr>
        <w:rPr>
          <w:lang w:val="en-US" w:eastAsia="en-US" w:bidi="ar-SA"/>
        </w:rPr>
      </w:pPr>
    </w:p>
    <w:p>
      <w:pPr>
        <w:spacing w:before="120" w:line="260" w:lineRule="atLeast"/>
        <w:rPr>
          <w:lang w:val="en-US" w:eastAsia="en-US" w:bidi="ar-SA"/>
        </w:rPr>
      </w:pPr>
      <w:r>
        <w:rPr>
          <w:rFonts w:ascii="arial" w:eastAsia="arial" w:hAnsi="arial" w:cs="arial"/>
          <w:b/>
          <w:color w:val="000000"/>
          <w:sz w:val="20"/>
          <w:lang w:val="en-US" w:eastAsia="en-US" w:bidi="ar-SA"/>
        </w:rPr>
        <w:t>[2002] B.C.J. No. 1285</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BCBEC0"/>
          <w:sz w:val="20"/>
          <w:lang w:val="en-US" w:eastAsia="en-US" w:bidi="ar-SA"/>
        </w:rPr>
        <w:t>|</w:t>
      </w:r>
      <w:r>
        <w:rPr>
          <w:lang w:val="en-US" w:eastAsia="en-US" w:bidi="ar-SA"/>
        </w:rPr>
        <w:t xml:space="preserve"> </w:t>
      </w:r>
      <w:r>
        <w:rPr>
          <w:lang w:val="en-US" w:eastAsia="en-US" w:bidi="ar-SA"/>
        </w:rPr>
        <w:t xml:space="preserve"> </w:t>
      </w:r>
      <w:r>
        <w:rPr>
          <w:lang w:val="en-US" w:eastAsia="en-US" w:bidi="ar-SA"/>
        </w:rPr>
        <w:t xml:space="preserve"> </w:t>
      </w:r>
      <w:r>
        <w:rPr>
          <w:rFonts w:ascii="arial" w:eastAsia="arial" w:hAnsi="arial" w:cs="arial"/>
          <w:color w:val="000000"/>
          <w:sz w:val="20"/>
          <w:lang w:val="en-US" w:eastAsia="en-US" w:bidi="ar-SA"/>
        </w:rPr>
        <w:t>2002 BCSC 882</w:t>
      </w:r>
    </w:p>
    <w:p>
      <w:pPr>
        <w:spacing w:before="120" w:line="260" w:lineRule="atLeast"/>
        <w:rPr>
          <w:lang w:val="en-US" w:eastAsia="en-US" w:bidi="ar-SA"/>
        </w:rPr>
      </w:pPr>
      <w:r>
        <w:rPr>
          <w:rFonts w:ascii="arial" w:eastAsia="arial" w:hAnsi="arial" w:cs="arial"/>
          <w:color w:val="000000"/>
          <w:sz w:val="20"/>
          <w:lang w:val="en-US" w:eastAsia="en-US" w:bidi="ar-SA"/>
        </w:rPr>
        <w:t>Between Mary Suveges, plaintiff, and Frank Martens, defendant</w:t>
      </w:r>
    </w:p>
    <w:p>
      <w:pPr>
        <w:spacing w:before="120" w:line="260" w:lineRule="atLeast"/>
        <w:rPr>
          <w:lang w:val="en-US" w:eastAsia="en-US" w:bidi="ar-SA"/>
        </w:rPr>
      </w:pPr>
      <w:r>
        <w:rPr>
          <w:lang w:val="en-US" w:eastAsia="en-US" w:bidi="ar-SA"/>
        </w:rPr>
        <w:br/>
      </w:r>
      <w:r>
        <w:rPr>
          <w:rFonts w:ascii="arial" w:eastAsia="arial" w:hAnsi="arial" w:cs="arial"/>
          <w:color w:val="000000"/>
          <w:sz w:val="20"/>
          <w:lang w:val="en-US" w:eastAsia="en-US" w:bidi="ar-SA"/>
        </w:rPr>
        <w:t>(17 paras.)</w:t>
      </w:r>
    </w:p>
    <w:p>
      <w:pPr>
        <w:keepNext/>
        <w:spacing w:before="120" w:line="340" w:lineRule="atLeast"/>
        <w:rPr>
          <w:lang w:val="en-US" w:eastAsia="en-US" w:bidi="ar-SA"/>
        </w:rPr>
      </w:pPr>
      <w:r>
        <w:rPr>
          <w:rFonts w:ascii="arial" w:eastAsia="arial" w:hAnsi="arial" w:cs="arial"/>
          <w:b/>
          <w:color w:val="000000"/>
          <w:sz w:val="28"/>
          <w:lang w:val="en-US" w:eastAsia="en-US" w:bidi="ar-SA"/>
        </w:rPr>
        <w:t>Case Summary</w:t>
      </w:r>
    </w:p>
    <w:p>
      <w:pPr>
        <w:spacing w:line="60" w:lineRule="exact"/>
        <w:rPr>
          <w:lang w:val="en-US" w:eastAsia="en-US" w:bidi="ar-SA"/>
        </w:rPr>
      </w:pPr>
      <w:r>
        <w:pict>
          <v:line id="_x0000_s1217" style="position:absolute;z-index:251699200" from="0,2pt" to="512pt,2pt" strokecolor="#009ddb" strokeweight="2pt">
            <v:stroke linestyle="single"/>
          </v:line>
        </w:pict>
      </w:r>
    </w:p>
    <w:p>
      <w:pPr>
        <w:spacing w:line="240" w:lineRule="exact"/>
        <w:rPr>
          <w:lang w:val="en-US" w:eastAsia="en-US" w:bidi="ar-SA"/>
        </w:rPr>
      </w:pPr>
    </w:p>
    <w:p>
      <w:pPr>
        <w:spacing w:before="120" w:line="260" w:lineRule="atLeast"/>
        <w:rPr>
          <w:lang w:val="en-US" w:eastAsia="en-US" w:bidi="ar-SA"/>
        </w:rPr>
      </w:pPr>
      <w:bookmarkStart w:id="224" w:name="Keywords_27"/>
      <w:bookmarkEnd w:id="224"/>
      <w:r>
        <w:rPr>
          <w:rFonts w:ascii="arial" w:eastAsia="arial" w:hAnsi="arial" w:cs="arial"/>
          <w:b/>
          <w:color w:val="000000"/>
          <w:sz w:val="20"/>
          <w:lang w:val="en-US" w:eastAsia="en-US" w:bidi="ar-SA"/>
        </w:rPr>
        <w:t>Practice — Costs — Party and party costs — Special orders — Increase in scale of costs, application for — Considerations.</w:t>
      </w:r>
    </w:p>
    <w:p>
      <w:pPr>
        <w:rPr>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lang w:val="en-US" w:eastAsia="en-US" w:bidi="ar-SA"/>
              </w:rPr>
            </w:pPr>
            <w:bookmarkStart w:id="225" w:name="Case Summary_27"/>
            <w:bookmarkEnd w:id="225"/>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Application by the victim, Suveges, for increased costs. Suveges instituted proceedings against Martens following a motor vehicle accident in which she was catastrophically injured. Suveges was 86 years old at the time of the incident. Suveges was awarded non-pecuniary damages of $200,000 and the future care costs amounted to $30,000 per month. Suveges currently sought an order for increased costs to be set at $80,000, plus taxes and disbursements. Alternatively, she sought increased costs at 60 per cent of special costs and interest on costs from the date of judgment. Based upon a 15 per cent contingency fee agreement with her attorney, Suveges' legal fees of the amount recovered to date amounted to $150,000. Party and party costs on Scale 3 would result in a recovery of $15,000. Martens submitted that there was no sufficient disparity demonstrated to bring about an unjust result and that there were no additional factors that justified an award of increased costs. </w:t>
            </w:r>
            <w:r>
              <w:rPr>
                <w:lang w:val="en-US" w:eastAsia="en-US" w:bidi="ar-SA"/>
              </w:rPr>
              <w:cr/>
            </w:r>
          </w:p>
          <w:p>
            <w:pPr>
              <w:spacing w:before="120" w:line="260" w:lineRule="atLeast"/>
              <w:ind w:left="240"/>
              <w:jc w:val="both"/>
              <w:rPr>
                <w:lang w:val="en-US" w:eastAsia="en-US" w:bidi="ar-SA"/>
              </w:rPr>
            </w:pPr>
            <w:bookmarkStart w:id="226" w:name="Holdings of Court_27"/>
            <w:bookmarkEnd w:id="226"/>
            <w:r>
              <w:rPr>
                <w:rFonts w:ascii="arial" w:eastAsia="arial" w:hAnsi="arial" w:cs="arial"/>
                <w:color w:val="000000"/>
                <w:sz w:val="20"/>
                <w:lang w:val="en-US" w:eastAsia="en-US" w:bidi="ar-SA"/>
              </w:rPr>
              <w:t>HELD: Application dismissed.</w:t>
            </w:r>
          </w:p>
          <w:p>
            <w:pPr>
              <w:spacing w:before="120" w:line="260" w:lineRule="atLeast"/>
              <w:ind w:left="240"/>
              <w:jc w:val="both"/>
              <w:rPr>
                <w:lang w:val="en-US" w:eastAsia="en-US" w:bidi="ar-SA"/>
              </w:rPr>
            </w:pPr>
            <w:r>
              <w:rPr>
                <w:rFonts w:ascii="arial" w:eastAsia="arial" w:hAnsi="arial" w:cs="arial"/>
                <w:color w:val="000000"/>
                <w:sz w:val="20"/>
                <w:lang w:val="en-US" w:eastAsia="en-US" w:bidi="ar-SA"/>
              </w:rPr>
              <w:t xml:space="preserve"> The circumstances did not militate in favour of an award for increased costs. Although the amount involved was significant, it was the result of the catastrophic nature of Suveges' injuries. The matter was not unusually difficult or complicated, although it was more than ordinarily difficult and important. Both counsel were experienced and the case was presented expeditiously. The fact that there was a contingency fee rather than an hourly fee did not make a difference in determining whether the disparity was so great as to call for increased costs. Any large disparity was not associated with additional factors, but with the contingency arrangement between Suveges and her attorney. Costs were assessed on Scale 4. </w:t>
            </w:r>
            <w:r>
              <w:rPr>
                <w:lang w:val="en-US" w:eastAsia="en-US" w:bidi="ar-SA"/>
              </w:rPr>
              <w:cr/>
            </w:r>
          </w:p>
          <w:p>
            <w:pPr>
              <w:rPr>
                <w:lang w:val="en-US" w:eastAsia="en-US" w:bidi="ar-SA"/>
              </w:rPr>
            </w:pPr>
          </w:p>
        </w:tc>
      </w:tr>
    </w:tbl>
    <w:p>
      <w:pPr>
        <w:jc w:val="both"/>
        <w:rPr>
          <w:lang w:val="en-US" w:eastAsia="en-US" w:bidi="ar-SA"/>
        </w:rPr>
      </w:pPr>
      <w:bookmarkStart w:id="227" w:name="Counsel_39"/>
      <w:bookmarkEnd w:id="227"/>
      <w:r>
        <w:rPr>
          <w:lang w:val="en-US" w:eastAsia="en-US" w:bidi="ar-SA"/>
        </w:rPr>
        <w:br/>
      </w:r>
    </w:p>
    <w:p>
      <w:pPr>
        <w:keepNext/>
        <w:spacing w:before="240" w:line="340" w:lineRule="atLeast"/>
        <w:rPr>
          <w:lang w:val="en-US" w:eastAsia="en-US" w:bidi="ar-SA"/>
        </w:rPr>
      </w:pPr>
      <w:r>
        <w:rPr>
          <w:rFonts w:ascii="arial" w:eastAsia="arial" w:hAnsi="arial" w:cs="arial"/>
          <w:b/>
          <w:color w:val="000000"/>
          <w:sz w:val="28"/>
          <w:lang w:val="en-US" w:eastAsia="en-US" w:bidi="ar-SA"/>
        </w:rPr>
        <w:t>Counsel</w:t>
      </w:r>
    </w:p>
    <w:p>
      <w:pPr>
        <w:spacing w:line="60" w:lineRule="exact"/>
        <w:rPr>
          <w:lang w:val="en-US" w:eastAsia="en-US" w:bidi="ar-SA"/>
        </w:rPr>
      </w:pPr>
      <w:r>
        <w:pict>
          <v:line id="_x0000_s1218" style="position:absolute;z-index:251750400" from="0,2pt" to="512pt,2pt" strokecolor="#009ddb" strokeweight="2pt">
            <v:stroke linestyle="single"/>
          </v:line>
        </w:pict>
      </w:r>
    </w:p>
    <w:p>
      <w:pPr>
        <w:spacing w:line="240" w:lineRule="exact"/>
        <w:rPr>
          <w:lang w:val="en-US" w:eastAsia="en-US" w:bidi="ar-SA"/>
        </w:rPr>
      </w:pPr>
    </w:p>
    <w:p>
      <w:pPr>
        <w:spacing w:line="260" w:lineRule="atLeast"/>
        <w:jc w:val="both"/>
        <w:rPr>
          <w:lang w:val="en-US" w:eastAsia="en-US" w:bidi="ar-SA"/>
        </w:rPr>
      </w:pPr>
      <w:r>
        <w:rPr>
          <w:rFonts w:ascii="arial" w:eastAsia="arial" w:hAnsi="arial" w:cs="arial"/>
          <w:color w:val="000000"/>
          <w:sz w:val="20"/>
          <w:lang w:val="en-US" w:eastAsia="en-US" w:bidi="ar-SA"/>
        </w:rPr>
        <w:t>J.E. Murphy, Q.C., for the plaintiff.</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C.C. Godwin and J.D. Baker, Q.C., for the defendant.</w:t>
      </w:r>
      <w:r>
        <w:rPr>
          <w:lang w:val="en-US" w:eastAsia="en-US" w:bidi="ar-SA"/>
        </w:rPr>
        <w:cr/>
      </w:r>
    </w:p>
    <w:p>
      <w:pPr>
        <w:spacing w:after="240"/>
        <w:rPr>
          <w:lang w:val="en-US" w:eastAsia="en-US" w:bidi="ar-SA"/>
        </w:rPr>
      </w:pPr>
      <w:bookmarkStart w:id="228" w:name="Judgment_38"/>
      <w:bookmarkEnd w:id="228"/>
      <w:r>
        <w:pict>
          <v:line id="_x0000_s1219" style="position:absolute;z-index:251801600" from="0,12pt" to="512pt,12pt" strokecolor="#009ddb" strokeweight="1.5pt">
            <v:stroke linestyle="single"/>
          </v:line>
        </w:pict>
      </w:r>
    </w:p>
    <w:p>
      <w:pPr>
        <w:rPr>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953"/>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lang w:val="en-US" w:eastAsia="en-US" w:bidi="ar-SA"/>
              </w:rPr>
            </w:pPr>
            <w:bookmarkStart w:id="229" w:name="WARREN J._0"/>
            <w:bookmarkEnd w:id="229"/>
            <w:r>
              <w:rPr>
                <w:rFonts w:ascii="arial" w:eastAsia="arial" w:hAnsi="arial" w:cs="arial"/>
                <w:b/>
                <w:color w:val="000000"/>
                <w:sz w:val="30"/>
                <w:lang w:val="en-US" w:eastAsia="en-US" w:bidi="ar-SA"/>
              </w:rPr>
              <w:t>WARREN J.</w:t>
            </w:r>
          </w:p>
        </w:tc>
      </w:tr>
    </w:tbl>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In my Reasons for Judgment dated May 24, 2000, I gave leave to speak to the issue of costs of the action arising out of the motor vehicle accident in which the then 86 year old plaintiff had been catastrophically injured. The claim for increased costs was argued before me on October 19, 2001, as part of continuing issues but was adjourned to await an independent medical evaluation of the plaintiff's condition. Because entitlement to increased costs will soon be abolished counsel have asked that I deliver my reasons on costs before the end of June. These are those reasons.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In my reasons I awarded the plaintiff non-pecuniary damages of $200,000, and the future care cost component amounted to approximately $30,000 a month.</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plaintiff now asks for an order for increased costs to be set at $80,000 plus taxes and disbursements or, alternatively, increased costs at 60% of special costs and, in any event, interest on costs from the date of judgment. Mr. Murphy argues that the plaintiff's legal fees, based upon a contingency fee agreement of 15% of the amount recovered to date, amount to approximately $150,000. Party and party costs on Scale 3 would result in a recovery of roughly $15,000.</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An introduction to the law of increased costs is succinctly summarized in the decision of Bouck, J. in Bradshaw Construction Ltd. v. Bank of Nova Scotia </w:t>
      </w:r>
      <w:hyperlink r:id="rId810" w:history="1">
        <w:r>
          <w:rPr>
            <w:rFonts w:ascii="arial" w:eastAsia="arial" w:hAnsi="arial" w:cs="arial"/>
            <w:i/>
            <w:color w:val="0077CC"/>
            <w:sz w:val="20"/>
            <w:u w:val="single"/>
            <w:shd w:val="clear" w:color="auto" w:fill="FFFFFF"/>
            <w:lang w:val="en-US" w:eastAsia="en-US" w:bidi="ar-SA"/>
          </w:rPr>
          <w:t>(1991), 54 B.C.L.R. (2d) 309</w:t>
        </w:r>
      </w:hyperlink>
      <w:r>
        <w:rPr>
          <w:rFonts w:ascii="arial" w:eastAsia="arial" w:hAnsi="arial" w:cs="arial"/>
          <w:color w:val="000000"/>
          <w:sz w:val="20"/>
          <w:lang w:val="en-US" w:eastAsia="en-US" w:bidi="ar-SA"/>
        </w:rPr>
        <w:t xml:space="preserve"> (S.C.), aff'd </w:t>
      </w:r>
      <w:hyperlink r:id="rId811" w:history="1">
        <w:r>
          <w:rPr>
            <w:rFonts w:ascii="arial" w:eastAsia="arial" w:hAnsi="arial" w:cs="arial"/>
            <w:i/>
            <w:color w:val="0077CC"/>
            <w:sz w:val="20"/>
            <w:u w:val="single"/>
            <w:shd w:val="clear" w:color="auto" w:fill="FFFFFF"/>
            <w:lang w:val="en-US" w:eastAsia="en-US" w:bidi="ar-SA"/>
          </w:rPr>
          <w:t>(1992) 73 B.C.L.R. (2d) 212</w:t>
        </w:r>
      </w:hyperlink>
      <w:r>
        <w:rPr>
          <w:rFonts w:ascii="arial" w:eastAsia="arial" w:hAnsi="arial" w:cs="arial"/>
          <w:color w:val="000000"/>
          <w:sz w:val="20"/>
          <w:lang w:val="en-US" w:eastAsia="en-US" w:bidi="ar-SA"/>
        </w:rPr>
        <w:t xml:space="preserve"> (C.A.). Section 7 of Appendix B, Party and Party Costs, provides that where the court determines for any reason that there would be an unjust result if costs were assessed under Scales 1 to 5 it may order that costs be assessed as increased costs. Where the court orders increased costs, the assessing officer shall fix the fees that would be allowed for special costs and then allow one-half of those fees or more or less than half as the court considers proper together with proper expenses and disbursements. At paras. 30-31, Bouck J. wrote:</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Does an award of ordinary costs under either scale 3 or 4 produce an unjust result entitling the plaintiff to increased costs? When it comes to deciding whether increased costs are appropriate, the regulatory test is found in App. B, s. 7 - if for any reason there would be an unjust result if costs were assessed as ordinary costs under scales 1 to 5. Section 7 makes no mention of importance or difficulty.</w:t>
      </w:r>
    </w:p>
    <w:p>
      <w:pPr>
        <w:spacing w:before="120" w:line="260" w:lineRule="atLeast"/>
        <w:ind w:left="720"/>
        <w:rPr>
          <w:lang w:val="en-US" w:eastAsia="en-US" w:bidi="ar-SA"/>
        </w:rPr>
      </w:pPr>
      <w:r>
        <w:rPr>
          <w:rFonts w:ascii="arial" w:eastAsia="arial" w:hAnsi="arial" w:cs="arial"/>
          <w:color w:val="000000"/>
          <w:sz w:val="20"/>
          <w:lang w:val="en-US" w:eastAsia="en-US" w:bidi="ar-SA"/>
        </w:rPr>
        <w:t>In other words, increased costs can be ordered, despite the difficulty or importance of the litigation, if an award of ordinary costs under scale 1 to scale 5 would yield an unjust result.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Plaintiff's counsel submits that in order to trigger an award of increased costs an applicant need establish that the recoverable costs on a party and party basis are less than 50% of special costs, which are 80% to 90% of actual legal fees, and some other reason to justify increased costs: per Donald J.A. in Rieta v. North American Air Travel Insurance Agents Ltd. </w:t>
      </w:r>
      <w:hyperlink r:id="rId812" w:history="1">
        <w:r>
          <w:rPr>
            <w:rFonts w:ascii="arial" w:eastAsia="arial" w:hAnsi="arial" w:cs="arial"/>
            <w:i/>
            <w:color w:val="0077CC"/>
            <w:sz w:val="20"/>
            <w:u w:val="single"/>
            <w:shd w:val="clear" w:color="auto" w:fill="FFFFFF"/>
            <w:lang w:val="en-US" w:eastAsia="en-US" w:bidi="ar-SA"/>
          </w:rPr>
          <w:t>(1998), 35 C.C.E.L. (2d) 157</w:t>
        </w:r>
      </w:hyperlink>
      <w:r>
        <w:rPr>
          <w:rFonts w:ascii="arial" w:eastAsia="arial" w:hAnsi="arial" w:cs="arial"/>
          <w:color w:val="000000"/>
          <w:sz w:val="20"/>
          <w:lang w:val="en-US" w:eastAsia="en-US" w:bidi="ar-SA"/>
        </w:rPr>
        <w:t xml:space="preserve"> (B.C.C.A.). The plaintiff relies on a number of other authorities where increased costs were allowed. In Eider v. Winser </w:t>
      </w:r>
      <w:hyperlink r:id="rId703" w:history="1">
        <w:r>
          <w:rPr>
            <w:rFonts w:ascii="arial" w:eastAsia="arial" w:hAnsi="arial" w:cs="arial"/>
            <w:i/>
            <w:color w:val="0077CC"/>
            <w:sz w:val="20"/>
            <w:u w:val="single"/>
            <w:shd w:val="clear" w:color="auto" w:fill="FFFFFF"/>
            <w:lang w:val="en-US" w:eastAsia="en-US" w:bidi="ar-SA"/>
          </w:rPr>
          <w:t>(1999), 68 B.C.L.R. (3d) 1</w:t>
        </w:r>
      </w:hyperlink>
      <w:r>
        <w:rPr>
          <w:rFonts w:ascii="arial" w:eastAsia="arial" w:hAnsi="arial" w:cs="arial"/>
          <w:color w:val="000000"/>
          <w:sz w:val="20"/>
          <w:lang w:val="en-US" w:eastAsia="en-US" w:bidi="ar-SA"/>
        </w:rPr>
        <w:t xml:space="preserve">; </w:t>
      </w:r>
      <w:hyperlink r:id="rId703" w:history="1">
        <w:r>
          <w:rPr>
            <w:rFonts w:ascii="arial" w:eastAsia="arial" w:hAnsi="arial" w:cs="arial"/>
            <w:i/>
            <w:color w:val="0077CC"/>
            <w:sz w:val="20"/>
            <w:u w:val="single"/>
            <w:shd w:val="clear" w:color="auto" w:fill="FFFFFF"/>
            <w:lang w:val="en-US" w:eastAsia="en-US" w:bidi="ar-SA"/>
          </w:rPr>
          <w:t>1999 BCCA 321</w:t>
        </w:r>
      </w:hyperlink>
      <w:r>
        <w:rPr>
          <w:rFonts w:ascii="arial" w:eastAsia="arial" w:hAnsi="arial" w:cs="arial"/>
          <w:color w:val="000000"/>
          <w:sz w:val="20"/>
          <w:lang w:val="en-US" w:eastAsia="en-US" w:bidi="ar-SA"/>
        </w:rPr>
        <w:t xml:space="preserve">, the Court of Appeal held that increased costs were warranted in a situation where the litigant had failed to take steps to simplify the issues and to deal summarily with the key issue of whether time was of the essence which, essentially, was a question of law. In Rossa v. Mackie, </w:t>
      </w:r>
      <w:hyperlink r:id="rId813" w:history="1">
        <w:r>
          <w:rPr>
            <w:rFonts w:ascii="arial" w:eastAsia="arial" w:hAnsi="arial" w:cs="arial"/>
            <w:i/>
            <w:color w:val="0077CC"/>
            <w:sz w:val="20"/>
            <w:u w:val="single"/>
            <w:shd w:val="clear" w:color="auto" w:fill="FFFFFF"/>
            <w:lang w:val="en-US" w:eastAsia="en-US" w:bidi="ar-SA"/>
          </w:rPr>
          <w:t>[1999] B.C.J. No. 61</w:t>
        </w:r>
      </w:hyperlink>
      <w:r>
        <w:rPr>
          <w:rFonts w:ascii="arial" w:eastAsia="arial" w:hAnsi="arial" w:cs="arial"/>
          <w:color w:val="000000"/>
          <w:sz w:val="20"/>
          <w:lang w:val="en-US" w:eastAsia="en-US" w:bidi="ar-SA"/>
        </w:rPr>
        <w:t xml:space="preserve"> (S.C.) Morrison J. awarded increased costs where the defendant had unreasonably denied liability and this had resulted in extra costs being incurred by the plaintiff. In Wilson (Guardian ad litem of) v. Russell, </w:t>
      </w:r>
      <w:hyperlink r:id="rId814" w:history="1">
        <w:r>
          <w:rPr>
            <w:rFonts w:ascii="arial" w:eastAsia="arial" w:hAnsi="arial" w:cs="arial"/>
            <w:i/>
            <w:color w:val="0077CC"/>
            <w:sz w:val="20"/>
            <w:u w:val="single"/>
            <w:shd w:val="clear" w:color="auto" w:fill="FFFFFF"/>
            <w:lang w:val="en-US" w:eastAsia="en-US" w:bidi="ar-SA"/>
          </w:rPr>
          <w:t>[1999] B.C.J. No. 2004</w:t>
        </w:r>
      </w:hyperlink>
      <w:r>
        <w:rPr>
          <w:rFonts w:ascii="arial" w:eastAsia="arial" w:hAnsi="arial" w:cs="arial"/>
          <w:color w:val="000000"/>
          <w:sz w:val="20"/>
          <w:lang w:val="en-US" w:eastAsia="en-US" w:bidi="ar-SA"/>
        </w:rPr>
        <w:t xml:space="preserve"> (S.C.), Rowan J. awarded special costs [sic] where the defendant had not admitted liability and "no serious challenge was made at trial" on that issue.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xml:space="preserve">  The plaintiff submits that the question of whether the determination of special costs should be made pursuant to a contingency agreement or calculated on the basis of an hourly rate was considered in Chan v. Gastaldello </w:t>
      </w:r>
      <w:hyperlink r:id="rId815" w:history="1">
        <w:r>
          <w:rPr>
            <w:rFonts w:ascii="arial" w:eastAsia="arial" w:hAnsi="arial" w:cs="arial"/>
            <w:i/>
            <w:color w:val="0077CC"/>
            <w:sz w:val="20"/>
            <w:u w:val="single"/>
            <w:shd w:val="clear" w:color="auto" w:fill="FFFFFF"/>
            <w:lang w:val="en-US" w:eastAsia="en-US" w:bidi="ar-SA"/>
          </w:rPr>
          <w:t>(1999), 66 B.C.L.R. (3d) 184</w:t>
        </w:r>
      </w:hyperlink>
      <w:r>
        <w:rPr>
          <w:rFonts w:ascii="arial" w:eastAsia="arial" w:hAnsi="arial" w:cs="arial"/>
          <w:color w:val="000000"/>
          <w:sz w:val="20"/>
          <w:lang w:val="en-US" w:eastAsia="en-US" w:bidi="ar-SA"/>
        </w:rPr>
        <w:t xml:space="preserve"> (S.C.), where Sinclair Prowse J. found that it was not necessary to resolve the issue because the recoverable party and party costs fell far short of 50% of special costs.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xml:space="preserve">  Mr. Murphy argues that this Court ought to exercise its discretion and award increased costs. The legal fees his client has incurred to the date of the last appearance amount to approximately $150,000 based on a contingency agreement of 15% of the amount recovered. Party and party costs at Scale 3 would yield about $15,000 or roughly 10% of the actual fees. Accordingly, there is a large discrepancy between party and party costs and the actual fees charged because party and party costs are much less than 50% of special costs: Rieta, supra. Further, the plaintiff was willing to settle her case or issues within the case and a great deal of effort was expended prior to trial attempting to simplify the issues and agree on as many items as possible. Indeed, the plaintiff had unsuccessfully attempted to leave aside the difficult issue of the plaintiff's life expectancy by setting her monthly care costs and having the defendant pay those during the course of her life. This was pre-empted by the defendant arguing that liability was disputed, thereby making a full trial necessary: Rossa, supra. Further, the defendant had pleaded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but the evidence of the defendant at his examination for discovery precluded such a claim. Plaintiff's counsel also argues that the plaintiff was precluded from making an offer to settle because she was seeking a combination lump sum and periodic award. He concedes that this factor has never been used as a basis for entitling a party to increased costs but sees no reason why it cannot be considered as an aspect of the complexity of the case. Finally, and with reference to the complexity of the case, he points to the issues of care costs; the use of a structured judgment under the new legislation without life expectancy being set; the difficulty in establishing liability through the plaintiff's own evidence because of her complete disability; and the extensive use of video conferencing for the out-of-province witnesses. On these grounds he asks that increased costs be set at $80,000 plus applicable costs and disbursements together with interest since judgment.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The defendant submits that there is no evidence of a reasonable fee that would have been charged in the present case; only the contingency fee agreement. Thus, it is impossible to properly evaluate any connection between what the plaintiff agreed to pay under the agreement and any amount that would be recovered on taxation. Without evidence of a reasonable fee the court is not able to estimate special costs, which is the usual starting point for a determination of whether party and party costs would roughly equal 50% of special costs: per Donald J.A. in Rieta, supra. Defendant's counsel submits that, as Donald J.A. noted, the statement of Rowles J.A. [sic] in Edgar v. Freedman </w:t>
      </w:r>
      <w:hyperlink r:id="rId816" w:history="1">
        <w:r>
          <w:rPr>
            <w:rFonts w:ascii="arial" w:eastAsia="arial" w:hAnsi="arial" w:cs="arial"/>
            <w:i/>
            <w:color w:val="0077CC"/>
            <w:sz w:val="20"/>
            <w:u w:val="single"/>
            <w:shd w:val="clear" w:color="auto" w:fill="FFFFFF"/>
            <w:lang w:val="en-US" w:eastAsia="en-US" w:bidi="ar-SA"/>
          </w:rPr>
          <w:t>(1997), 40 B.C.L.R. (3d) 87</w:t>
        </w:r>
      </w:hyperlink>
      <w:r>
        <w:rPr>
          <w:rFonts w:ascii="arial" w:eastAsia="arial" w:hAnsi="arial" w:cs="arial"/>
          <w:color w:val="000000"/>
          <w:sz w:val="20"/>
          <w:lang w:val="en-US" w:eastAsia="en-US" w:bidi="ar-SA"/>
        </w:rPr>
        <w:t xml:space="preserve"> at para. 79 (C.A.) reflects the present state of the law. Rowles J.A. in Edgar, supra, was quoting from the decision of Hall J. (as he then was) in Western Display Service Ltd. v. Asia-Pacific Foundation of Canada. (1996), 4 C.P.C. (4th) 243 at para. 15 (B.C.S.C.) where he wrote that a quite significant disparity must be found to trigger an order for increased costs and even then such an order will not likely be made as a matter of course:</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My impression is that a quite significant disparity must be found to trigger an order for increased costs and even then, such an order is by no means likely to be made "as of course" or automatically. Usually, there must be found special importance, difficulties or complication associated with the litigation or ... conduct of a litigant which the court finds deserving of a penalty in added costs.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xml:space="preserve">  The defendant also relies on the decision of Edwards J. in Lucas v. Hardie et al., </w:t>
      </w:r>
      <w:hyperlink r:id="rId817" w:history="1">
        <w:r>
          <w:rPr>
            <w:rFonts w:ascii="arial" w:eastAsia="arial" w:hAnsi="arial" w:cs="arial"/>
            <w:i/>
            <w:color w:val="0077CC"/>
            <w:sz w:val="20"/>
            <w:u w:val="single"/>
            <w:shd w:val="clear" w:color="auto" w:fill="FFFFFF"/>
            <w:lang w:val="en-US" w:eastAsia="en-US" w:bidi="ar-SA"/>
          </w:rPr>
          <w:t>[1998] B.C.J. No. 1079</w:t>
        </w:r>
      </w:hyperlink>
      <w:r>
        <w:rPr>
          <w:rFonts w:ascii="arial" w:eastAsia="arial" w:hAnsi="arial" w:cs="arial"/>
          <w:color w:val="000000"/>
          <w:sz w:val="20"/>
          <w:lang w:val="en-US" w:eastAsia="en-US" w:bidi="ar-SA"/>
        </w:rPr>
        <w:t xml:space="preserve"> (S.C.), a case where the plaintiff applied for increased costs in an amount equal to 50% of the entire contingency fee. Edwards J. stated at paras. 7-8:</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In the absence of any precedent for an award of increased costs in a case where there has been significant recovery under a contingency agreement, I presume the plaintiff was advised at the time she made her agreement that any costs recovered would in all likelihood be considerably less than the fees she had agreed to pay.</w:t>
      </w:r>
    </w:p>
    <w:p>
      <w:pPr>
        <w:spacing w:before="120" w:line="260" w:lineRule="atLeast"/>
        <w:ind w:left="720"/>
        <w:rPr>
          <w:lang w:val="en-US" w:eastAsia="en-US" w:bidi="ar-SA"/>
        </w:rPr>
      </w:pPr>
      <w:r>
        <w:rPr>
          <w:rFonts w:ascii="arial" w:eastAsia="arial" w:hAnsi="arial" w:cs="arial"/>
          <w:color w:val="000000"/>
          <w:sz w:val="20"/>
          <w:lang w:val="en-US" w:eastAsia="en-US" w:bidi="ar-SA"/>
        </w:rPr>
        <w:t>There is nothing inherently unjust about the result in this case because the plaintiff agreed to pay fees which were far above ordinary costs normally awarded in cases of this kind.</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The defendant does not concede that the amount to be considered for the purpose of calculating "special costs" is the amount the plaintiff agreed to pay under her contingency agreement and without reference to evidence of a reasonable fee argues that the court is not able to estimate special costs. However, even if the sum of $100,000 were to be used as the fee for the purpose of calculating special costs, counsel submits that it is clear on the authorities that the amount that should be considered would be 80-90% as special costs. Using 80%, special costs would be $80,000 and 50% of them would only be $40,000. Given that the plaintiff estimates Scale 3 costs to be roughly $15,000 and projecting Scale 4 costs at $16,500, the defendant argues that the disparity between the tariff and 50% of special costs is not sufficient to lead to a conclusion of an unjust result.</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As for "other factors" the defendant submits the case should be considered in its entire context. It was one where senior counsel acted for both parties and were highly experienced in this very type of litigation. Although the advanced age of the plaintiff and her devastating injuries made it necessary to expedite the trial, there was full cooperation between counsel and the trial proceeded reasonably and responsibly. Further, the issues before the Court were not unusually difficult even 'though they involved a large sum of money.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The defendant submits that the complicating factor created by one of the plaintiff's children was not the result of anything the defendant did or failed to do and should not be used to the defendant's disadvantage in considering costs.</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In summary, the defendant argues that there was no sufficient disparity demonstrated on the evidence to bring about an "unjust" result and there were no "additional factors" which would justify an award of increased costs.</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Conclusion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In my view, this is not a case that would justify an award of increased costs. Although the amount involved in the award was significant, that was the result of the catastrophic nature of the plaintiff's injuries. The matter was not unusually difficult or complicated although it was more than ordinarily difficult and important. Both counsel were experienced and the case was presented expeditiously. While there was the use of video-conferencing devices, these reduced the cost and inconvenience of litigation and the cost of the technology will be covered by the recovery of disbursements. In my view, the fact that there was a contingency fee rather than an hourly fee makes no difference in determining whether the disparity is so great as to call for increased costs. The authorities make it clear that disparity alone is not sufficient to justify an award of increased costs. As Hall J. (as he then was) noted in Western Display, supra, (cited with approval by Rowles J.A. in Edgar, supra, at para. 79 and by Donald J.A. in Rieta, supra, at para. 40): "Usually, there must be found special importance, difficulties or complication associated with the litigation...."</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Donald J.A. had preceded his reference to Western Display with these words at para. 40:</w:t>
      </w:r>
      <w:r>
        <w:rPr>
          <w:lang w:val="en-US" w:eastAsia="en-US" w:bidi="ar-SA"/>
        </w:rPr>
        <w:cr/>
      </w:r>
    </w:p>
    <w:p>
      <w:pPr>
        <w:spacing w:line="260" w:lineRule="atLeast"/>
        <w:ind w:left="720"/>
        <w:rPr>
          <w:lang w:val="en-US" w:eastAsia="en-US" w:bidi="ar-SA"/>
        </w:rPr>
      </w:pPr>
      <w:r>
        <w:rPr>
          <w:rFonts w:ascii="arial" w:eastAsia="arial" w:hAnsi="arial" w:cs="arial"/>
          <w:color w:val="000000"/>
          <w:sz w:val="20"/>
          <w:lang w:val="en-US" w:eastAsia="en-US" w:bidi="ar-SA"/>
        </w:rPr>
        <w:t>The law of costs has now evolved to the point where a discrepancy must be accompanied by some other reason in order to justify an order of increased costs. ... As has been observed in a number of cases cited to us, a large disparity is often associated with some additional factor relating to the nature of the case or the conduct of the parties which usually provides an explanation for the disparity.</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xml:space="preserve">  In the case at Bar, the large disparity is not associated with some additional factors but with the contingency arrangement between the plaintiff and her counsel. I do not consider the defence of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was baseless or that the litigation was unnecessarily lengthened by the defendant. The case was one of a severe personal injury arising out of a motor vehicle accident under conditions that made a plea of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plausible.</w:t>
      </w:r>
    </w:p>
    <w:p>
      <w:pPr>
        <w:spacing w:line="260" w:lineRule="atLeast"/>
        <w:jc w:val="both"/>
        <w:rPr>
          <w:lang w:val="en-US" w:eastAsia="en-US" w:bidi="ar-SA"/>
        </w:rPr>
      </w:pPr>
      <w:r>
        <w:rPr>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In the end, I cannot find that in the circumstances of this case such additional factors are present and the plaintiff's claim for increased costs is denied. Costs are to be assessed on Scale 4 as of more than ordinary difficulty or importance. The plaintiff is entitled to interest on the costs from the date of my judgment, May 24, 2000.</w:t>
      </w:r>
    </w:p>
    <w:p>
      <w:pPr>
        <w:spacing w:line="260" w:lineRule="atLeast"/>
        <w:jc w:val="both"/>
        <w:rPr>
          <w:lang w:val="en-US" w:eastAsia="en-US" w:bidi="ar-SA"/>
        </w:rPr>
      </w:pPr>
      <w:r>
        <w:rPr>
          <w:lang w:val="en-US" w:eastAsia="en-US" w:bidi="ar-SA"/>
        </w:rPr>
        <w:br/>
      </w:r>
      <w:r>
        <w:rPr>
          <w:rFonts w:ascii="arial" w:eastAsia="arial" w:hAnsi="arial" w:cs="arial"/>
          <w:color w:val="000000"/>
          <w:sz w:val="20"/>
          <w:lang w:val="en-US" w:eastAsia="en-US" w:bidi="ar-SA"/>
        </w:rPr>
        <w:t>WARREN J.</w:t>
      </w:r>
      <w:r>
        <w:rPr>
          <w:lang w:val="en-US" w:eastAsia="en-US" w:bidi="ar-SA"/>
        </w:rPr>
        <w:cr/>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20" style="position:absolute;z-index:25183948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818"/>
          <w:headerReference w:type="default" r:id="rId819"/>
          <w:footerReference w:type="even" r:id="rId820"/>
          <w:footerReference w:type="default" r:id="rId821"/>
          <w:headerReference w:type="first" r:id="rId822"/>
          <w:footerReference w:type="first" r:id="rId823"/>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824" w:history="1">
        <w:r>
          <w:rPr>
            <w:rFonts w:ascii="arial" w:eastAsia="arial" w:hAnsi="arial" w:cs="arial"/>
            <w:b/>
            <w:bCs/>
            <w:i/>
            <w:color w:val="0077CC"/>
            <w:kern w:val="32"/>
            <w:sz w:val="28"/>
            <w:szCs w:val="32"/>
            <w:u w:val="single"/>
            <w:shd w:val="clear" w:color="auto" w:fill="FFFFFF"/>
            <w:lang w:val="en-US" w:eastAsia="en-US" w:bidi="ar-SA"/>
          </w:rPr>
          <w:t>Takenaka v. Stanley, [2000] B.C.J. No. 288</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Master Bolton (In Chambers)</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January 12, 2000.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February 9, 2000.</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 B983185</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[2000] B.C.J. No. 288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2000 BCSC 242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91 B.C.L.R. (3d) 179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4 C.P.C. (5th) 258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94 A.C.W.S. (3d) 875</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Kevin Paul Takenaka, Rardi Louise Takenaka, Kenneth Cannon and Pamela Lynn Cannon, plaintiffs, and Trevor Stanley, Sharon Stanley, Village Appliances doing business as Village Appliance Repairs, and T.J.'S The Kiddies Store Ltd.,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(47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21" style="position:absolute;z-index:25170022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30" w:name="Keywords_28"/>
      <w:bookmarkEnd w:id="230"/>
      <w:r>
        <w:rPr>
          <w:rFonts w:ascii="arial" w:eastAsia="arial" w:hAnsi="arial" w:cs="arial"/>
          <w:b/>
          <w:color w:val="000000"/>
          <w:sz w:val="20"/>
          <w:lang w:val="en-US" w:eastAsia="en-US" w:bidi="ar-SA"/>
        </w:rPr>
        <w:t>Practice — Parties — Adding or substituting parties — Adding or substituting defendants — Considerations — Application of limitation periods — Prejudice or actual prejudice to defendant.</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31" w:name="Case Summary_28"/>
            <w:bookmarkEnd w:id="231"/>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the plaintiffs to add three new defendants in an action for damage to their property as a result of a fire. In September 1996, a fire started in the home next door to the plaintiffs. Fire investigators determined that the cause of the fire was a toy jeep whose battery was being charged in the garage of the home. The proposed defendants were the manufacturer and distributors of the toy. The fire investigators were unable to determine whether the problem was a result of the manufacture or subsequent repair to the toy. The owners had the toy repaired on two occasions by two separate defendants to the action. In August 1998, the plaintiffs brought the action against the owners and the repairers of the toy. Their counsel had advised them that an action against the manufacturer would likely not be successful. During examinations for discovery, the plaintiffs determined that the proposed defendants had recalled a substantial number of the toys as a result of overheating. The plaintiffs then applied to add the defendants, 11 months after the expiration of the limitation period.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32" w:name="Holdings of Court_28"/>
            <w:bookmarkEnd w:id="232"/>
            <w:r>
              <w:rPr>
                <w:rFonts w:ascii="arial" w:eastAsia="arial" w:hAnsi="arial" w:cs="arial"/>
                <w:color w:val="000000"/>
                <w:sz w:val="20"/>
                <w:lang w:val="en-US" w:eastAsia="en-US" w:bidi="ar-SA"/>
              </w:rPr>
              <w:t>HELD: Application allowed.</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failure to add the proposed defendants at the outset was an error by counsel for the plaintiffs given the information available at the time. There was obvious prejudice to the plaintiffs if the addition of the defendants was refused. The proposed defendants were aware of the risk of fire arising out of electrical problems with the toys and were unlikely to face any more prejudice as a result of the delay. There was a possible risk of prejudice if the delay precluded a claim over against third parties. However, the reason for the delay had been explained. The prejudice to the plaintiffs outweighed that to the proposed defendants.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33" w:name="Legislation Cited_21"/>
      <w:bookmarkEnd w:id="233"/>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22" style="position:absolute;z-index:25175142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 15(5)(a).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Limitation Act, ss. 4, 4(1), 6, 6(3).</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34" w:name="Counsel_40"/>
      <w:bookmarkEnd w:id="234"/>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23" style="position:absolute;z-index:25180262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Nigel P. Kent, for the plaintiffs. William G. Neen, for the defendants, Trevor Stanley and Sharon Stanley. Judith P. Kennedy, for the proposed defendants, Peg Perego Canada Inc., Peg Perego U.S.A. Inc. and Peg Perego SPA.</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35" w:name="Judgment_39"/>
      <w:bookmarkEnd w:id="235"/>
      <w:r>
        <w:pict>
          <v:line id="_x0000_s1224" style="position:absolute;z-index:251840512"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88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36" w:name="MASTER BOLTON"/>
            <w:bookmarkEnd w:id="236"/>
            <w:r>
              <w:rPr>
                <w:rFonts w:ascii="arial" w:eastAsia="arial" w:hAnsi="arial" w:cs="arial"/>
                <w:b/>
                <w:color w:val="000000"/>
                <w:sz w:val="30"/>
                <w:lang w:val="en-US" w:eastAsia="en-US" w:bidi="ar-SA"/>
              </w:rPr>
              <w:t>MASTER BOLTON</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In this application the plaintiffs seek to add three new defendants more than two years after a cause of action for damage to property arose. The proposed defendants oppose the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action arises from a fire which occurred on September 2, 1996. It is a subrogated action by insurers brought in the name of their insureds.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fire began in the house next door to the plaintiffs', which was owned by the defendants Mr. And Mrs. Stanley. The fire burnt the Stanleys' home to the ground and spread to the plaintiffs' house, which was also destroyed.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Subsequent investigation pointed to a toy jeep as the cause of the fire. This was a battery-powered vehicle in which a small child could actually ride. Its battery was being charged in the Stanleys' garage, and fire investigators have pin-pointed it as the cause of the fire, largely because it was a sort of epicentre of all the damage. The proposed defendants are the Italian manufacturer and Canadian and U.S. distributors of these toys.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Stanleys' insurers obtained a report from a Mr. Brown, a fire investigator, on February 9, 1996; that is, one week after the accident. The report points unequivocally to the toy jeep as the originating point of the fire. It gives an opinion that the fault occurred within the unit's electrical system. It reports that it had been serviced twice after its purchase. Both repairs resulted from problems from the electrical system. The report continued "it is NOT known at this time whether the fault condition was a manufactures (sic) fault or . . . the result of subsequent servicing" [emphasis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Stanleys' insurers also commissioned a report from a firm of consulting engineers. On November 21, 1996, this firm was given the remains of the jeep. They examined and analyzed it in great detail, including taking radiographs to identify material hidden within the puddled mass of charred plastic. In a report dated March 25, 1997, the engineers concluded that they could not identify any particular part of the electrical system as the cause of or a contributing factor to the fire.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The fire investigator's report described the toy as a 1990 Peg Perego Gaucho Jeep. Its first owners may have imported it themselves directly from Italy. The Stanleys had bought it a few years before the incident from the original owners, who were neighbours of Mr. Stanley's parents. While the Stanleys owned it, it needed repair on two occasions as a result of unspecified electrical problems. The repairs were carried out by the defendants Village Appliances and T.J.'s The Kiddies Store Ltd.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Counsel were retained by the plaintiffs' insurers in October 1997. Counsel were given a copy of the consulting engineers' report in January 1998, and a copy of the fire investigator's report in February 1998.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writ was issued on August 25, 1998. At that time, counsel had all the information set out above. The defendants were Mr. And Mrs. Stanley, sued for obvious reasons as the owners of the property where the fire started, and the two companies who had made repairs to the jeep's electrical system. In her affidavit in support of this application, counsel deposed:</w:t>
      </w:r>
      <w:r>
        <w:rPr>
          <w:rFonts w:ascii="arial" w:eastAsia="arial" w:hAnsi="arial" w:cs="arial"/>
          <w:sz w:val="20"/>
          <w:lang w:val="en-US" w:eastAsia="en-US" w:bidi="ar-SA"/>
        </w:rPr>
        <w:cr/>
      </w:r>
    </w:p>
    <w:p>
      <w:pPr>
        <w:numPr>
          <w:numId w:val="19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It was my opinion to my client that there was not sufficient evidence to warrant a suit against Peg Perego since the Brox Report and the Brown Report had indicated that the cause of the Fire could not be isolated such that it could not be determined what had caused the Toy Jeep to catch fire. In addition, what appeared to be extensive repairs had been conducted on the Toy Jeep between the time of purchase and the Fire.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In March 1999 the plaintiffs conducted an examination for discovery of Mr. And Mrs. Stanley. Some of the evidence they gave was:</w:t>
      </w:r>
      <w:r>
        <w:rPr>
          <w:rFonts w:ascii="arial" w:eastAsia="arial" w:hAnsi="arial" w:cs="arial"/>
          <w:sz w:val="20"/>
          <w:lang w:val="en-US" w:eastAsia="en-US" w:bidi="ar-SA"/>
        </w:rPr>
        <w:cr/>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They had bought parts for the jeep from a Peg Perego dealer in Ontario. (On the face of it, I do not really see the relevance of this, as the parts they bought had not, apparently, included any components of the electrical system other than lightbulbs.)</w:t>
      </w:r>
    </w:p>
    <w:p>
      <w:pPr>
        <w:numPr>
          <w:numId w:val="3"/>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previous owners had bought it from a Toys 'R' Us store in B.C. (This is contrary to the information previously given to counsel that the jeep had been imported directly by its first owners.)</w:t>
      </w:r>
    </w:p>
    <w:p>
      <w:pPr>
        <w:numPr>
          <w:numId w:val="4"/>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repairs conducted by T.J.'s were done in July 1996, and involved the complete replacement of the wiring harness.</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Some of the replacement parts used by T.J.'s appeared to be different from those in place prior to the repair.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By letter dated April 29, 1999, counsel for T.J.'s forwarded to plaintiffs' counsel a copy of a Vancouver Province newspaper article published March 26, 1999, which described a recall by Peg Perego of 274,000 battery-powered children's vehicles after more than 300 reports of hazardous overheating or accelerator pedals getting stuck. The report stated that overheated electrical components could start a fire, and that the 320 reports of electrical components overheating or pedals sticking included 30 actual fires. A toll-free telephone number and Internet address were given. Counsel did download information from the website and requested further information, which was received on June 10, 1999.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On May 4, 1999, plaintiffs' counsel wrote to T.J.'s' counsel enclosing interrogatories. Unsworn answers were returned by letter dated May 27th. The answers disclosed that the wiring harness used for their repairs was obtained from Peg Perego in Ontario (presumably, Peg Perego Canada Inc.) but T.J.'s' representative did not know who manufactured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Plaintiffs' counsel also established somehow that the recall notice had been issued by Peg Perego U.S.A. Inc.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Counsel thereupon concluded that it would be advisable to join the Italian, Canadian and U.S. Peg Perego corporations. Local and international company and trademark searches were done, and this application was commenced on July 27, 1999. Peg Perego Canada Inc. was served with notice of the application on August 3, 1999. I have not been told about notice to the other Peg Perego corporations, but the proposed defendants are not making any issue of that. The application was not heard until January 12, 2000, but the proposed defendants concede that no fault for any delay subsequent to July 1999 can be attributed to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POSTPONEMENT OF THE LIMITATION PERIOD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While all these events were going on, the Stanleys and their own insurers, of course, had been attending to their own interests. I did not take careful notes of what precisely they had done, and there is no evidence of this in the affidavits, but as I recall I was told that the Stanleys had not issued any writ at all until more than two years after the fire. In any event, they did not sue the Peg Perego defendants within two years, but are now seeking to do so in circumstances where they need to argue that the running of the limitation period has been postponed, pursuant to s. 6(3) of the Limitation Act. Unlike the plaintiffs here, they do not have the additional argument available to parties who are seeking to add new defendants to an existing action. A hearing is set or contemplated in the Stanleys' action which they hope will determine summarily whether indeed the running of the limitation period has been postponed.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Counsel for the plaintiffs did make submissions before me with respect to the postponement of the limitation period, but it was not clear from the notice of motion and outline that they would be dealing with this issue. In any event, the evidence is nowhere near sufficient for me to decide that issue one way or the other. In those circumstances, the proper way to deal with the application is to assume, without deciding, that the two-year limitation period does apply, and then to consider whether it is just to add a new defendant, pursuant to s. 4(1), notwithstanding the assumed expiration of the limitation period. Thus, for the sake of certainty, I should specifically note that if the plaintiffs fail to persuade the court that it is just to add the new defendants pursuant to s. 4(1), this does not by any means preclude them from arguing that the limitation period has been postponed to the extent that an action commenced on July 27, 1999 would not be statute-barred. If they succeed on that point it would be logistically preferable to have the Peg Perego defendants added to this action rather than sued apart from the existing defendants in a new action. For that reason, if the new defendants are not added at this stage under the "just and convenient" provision of s. 4, it would be appropriate to adjourn this application rather than dismiss it outright, pending a decision on a s. 6 postponement, so that the application may be brought in this existing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PROPOSED AMENDMENTS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The proposed amendments to the statement of claim do not distinguish between the involvement of the three Peg Perego defendants. The allegations are that the jeep and its component parts were designed, manufactured, assembled, sold and distributed by one or more of those defendants. They allege that the jeep was a dangerously defective product, and that the defendants were aware of this. They allege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particulars of which include the manufacture of replacement parts as well as the jeep itself. They also allege failure to warn consumers and retailers of dangers associated with the toys.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THE LAW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application is brought under Rule 15(5)(a):</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At any stage of a proceeding, the court on application by any person may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6"/>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order that a person, who ought to have been joined as a party or whose participation in the proceeding is necessary to ensure that all matters in the proceeding may be effectually adjudicated upon, be added or substituted as a party, and</w:t>
      </w:r>
    </w:p>
    <w:p>
      <w:pPr>
        <w:numPr>
          <w:numId w:val="7"/>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order that a person be added as a party where there may exist between the person and any party to the proceeding, a question or issue relating to or connected</w:t>
      </w:r>
    </w:p>
    <w:p>
      <w:pPr>
        <w:numPr>
          <w:numId w:val="8"/>
        </w:numPr>
        <w:tabs>
          <w:tab w:val="clear" w:pos="148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with any relief claimed in the proceeding, or</w:t>
      </w:r>
    </w:p>
    <w:p>
      <w:pPr>
        <w:numPr>
          <w:numId w:val="9"/>
        </w:numPr>
        <w:tabs>
          <w:tab w:val="clear" w:pos="112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with the subject matter of the proceeding,</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which in the opinion of the court it would be just and convenient to determine as between the person and that party.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It is agreed that it would be convenient to try the issue of the Peg Perego defendants' liability together with that of the existing defendants'. The only question is whether it is just to do so.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Section 4(1) of the Limitation Act is also relevant: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If an action to which this or any other Act applies has been commenced, the lapse of time limited for bringing an action is no bar to</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10"/>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adding or substituting a new party as plaintiff or defendant,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under any applicable law, with respect to any claims relating to or connected with the subject matter of the original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The law relating to the addition of new claims or parties beyond a limitation date is often difficult to apply. By chance, on the morning that I heard this application I had just signed reasons for judgment in another case involving this issue which had caused me so much difficulty I was unable to keep it any shorter than 45 pages. The case is Mah v. City of Vancouver, </w:t>
      </w:r>
      <w:hyperlink r:id="rId825" w:history="1">
        <w:r>
          <w:rPr>
            <w:rFonts w:ascii="arial" w:eastAsia="arial" w:hAnsi="arial" w:cs="arial"/>
            <w:i/>
            <w:color w:val="0077CC"/>
            <w:sz w:val="20"/>
            <w:u w:val="single"/>
            <w:shd w:val="clear" w:color="auto" w:fill="FFFFFF"/>
            <w:lang w:val="en-US" w:eastAsia="en-US" w:bidi="ar-SA"/>
          </w:rPr>
          <w:t>[2000] B.C.J. No. 44</w:t>
        </w:r>
      </w:hyperlink>
      <w:r>
        <w:rPr>
          <w:rFonts w:ascii="arial" w:eastAsia="arial" w:hAnsi="arial" w:cs="arial"/>
          <w:color w:val="000000"/>
          <w:sz w:val="20"/>
          <w:lang w:val="en-US" w:eastAsia="en-US" w:bidi="ar-SA"/>
        </w:rPr>
        <w:t xml:space="preserve">, 2000 B.C.S.C. 41. I do not propose to again review the leading authorities, Teal Cedar Products (1977) Ltd. V. Dale Intermediaries Ltd. </w:t>
      </w:r>
      <w:hyperlink r:id="rId826" w:history="1">
        <w:r>
          <w:rPr>
            <w:rFonts w:ascii="arial" w:eastAsia="arial" w:hAnsi="arial" w:cs="arial"/>
            <w:i/>
            <w:color w:val="0077CC"/>
            <w:sz w:val="20"/>
            <w:u w:val="single"/>
            <w:shd w:val="clear" w:color="auto" w:fill="FFFFFF"/>
            <w:lang w:val="en-US" w:eastAsia="en-US" w:bidi="ar-SA"/>
          </w:rPr>
          <w:t>(1996), 34 C.C.L.I. (2d) 211</w:t>
        </w:r>
      </w:hyperlink>
      <w:r>
        <w:rPr>
          <w:rFonts w:ascii="arial" w:eastAsia="arial" w:hAnsi="arial" w:cs="arial"/>
          <w:color w:val="000000"/>
          <w:sz w:val="20"/>
          <w:lang w:val="en-US" w:eastAsia="en-US" w:bidi="ar-SA"/>
        </w:rPr>
        <w:t xml:space="preserve">, </w:t>
      </w:r>
      <w:hyperlink r:id="rId826" w:history="1">
        <w:r>
          <w:rPr>
            <w:rFonts w:ascii="arial" w:eastAsia="arial" w:hAnsi="arial" w:cs="arial"/>
            <w:i/>
            <w:color w:val="0077CC"/>
            <w:sz w:val="20"/>
            <w:u w:val="single"/>
            <w:shd w:val="clear" w:color="auto" w:fill="FFFFFF"/>
            <w:lang w:val="en-US" w:eastAsia="en-US" w:bidi="ar-SA"/>
          </w:rPr>
          <w:t>46 C.P.C. (3d) 183</w:t>
        </w:r>
      </w:hyperlink>
      <w:r>
        <w:rPr>
          <w:rFonts w:ascii="arial" w:eastAsia="arial" w:hAnsi="arial" w:cs="arial"/>
          <w:color w:val="000000"/>
          <w:sz w:val="20"/>
          <w:lang w:val="en-US" w:eastAsia="en-US" w:bidi="ar-SA"/>
        </w:rPr>
        <w:t xml:space="preserve">, 117 W.A.C. 161, </w:t>
      </w:r>
      <w:hyperlink r:id="rId826" w:history="1">
        <w:r>
          <w:rPr>
            <w:rFonts w:ascii="arial" w:eastAsia="arial" w:hAnsi="arial" w:cs="arial"/>
            <w:i/>
            <w:color w:val="0077CC"/>
            <w:sz w:val="20"/>
            <w:u w:val="single"/>
            <w:shd w:val="clear" w:color="auto" w:fill="FFFFFF"/>
            <w:lang w:val="en-US" w:eastAsia="en-US" w:bidi="ar-SA"/>
          </w:rPr>
          <w:t>19 B.C.L.R. (3d) 282</w:t>
        </w:r>
      </w:hyperlink>
      <w:r>
        <w:rPr>
          <w:rFonts w:ascii="arial" w:eastAsia="arial" w:hAnsi="arial" w:cs="arial"/>
          <w:color w:val="000000"/>
          <w:sz w:val="20"/>
          <w:lang w:val="en-US" w:eastAsia="en-US" w:bidi="ar-SA"/>
        </w:rPr>
        <w:t xml:space="preserve">, </w:t>
      </w:r>
      <w:hyperlink r:id="rId826" w:history="1">
        <w:r>
          <w:rPr>
            <w:rFonts w:ascii="arial" w:eastAsia="arial" w:hAnsi="arial" w:cs="arial"/>
            <w:i/>
            <w:color w:val="0077CC"/>
            <w:sz w:val="20"/>
            <w:u w:val="single"/>
            <w:shd w:val="clear" w:color="auto" w:fill="FFFFFF"/>
            <w:lang w:val="en-US" w:eastAsia="en-US" w:bidi="ar-SA"/>
          </w:rPr>
          <w:t>60 A.C.W.S. (3d) 1128</w:t>
        </w:r>
      </w:hyperlink>
      <w:r>
        <w:rPr>
          <w:rFonts w:ascii="arial" w:eastAsia="arial" w:hAnsi="arial" w:cs="arial"/>
          <w:color w:val="000000"/>
          <w:sz w:val="20"/>
          <w:lang w:val="en-US" w:eastAsia="en-US" w:bidi="ar-SA"/>
        </w:rPr>
        <w:t xml:space="preserve">, and Tri-Line Expressways v. Ansari, </w:t>
      </w:r>
      <w:hyperlink r:id="rId827" w:history="1">
        <w:r>
          <w:rPr>
            <w:rFonts w:ascii="arial" w:eastAsia="arial" w:hAnsi="arial" w:cs="arial"/>
            <w:i/>
            <w:color w:val="0077CC"/>
            <w:sz w:val="20"/>
            <w:u w:val="single"/>
            <w:shd w:val="clear" w:color="auto" w:fill="FFFFFF"/>
            <w:lang w:val="en-US" w:eastAsia="en-US" w:bidi="ar-SA"/>
          </w:rPr>
          <w:t>143 D.L.R. (4th) 100</w:t>
        </w:r>
      </w:hyperlink>
      <w:r>
        <w:rPr>
          <w:rFonts w:ascii="arial" w:eastAsia="arial" w:hAnsi="arial" w:cs="arial"/>
          <w:color w:val="000000"/>
          <w:sz w:val="20"/>
          <w:lang w:val="en-US" w:eastAsia="en-US" w:bidi="ar-SA"/>
        </w:rPr>
        <w:t>, but for the sake of convenience I will set out below my conclusions as to the effect of those cases:</w:t>
      </w:r>
      <w:r>
        <w:rPr>
          <w:rFonts w:ascii="arial" w:eastAsia="arial" w:hAnsi="arial" w:cs="arial"/>
          <w:sz w:val="20"/>
          <w:lang w:val="en-US" w:eastAsia="en-US" w:bidi="ar-SA"/>
        </w:rPr>
        <w:cr/>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effect of the Teal and Tri-Line cases appears to be this. The discretion afforded the court by s. 4(4) is completely unfettered, subject only to it being exercised judicially (Finch, J.A.). The overriding question is, what is just and convenient. Important considerations relevant to that question are the length of the delay and prejudice to the respondent (McEachern, C.J.B.C.).</w:t>
      </w:r>
    </w:p>
    <w:p>
      <w:pPr>
        <w:numPr>
          <w:numId w:val="1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With regard to delay, the reasons for the delay are relevant, but they need not exculpate the applicant from all "fault" or "culpability" (Finch, J.A.). Indeed, an application may be allowed even when no good explanation for the delay is provided at all (Lambert, J.A.). There is no principle that a conscious decision not to make a claim, or "voluntary dilatory behaviour", should bar an amendment outside the limitation period (Finch, J.A.).</w:t>
      </w:r>
    </w:p>
    <w:p>
      <w:pPr>
        <w:numPr>
          <w:numId w:val="1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With regard to prejudice, the presumption of prejudice set out in Lui No. 1 should be confined to the context of third party proceedings against a new party on an entirely new cause of action. No such presumption exists in other cases involving new parties or causes of action (Lambert, J.A.).</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Other factors to be considered are the expiry of the limitation period and the extent of the connection, if any, between the existing claims and the proposed new cause of action (Finch, J.A.).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In Mah the application was to amend to plead a new cause of action against an existing defendant, while here the application is to add completely new defendants. The same principles should apply in both cases, however. In Teal, McEachern, C.J.B.C. said at paragraph 74: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Applying the same principles regardless of whether the application is to add new defendants, as in Ricketts or new causes of action, as in Med Finance, I believe the most important considerations, not necessarily in the following order, are the length of the delay, prejudice to the respondents, and the overriding question of what is just and convenient.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Delay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This application was brought 11 months after the expiration of a two-year limitation period. It is not possible to conclude precisely when counsel became aware that the application was necessary. It appears to have resulted from an accumulation of information beginning with the receipt of the newspaper article on April 29, 1999, some three months before this application was commenced, and concluding with the answers to interrogatories a month or so later.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In absolute terms, the delay is comparable to that in Mah v. City of Vancouver. But it is potentially much more serious from the point of view of actual notice to the defendants. The City of Vancouver knew at all material times of the general nature of the claim being made against it by Ms. Mah, whereas the proposed defendants here were completely unaware of the existence of this fire until they were served with the Stanleys' writ in July 1999, some 34 months after the event. They became aware of the plaintiffs' claim in this action a month later, when Peg Perego Canada Inc. was served with this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Reasons for Delay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I have already set out the affidavit evidence from plaintiffs' counsel giving the reasons she did not join these proposed defendants earlier.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Between chambers decisions on adding new claims beyond limitation periods, and registrar's hearings reviewing lawyers' fees, I spend more time than I enjoy second-guessing decisions made by counsel. It is rarely an easy task. It is crucial to attempt to avoid hindsight. Counsel's actions must be judged in the light of the information then known (or reasonably knowable) and not by taking into account subsequent events that could not reasonably have been foreseen.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But on the evidence here, I can only conclude that failure to include at least the Italian corporation that was the manufacturer of the jeep was a serious error in judgment, in light of information known when the writ was issued. We have a fire originating in a toy jeep as a result of some unspecified electrical failure. We have evidence that the jeep had been repaired twice by its current owners as a result of electrical problems. I confess that I am still completely unable to understand how counsel could conclude that any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must necessarily have originated with the repairers rather than the manufacturer. I have given very considerable weight to the fact that counsel or insurers for the Stanleys appear to have come to the same conclusion as counsel here, since they, too, failed to sue any of the Peg Perego defendants within two years. I also acknowledge the argument of counsel for the plaintiffs that this court should not encourage a shotgun approach to litigation, where plaintiffs sue everybody with even the remotest connection to a cause of action, without any real theory of actual liability, simply on the premise of covering all bases (not to mention their own hides). I agree with the principle, but do not agree that it is applicable here. By all means, investigate the potential claim as thoroughly as possible before suing, but if the investigation does not unequivocally establish the absence of a cause of action by the time the limitation date is nearing, the only sensible course is to follow the time-honoured maxim, "Sue everybody in sight."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In the circumstances, I can only repeat my conclusion that the failure to sue the manufacturer of this jeep, when the only known fact was that the fire resulted from unspecified electrical defects, was a serious error in judgment.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But it was clearly an honest mistake, and there was no continuing indifference to a perpetual cause for concern. Counsel seems to have jumped to an oversimplistic conclusion as to liability, but once the original mistake was made, nothing happened which could be expected to trigger a reassessment of the situation until she saw the newspaper article. After that, the development of the theory of liability against the manufacturer, and this present application, proceeded with reasonable diligence.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Prejudice to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There is the obvious prejudice of the loss of a potential claim for damages if the addition of the new parties is refused. The risk of additional prejudice is much greater than in the Mah case. There, the probability of a claim failing on all the existing grounds but succeeding on the new cause of action was very low. Here, it seems to me that if any liability is to be found against any of the old and new defendants, there is a reasonably strong possibility that it will be one of the Peg Perego defendants, particularly given the fact that the most recent repairs were completed using Peg Perego parts. Again, however, the possible prejudice is tempered by the fact that the plaintiffs may be able to sue counsel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Prejudice to the Proposed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consequences of the loss of the limitations defence go without saying.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The proposed defendants submit that there is considerable additional prejudice. An affidavit has been filed based on information received from Mr. Biernat, the president of Peg Perego Canada Inc., which states that none of the Peg Perego companies had any notice of the September 2, 1996 fire or of any litigation arising out of it until they were served with the Stanleys' writ on July 9, 1999, very nearly three years after the incident. This was followed a month later by service of the current application to add them as defendants in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Mr. Biernat says, "Peg Perego Canada Inc. is not aware of any incident in Canada involving fire actually caused by a Peg Perego toy vehicle, other than one incident which...was found to have been the result of tampering." I must say that I am not entirely sure what the word "actually" means in that quotation, but putting that aside, the suggestion of surprise seems disingenuous. The defendants have not challenged the statement in the newspaper article that there had been 320 reports of electrical components overheating or accelerator pedals sticking, resulting in 30 fires. Whether these reports of incidents leading to the U.S. recall are confined to the U.S., to all of North America, or are world-wide, the uncontradicted evidence suggests that for some considerable time the defendants must have been aware of a growing number of reports of electrical problems and fires that ultimately led them to issue an embarrassing and expensive recall notice.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Next, Mr. Biernat says that the Peg Perego companies do not themselves manufacture the battery, switches or re-charger units used in their vehicles. The electrical harnesses, too, may also be supplied by other corporations. He says that he has enquired of the Italian company that manufactures the jeeps to attempt to identify the suppliers of various electrical components which might have been used in this particular unit, and "it now appears to me impossible to identify the manufacturer of the particular battery, electrical re-charger, and electrical harness which were installed" in this particular unit.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Here, it seems to me that the proposed defendants are doing exactly what they accused the plaintiffs of doing in their submissions concerning the reasons for the delay. They do not give any indication that they have followed up reasonable leads in order to identify these suppliers. Until now, no one has troubled to pin down any serial number or even the date of purchase of the jeep, because these issues are not important to the lawsuit as presently constituted. But it should be relatively easy to trace the destroyed jeep at least to a certain batch of vehicles manufactured by the Italian company. We already know it was bought at a local Toys 'R' Us store. Counsel for the proposed defendants has spoken to the original owners, who told her they cannot now remember in which year they bought the jeep. Of course I accept that evidence. But careful questioning should at least establish an approximate date of purchase, by reference to a child's birthday or whatever was the reason for the acquisition of this fairly expensive toy. Further examination of credit card or bank statements may then provide an exact date. Given that information, a precise, or range of, serial numbers ought to be traceable from the retailer back to the manufacturer, and in turn this may lead from their own internal records to the identity of the suppliers of electrical components.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There is a substantial amount of speculation in the preceding paragraph, and it is entirely possible that the chain of information will break at some point, leaving the Perego defendants unable to shift the ultimate liability to the manufacturer of a component. But in my opinion, two facts almost entirely eliminate any legal prejudice that would arise from such an eventuality. First, no one has been able to isolate a cause of the fire beyond a general description of "the electrical system", for which Peg Perego would be liable as manufacturer, with no ability to unload the ultimate liability onto the supplier of a particular component. Second, and more importantly, there is no evidence to suggest that the possibilities of breaks in the chain of documentation relating to this 1990 vehicle would be less likely if the investigation had begun in 1996, the year of the fire, or 1998, when the writ was issued, than when the defendants were given notice of the claim in 1999.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 same analysis applies to the possibility of proving tampering after the goods left the factory. The defendants are no more likely to face prejudice for this reason now than they were in September 1996.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In all the circumstances, I conclude that actual prejudice to the proposed defendants, in addition to the loss of the limitations defence, cannot categorically be ruled out. It is unlikely, but possible, that further analysis might point to a particular component of the electrical system as the cause of the fire. It is unlikely, but possible, that they will be unable to trace the suppliers of such components no matter how hard they try. It is unlikely, but possible, that this assumed inability to trace the history of the unit back to component suppliers would not have been the case if they had been able to begin their enquiries earlier. If all three of these possibilities do in fact arise, then there will be prejudice to the defendants' ability to defend the case or attempt to pass off any liability to third parties by way of contribution or indemnity. But not, so far as I can see, otherwise.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Counsel for the proposed defendants argued that even if this speculative prejudice is not enough to cause the plaintiffs' application to be dismissed outright, it should at least be adjourned in order to give the defendants time to see if the speculation turns out to be fact. I cannot accept that submission. What is just and convenient has to be decided on the best evidence currently available. A considerable degree of speculation is inherent in the very nature of these applications. If the application were to be adjourned while the proposed defendants sought to identify a particular electrical component as the cause of the fire and to track down its manufacturer, it would, in fairness, be necessary to adjourn it pending a determination of the liability of the plaintiffs' solicitors to their clients for the original advice not to sue Peg Perego, or any other questions relating to the issue of prejudice on that side of the scales.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We are concerned, in this application under Rule 15(5)(a), with whether it is just (and convenient) to add new defendants. In my opinion it would not be just to defer a decision in the hope that the passage of time will provide greater certainty than is presently possible. While all areas of potential prejudice to all parties were being canvassed or litigated, either the merits of the lawsuit would be put on hold or the parties would have to prepare for a case against Peg Perego that may ultimately be dismissed on the limitation issue before it ever gets to trial. If the court is able to make a reasoned assessment of future contingencies it is sometimes better to do so immediately than to hope for greater certainty as to the facts at some uncertain time in the future.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Further, an immediate decision on this application is not necessarily going to be contrary to the interests of the respondents. As things stand there is in my view a very small risk of prejudice, but the risk is there, and it has to be taken into account in balancing the interests of the parties. Small as it is, it may be enough to tilt the scales of justice in their favour if all other factors are evenly balanced. Whereas it is, so far as I can see, very likely that if the balancing of interests is deferred until the three issues referred to in paragraph 35 are fully explored, there will be no actual prejudice at all to weigh on their side of the scales. Of course certainty is preferable to speculation, but sometimes, and I think this is one such case, future certainty comes at too high a present cost.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BALANCING THE PARTIES' INTERESTS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In the Mah case, I said that the prejudice to a defendant of losing a limitation defense was exactly balanced by the prejudice to a plaintiff of losing the cause of action, because one was the precise mirror image of the other. On the basis of the facts and argument presented in this case, however, I am persuaded that this analysis was over-simplistic. Or, to be forthright in an area of the law where candour is often particularly crucial, wrong. (I should say, though, that I remain satisfied that the decision in Mah was correct. There the lack of any explanation for the delay in applying to add the new causes of action in the face of warnings from opposing counsel and the court weighed heavily against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Putting aside any issues of actual prejudice in addition to the prejudice resulting from the loss of the cause of action or of the limitation defense, I am satisfied that the prejudice to a plaintiff in the former event will usually be greater than the prejudice to a defendant in the latter. In the former case the plaintiff loses the opportunity to ask a court to consider a claim that the defendant has done something the law of the land considers to be actionable. In the latter, the defendant loses a windfall opportunity to avoid the issue altogether. Their respective situations may be precisely balanced in purely financial terms, but not, I conclude, as a matter of justice. A right to seek justice cannot fairly be equated with a right to cut short the search without an answer.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I believe that this analysis provides a firmer foundation for the conclusion I reached at paragraph 68 of the Mah decision that if all else is equal the balance of prejudice should be resolved in favour of a plaintiff. The extent of the imbalance is not, of course, quantifiable, but the court's decisions do provide an empirical guide to the sort of evidence of delay, reasons for delay, and other prejudice that has or has not been sufficient to tilt the balance back in favour of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Turning back to the facts of the case, I am satisfied that there is a possibility, albeit remote, that actual prejudice to the proposed defendants will accrue if the delay precludes a claim over against third parties that might otherwise have been maintainable. The mere delay itself, for almost a year after a two-year limitation would have expired, also favours the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However, the reason for the delay has been fully explained. The plaintiffs themselves are not at fault. Counsel did not go so far as to explicitly admit that she made a mistake, but all the factors relevant to what I am satisfied was indeed a mistake have been fully set out. The court has not been left to guess whether the error was egregious or not. It was an honest mistake. It resulted from what I have concluded was faulty analysis, and not from ignorance of things a lawyer should be expected to know about, or from indolence or neglect. It was rectified by reasonably diligent efforts to add the missing parties once the omission was noted.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The facts of this case are very similar to those of Teal. In both cases plaintiffs' counsel analyzed the issue of liability and concluded there was no case to be made against a potential party. Subsequent events led counsel to reassess the question of liability and move to add the missing cause of action or party. The only significant distinction in the cases is that in Teal there was "no real prejudice" to the defendant beyond the loss of the limitation defence, whereas here there is a remote possibility that some prejudice will eventually turn out to exist.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In the final analysis, the starting point must be the observation that the plaintiffs' loss of an arguable cause of action weighs heavier than the proposed defendants' loss of a limitation defense. The defendants can add to the scales a small weight for the mere delay, and a rather larger one for the slight possibility of actual prejudice. But they have nothing further to add to their side of the scales, or take away from the plaintiffs', as a result of a lack of an acceptable explanation for the delay. In all the circumstances, I have concluded that the balance of justice still favours the plaintiffs.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RESULT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The application to add the new defendants and amend the pleadings is allowed. A more timely decision to do so would not have required the court's intervention, and there will be no costs of this application to any party.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MASTER BOLTON</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25" style="position:absolute;z-index:251868160"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828"/>
          <w:headerReference w:type="default" r:id="rId829"/>
          <w:footerReference w:type="even" r:id="rId830"/>
          <w:footerReference w:type="default" r:id="rId831"/>
          <w:headerReference w:type="first" r:id="rId832"/>
          <w:footerReference w:type="first" r:id="rId833"/>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834" w:history="1">
        <w:r>
          <w:rPr>
            <w:rFonts w:ascii="arial" w:eastAsia="arial" w:hAnsi="arial" w:cs="arial"/>
            <w:b/>
            <w:bCs/>
            <w:i/>
            <w:color w:val="0077CC"/>
            <w:kern w:val="32"/>
            <w:sz w:val="28"/>
            <w:szCs w:val="32"/>
            <w:u w:val="single"/>
            <w:shd w:val="clear" w:color="auto" w:fill="FFFFFF"/>
            <w:lang w:val="en-US" w:eastAsia="en-US" w:bidi="ar-SA"/>
          </w:rPr>
          <w:t>Telus Communications Inc. v. Centurion Investment Properties Inc., [2007] B.C.J. No. 725</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Pitfield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March 28, 2007.</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April 12, 2007.</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Vancouver Registry No. S052360</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[2007] B.C.J. No. 725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2007 BCSC 491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156 A.C.W.S. (3d) 59</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Telus Communications Inc., Plaintiff/Respondent, and Centurion Investment Properties Inc., 654641 B.C. Ltd., Vanmar Constructors Inc., Vanmar Constructors 1002 Inc., Trow Associates Inc., Trow Consulting Engineers Ltd., Glen Greenfield, Belpacific Excavating &amp; Shoring Limited Partnership, Pacific Blasting, Demolition &amp; Shoring Ltd., Jasper Industries Inc. and Matcon Excavation &amp; Shoring Ltd., Defendants/Appellants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(20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26" style="position:absolute;z-index:25170124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37" w:name="Keywords_29"/>
      <w:bookmarkEnd w:id="237"/>
      <w:r>
        <w:rPr>
          <w:rFonts w:ascii="arial" w:eastAsia="arial" w:hAnsi="arial" w:cs="arial"/>
          <w:b/>
          <w:color w:val="000000"/>
          <w:sz w:val="20"/>
          <w:lang w:val="en-US" w:eastAsia="en-US" w:bidi="ar-SA"/>
        </w:rPr>
        <w:t>Civil procedure — Discovery — Examination for discovery — Range of examination — Objections and compelling answers to questions — Appeal by a defendant from a master's order that required it to answer questions as to how it would have performed a contract it was not awarded allowed in part — Defendant had to answer questions that pertained to its general operating practices and procedures in relation to the contract it was not awarded — It could not be asked to speculate about the manner in which it might have carried out work that was actually performed by the successful bidder.</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38" w:name="Case Summary_29"/>
            <w:bookmarkEnd w:id="238"/>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Appeal by the defendant Matcon Excavation and Shoring Ltd. from a master's order that required it to answer questions on an examination for discovery -- Plaintiff Telus Communications Inc. claimed that one or more of the defendants negligently damaged its property, an underground cable duct, in the course of carrying out excavation and shoring work for a residential and commercial construction project -- Matcon admitted that Telus' property was damaged but denied that its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caused the damage -- Matcon was retained to perform exploratory work in preparation for the actual excavation and shoring work -- After Matcon did this work it submitted a bid for the performance of the required excavation and shoring work -- Bid was not accepted -- Telus property appeared to have been damaged when the successful bidder, the defendant Belpacific Excavating &amp; Shoring Limited Partnership, performed the work -- Telus asked Matcon about the work it performed and received answers to its questions -- Matcon refused to answer questions about what it would have been done if it was awarded the contract -- It was these questions the master ordered it to answer -- HELD: Appeal allowed in part -- Master erred in ordering Matcon to answer the questions as they were framed -- Matcon had to answer questions that pertained to its general operating practices and procedures in relation to excavation and shoring because the standard of care was an issue, Matcon performed this type of work and there was no evidence of a general practice in the industry regarding the performance of such contracts -- It could not be asked to speculate about the manner in which it might have carried out work that was actually performed by Belpacific -- These questions were improper because they extended to the hypothetical and sought to elicit an opinion.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39" w:name="Legislation Cited_22"/>
      <w:bookmarkEnd w:id="239"/>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27" style="position:absolute;z-index:25175244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 Rules, Rule 27(22)</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40" w:name="Counsel_41"/>
      <w:bookmarkEnd w:id="240"/>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28" style="position:absolute;z-index:25180364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Plaintiff/Respondent: Jonty Bogardus.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Defendants/Appellants: Craig A. Wallace.</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41" w:name="Judgment_40"/>
      <w:bookmarkEnd w:id="241"/>
      <w:r>
        <w:pict>
          <v:line id="_x0000_s1229" style="position:absolute;z-index:251841536" from="0,12pt" to="512pt,12pt" strokecolor="#009ddb" strokeweight="1.5pt">
            <v:stroke linestyle="single"/>
          </v:line>
        </w:pict>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937"/>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42" w:name="PITFIELD J."/>
            <w:bookmarkEnd w:id="242"/>
            <w:r>
              <w:rPr>
                <w:rFonts w:ascii="arial" w:eastAsia="arial" w:hAnsi="arial" w:cs="arial"/>
                <w:b/>
                <w:color w:val="000000"/>
                <w:sz w:val="30"/>
                <w:lang w:val="en-US" w:eastAsia="en-US" w:bidi="ar-SA"/>
              </w:rPr>
              <w:t>PITFIELD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Matcon Excavation and Shoring Ltd. (Matcon) appeals from a master's order requiring it to answer questions on an examination for discovery directed at ascertaining what it would have done had it been the successful bidder on an excavation and shoring contract. The background to the questions is the following.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Telus Communications Inc. (Telus) claims that in October 2003, one or more of the defendants negligently damaged its property, an underground cable duct, in the course of carrying out excavation and shoring work for a residential and commercial construction project in the vicinity of 10th Avenue and Main Street, Vancouver. Matcon admits that Telus property was damaged, but denies that its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caused the damage.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Matcon was retained to perform exploratory work preparatory to the actual excavation and shoring work. The requirements of the Matcon contract and the manner in which it was carried out are in dispute. After completing the exploratory work, Matcon submitted a bid for the performance of the required excavation and shoring work. Its bid was not accepted. The successful bidder was Belpacific Excavating &amp; Shoring Limited Partnership (Belpacific). The Telus property appears to have been damaged while Belpacific was performing the excavation and shoring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Telus claims that it is not familiar with excavation and shoring endeavours, but, in relation to Matcon and Belpacific, says that the damage to its property occurred because either or both of those defendants did not take reasonable care to determine the location of its underground works before performing the excavation and shoring work. Telus postulates that Matcon may not have performed all of the exploratory work it should have performed, anticipating that it could do the rest when it was awarded the contract to perform the excavation and shoring work. In the alternative, Telus postulates that Belpacific may have been negligent by failing to act with regard for the information obtained from the exploratory work.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Counsel for Telus asked questions and obtained answers on the examination for discovery of Matcon's representative about the work Matcon actually performed, and the things it did in the course of the exploration retainer. Having done so, counsel then asked Matcon's representative what Matcon would have done to carry out the excavating and shoring work had it been awarded the contract. Counsel for Matcon instructed its representative not to answer the questions. It is those questions that the master ordered Matcon to answer.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In addition to refusing production of its list of the utilities it would have contacted in advance of commencing the excavation and shoring work, Matcon refused to answer the following questions: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941"/>
        <w:gridCol w:w="419"/>
        <w:gridCol w:w="8051"/>
        <w:gridCol w:w="1045"/>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92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84</w:t>
            </w:r>
          </w:p>
        </w:tc>
        <w:tc>
          <w:tcPr>
            <w:tcW w:w="410"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Sir, did Matcon introduce a procedure for identifying the location and depth of off-site utilities by the summer of 2003?</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92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85</w:t>
            </w:r>
          </w:p>
        </w:tc>
        <w:tc>
          <w:tcPr>
            <w:tcW w:w="410"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And my next question, sir: Did that system for identifying off-site utilities including -- include the use of I'll call it a radar system? A device for locating utilities in the ground?</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92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86</w:t>
            </w:r>
          </w:p>
        </w:tc>
        <w:tc>
          <w:tcPr>
            <w:tcW w:w="410"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And, sir, as part of that protocol, I understand that a vacuum truck was used in conjunction with the radar to identify buried utilities. Is that correct?</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92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87</w:t>
            </w:r>
          </w:p>
        </w:tc>
        <w:tc>
          <w:tcPr>
            <w:tcW w:w="410"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My next question is, what does Matcon normally budget for this type of work on a project when your -- part of your retainer or contract includes the location of off-site utilities?</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92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88</w:t>
            </w:r>
          </w:p>
        </w:tc>
        <w:tc>
          <w:tcPr>
            <w:tcW w:w="410"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Sir, as part of that protocol, what steps does Matcon do to determine the actual size of the service duct once it is located?</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92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92</w:t>
            </w:r>
          </w:p>
        </w:tc>
        <w:tc>
          <w:tcPr>
            <w:tcW w:w="410"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Would I be correct in suggesting he would be familiar with the procedures that Matcon used when it's trying to locate off-site service utilities?</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046"/>
        <w:gridCol w:w="313"/>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02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349</w:t>
            </w:r>
          </w:p>
        </w:tc>
        <w:tc>
          <w:tcPr>
            <w:tcW w:w="307"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Now, if you had been the successful tender, and given your cost estimates, what would you have in fact done to locate the utilities on East 10th?</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046"/>
        <w:gridCol w:w="313"/>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02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350</w:t>
            </w:r>
          </w:p>
        </w:tc>
        <w:tc>
          <w:tcPr>
            <w:tcW w:w="307"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Would you have contacted B.C. One Call again?</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046"/>
        <w:gridCol w:w="313"/>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351</w:t>
            </w:r>
          </w:p>
        </w:tc>
        <w:tc>
          <w:tcPr>
            <w:tcW w:w="307"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Would you have had a person attend at the scene, together with the affected utilities, to make sure that they were delineated on the road surface?</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352</w:t>
            </w:r>
          </w:p>
        </w:tc>
        <w:tc>
          <w:tcPr>
            <w:tcW w:w="307"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What steps would you have done to locate the depth of those utilities?</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353</w:t>
            </w:r>
          </w:p>
        </w:tc>
        <w:tc>
          <w:tcPr>
            <w:tcW w:w="307"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Would you ensure that the representative of the utility was present when any hand digging was done?</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354</w:t>
            </w:r>
          </w:p>
        </w:tc>
        <w:tc>
          <w:tcPr>
            <w:tcW w:w="307"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And to what extent would you engage in the hand digging when you got proximate to the actual physical utility?</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366</w:t>
            </w:r>
          </w:p>
        </w:tc>
        <w:tc>
          <w:tcPr>
            <w:tcW w:w="307"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If you had been the successful bidder on this job, would you have followed the same procedures when it came time to locate the utilities?</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422</w:t>
            </w:r>
          </w:p>
        </w:tc>
        <w:tc>
          <w:tcPr>
            <w:tcW w:w="307" w:type="dxa"/>
            <w:tcBorders>
              <w:bottom w:val="nil"/>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Okay. If you had been the successful tender and you were installing those anchor rods, would you have followed the three procedures that are outlined in the street-permit use?</w:t>
            </w:r>
          </w:p>
        </w:tc>
        <w:tc>
          <w:tcPr>
            <w:tcW w:w="1024" w:type="dxa"/>
            <w:tcBorders>
              <w:bottom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r>
        <w:tblPrEx>
          <w:tblW w:w="5000" w:type="pct"/>
          <w:jc w:val="center"/>
          <w:tblLayout w:type="fixed"/>
          <w:tblCellMar>
            <w:left w:w="108" w:type="dxa"/>
            <w:right w:w="108" w:type="dxa"/>
          </w:tblCellMar>
        </w:tblPrEx>
        <w:trPr>
          <w:jc w:val="center"/>
        </w:trPr>
        <w:tc>
          <w:tcPr>
            <w:tcW w:w="102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428</w:t>
            </w:r>
          </w:p>
        </w:tc>
        <w:tc>
          <w:tcPr>
            <w:tcW w:w="307"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And if you had been the successful tender on this job, would these bid conditions be included?</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Matcon says its refusal to answer is justified because the questions are either hypothetical as they are concerned with work it might have done if it had been awarded the contract, or they represent an attempt to elicit an opinion from Matcon regarding the standard of care to which Belpacific should have adhered when performing the excavation and shoring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In oral reasons, the learned master said the following regarding Matcon's objection: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plaintiff here distinguishes what the defendant calls a hypothetical or opinion evidence in this way. He says in fact that [Telus] is not asking questions which would elicit an opinion, nor will there be questions of a hypothetical nature, but in fact [Telus] wishes to ask questions not of an opinion concerning the conduct of [Belpacific], but instead the questions about their own procedures in doing work, what they would have done in these particular circumstances, what were their procedures in place, not guesses as to what procedures might have been adopted, but in fact what procedures they would have had in place at the time if they had gotten the full contract, if they had done the work. Also, questions concerning any of these procedures or ways of doing things if they changed in the year later after the accident, or years later and follow-up questions from that.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These questions, it seems to me, have to do with the work of [Matcon] and as that work was being done or would have been done at the time of the incident and immediately after are therefore relevant.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With respect, I am of the opinion that the master erred in ordering Matcon to answer the questions as they were framed. In my opinion, Matcon must answer questions pertaining to its general operating practices and procedures in relation to excavation and shoring, but it cannot be asked to speculate about the manner in which it might have carried out work which was actually performed by Belpacific.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Telus pleads its case against Matcon in the statement of claim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29 In or about June and July of 2003, Matcon was retained to design and carry out exploratory excavation work on municipal land adjacent to the Property, including in the Corridor, the purpose of which was to assist in ascertaining, </w:t>
      </w:r>
      <w:r>
        <w:rPr>
          <w:rFonts w:ascii="arial" w:eastAsia="arial" w:hAnsi="arial" w:cs="arial"/>
          <w:i/>
          <w:color w:val="000000"/>
          <w:sz w:val="20"/>
          <w:lang w:val="en-US" w:eastAsia="en-US" w:bidi="ar-SA"/>
        </w:rPr>
        <w:t>inter alia</w:t>
      </w:r>
      <w:r>
        <w:rPr>
          <w:rFonts w:ascii="arial" w:eastAsia="arial" w:hAnsi="arial" w:cs="arial"/>
          <w:color w:val="000000"/>
          <w:sz w:val="20"/>
          <w:lang w:val="en-US" w:eastAsia="en-US" w:bidi="ar-SA"/>
        </w:rPr>
        <w:t>, the location and depth of TELUS utilities in the Corridor.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57 In carrying out exploratory work near the Property, Matcon owed a duty of care to TELUS to exercise the skill, care and diligence of a reasonably prudent and competent excavation contractor in ascertaining the location of TELUS utilities, in order to avoid damage to TELUS utilities when the excavation and shoring work at the Property was undertaken.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breach of its duties to TELUS, Matcon:</w:t>
      </w:r>
    </w:p>
    <w:p>
      <w:pPr>
        <w:numPr>
          <w:numId w:val="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failed to design the exploratory excavation work in such a manner as to accurately identify the location and depth of TELUS utilities in the vicinity of the Property;</w:t>
      </w:r>
    </w:p>
    <w:p>
      <w:pPr>
        <w:numPr>
          <w:numId w:val="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failed to take any or adequate steps, including hand-digging and/or hydro-vac procedures, to accurately ascertain the location and depth of the TELUS property in the vicinity of the Property, including the Duct Bank and/or failed to undertake such work in a sufficiently broad area to identify all utilities which could be affected by the excavation and shoring work intended to be carried out at the Property.</w:t>
      </w:r>
    </w:p>
    <w:p>
      <w:pPr>
        <w:numPr>
          <w:numId w:val="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in the alternative, failed to accurately and clearly convey the results of its exploratory excavation work to the other Defendants;</w:t>
      </w:r>
    </w:p>
    <w:p>
      <w:pPr>
        <w:numPr>
          <w:numId w:val="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failed to warn the other Defendants and/or TELUS that the location and depth of TELUS utilities in the vicinity of the Property would potentially conflict with the excavation and shoring work intended to be carried out at the Property;</w:t>
      </w:r>
    </w:p>
    <w:p>
      <w:pPr>
        <w:numPr>
          <w:numId w:val="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failed to provide adequate direction to and oversight of its employees and agents involved in the exploratory excavation work;</w:t>
      </w:r>
    </w:p>
    <w:p>
      <w:pPr>
        <w:numPr>
          <w:numId w:val="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failed to provide adequate training and equipment to its employees or agents involved in the exploratory excavation work or to ensure that such employees or agents had the necessary knowledge, skills and experience to properly carry out the work;</w:t>
      </w:r>
    </w:p>
    <w:p>
      <w:pPr>
        <w:numPr>
          <w:numId w:val="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generally failed to exercise the standard of care required of a reasonably prudent excavation and shoring contractor; and</w:t>
      </w:r>
    </w:p>
    <w:p>
      <w:pPr>
        <w:numPr>
          <w:numId w:val="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committed such further and other breaches as may be covered by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Telus pleads that Belpacific negligently performed the actual excavation and shoring work. As between Matcon and Belpacific, the action is concerned with the terms of the contracts to perform the exploratory work and the excavation and shoring services, the work which was done under each contract, and the manner in which the work was performed. In determining whether either Matcon or Belpacific was negligent, the performance of each will have to be assessed against the appropriate standard of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Rule 27(22) provides as follows in relation to examinations for discovery: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27(22) Unless the court otherwise orders, a person being examined for discovery shall answer any question within his or her knowledge or means of knowledge regarding any matter, not privileged, relating to a matter in question in the action, and is compellable to give the names and addresses of all persons who reasonably might be expected to have knowledge relating to any matter in question in the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Without doubt, Matcon's actions in relation to the contract which it did perform are relevant to the question of which contractor, if either, negligently caused damage to the Telus property. Questions relating to Matcon's general practices and procedures in relation to exploratory work of the kind embodied in its contract, as well as questions relating to the exploratory work that it actually did and the manner in which it was done are relevant in the context of the action and must be answered.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Because Matcon did not perform the principal excavation and shoring contract, questions regarding the manner in which it might have performed that contract must be intended to obtain evidence to assist in identifying the standard of care governing such activities, or to elicit an opinion about the manner in which Belpacific carried out its contract.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Determination of the standard of care in relation to both the exploratory and the excavation and shoring contract is an issue in this action. It may be that Telus will be able to identify a witness who can testify as an expert to recognized or general practices in the industry, thereby providing evidence of the standard of care. If no expert can be identified, or there are no recognized or general practices in the industry, Telus will likely be obliged to tender other evidence from which the standard of care may be determined. In </w:t>
      </w:r>
      <w:r>
        <w:rPr>
          <w:rFonts w:ascii="arial" w:eastAsia="arial" w:hAnsi="arial" w:cs="arial"/>
          <w:i/>
          <w:color w:val="000000"/>
          <w:sz w:val="20"/>
          <w:lang w:val="en-US" w:eastAsia="en-US" w:bidi="ar-SA"/>
        </w:rPr>
        <w:t>Murao v. Blackcomb Skiing Enterprises Ltd. Partnership</w:t>
      </w:r>
      <w:r>
        <w:rPr>
          <w:rFonts w:ascii="arial" w:eastAsia="arial" w:hAnsi="arial" w:cs="arial"/>
          <w:color w:val="000000"/>
          <w:sz w:val="20"/>
          <w:lang w:val="en-US" w:eastAsia="en-US" w:bidi="ar-SA"/>
        </w:rPr>
        <w:t xml:space="preserve"> </w:t>
      </w:r>
      <w:hyperlink r:id="rId835" w:history="1">
        <w:r>
          <w:rPr>
            <w:rFonts w:ascii="arial" w:eastAsia="arial" w:hAnsi="arial" w:cs="arial"/>
            <w:i/>
            <w:color w:val="0077CC"/>
            <w:sz w:val="20"/>
            <w:u w:val="single"/>
            <w:shd w:val="clear" w:color="auto" w:fill="FFFFFF"/>
            <w:lang w:val="en-US" w:eastAsia="en-US" w:bidi="ar-SA"/>
          </w:rPr>
          <w:t>(2005), 36 B.C.L.R. (4th) 317</w:t>
        </w:r>
      </w:hyperlink>
      <w:r>
        <w:rPr>
          <w:rFonts w:ascii="arial" w:eastAsia="arial" w:hAnsi="arial" w:cs="arial"/>
          <w:color w:val="000000"/>
          <w:sz w:val="20"/>
          <w:lang w:val="en-US" w:eastAsia="en-US" w:bidi="ar-SA"/>
        </w:rPr>
        <w:t xml:space="preserve">, </w:t>
      </w:r>
      <w:hyperlink r:id="rId835" w:history="1">
        <w:r>
          <w:rPr>
            <w:rFonts w:ascii="arial" w:eastAsia="arial" w:hAnsi="arial" w:cs="arial"/>
            <w:i/>
            <w:color w:val="0077CC"/>
            <w:sz w:val="20"/>
            <w:u w:val="single"/>
            <w:shd w:val="clear" w:color="auto" w:fill="FFFFFF"/>
            <w:lang w:val="en-US" w:eastAsia="en-US" w:bidi="ar-SA"/>
          </w:rPr>
          <w:t>2005 BCCA 43</w:t>
        </w:r>
      </w:hyperlink>
      <w:r>
        <w:rPr>
          <w:rFonts w:ascii="arial" w:eastAsia="arial" w:hAnsi="arial" w:cs="arial"/>
          <w:color w:val="000000"/>
          <w:sz w:val="20"/>
          <w:lang w:val="en-US" w:eastAsia="en-US" w:bidi="ar-SA"/>
        </w:rPr>
        <w:t>, para. 12, the court said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Where, however, there may be no recognized or general practice, or where any practice that does exist is contended to be woefully inadequate, a plaintiff is entitled to adduce evidence to establish the standard of care required in any given instance. It is for the trier of fact to determine the standard of care having regard for the nature and foreseeability of the risk and the utility of measures by which it could be minimized. The standard may be derived from evidence of a general practice that prevailed, or from evidence of what might reasonably have been done to prevent the injury that gives rise to the cause of action, or from the simple application of common sense where the circumstances permit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Because the standard of care is an issue, because Matcon has performed exploration and shoring work, and because it cannot be said at the discovery stage whether there is evidence of a recognized or general practice in the industry with respect to the performance of such contracts, Matcon's representative should be required to answer questions about its operating procedures in relation to shoring and excavating contracts. Similarly, the representative should be required to answer questions about the manner in which it compiled its bid for the excavating and shoring work at issue in this case. The questioning is relevant for the purpose of assessing whether Matcon did all of the work that should have been done at the exploratory stage, or whether some of what should have been done was deferred to a later stage. The questioning may also lead Telus to pursue a line of questioning or inquiry with Belpacific or others that it would not have known to pursue. The questions are proper on examination for discovery and must be answered.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However, Matcon cannot be required to answer questions about the manner in which it might have performed the excavating and shoring contract on which it was the unsuccessful bidder in order that that which it might have done can be compared to that which was done by the successful contractor. The line of questioning is improper as it extends to the hypothetical and directly or indirectly seeks to elicit an opinion.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xml:space="preserve">  Matcon did none of the excavating and shoring work. The manner in which Matcon actually performed excavating and shoring work does not give rise to the Telus claim. Questions directed at identifying what it might have done had it been awarded the contract are hypothetical. The questions are improper just as questions of a person being examined regarding his area of expertise are inappropriate when the actions of the expert within his range of expertise do not give rise to the claim: cf. </w:t>
      </w:r>
      <w:r>
        <w:rPr>
          <w:rFonts w:ascii="arial" w:eastAsia="arial" w:hAnsi="arial" w:cs="arial"/>
          <w:i/>
          <w:color w:val="000000"/>
          <w:sz w:val="20"/>
          <w:lang w:val="en-US" w:eastAsia="en-US" w:bidi="ar-SA"/>
        </w:rPr>
        <w:t>Blue Band Navigation Co. v. Price Waterhouse Co.</w:t>
      </w:r>
      <w:r>
        <w:rPr>
          <w:rFonts w:ascii="arial" w:eastAsia="arial" w:hAnsi="arial" w:cs="arial"/>
          <w:color w:val="000000"/>
          <w:sz w:val="20"/>
          <w:lang w:val="en-US" w:eastAsia="en-US" w:bidi="ar-SA"/>
        </w:rPr>
        <w:t xml:space="preserve">, </w:t>
      </w:r>
      <w:hyperlink r:id="rId836" w:history="1">
        <w:r>
          <w:rPr>
            <w:rFonts w:ascii="arial" w:eastAsia="arial" w:hAnsi="arial" w:cs="arial"/>
            <w:i/>
            <w:color w:val="0077CC"/>
            <w:sz w:val="20"/>
            <w:u w:val="single"/>
            <w:shd w:val="clear" w:color="auto" w:fill="FFFFFF"/>
            <w:lang w:val="en-US" w:eastAsia="en-US" w:bidi="ar-SA"/>
          </w:rPr>
          <w:t>[1933] 4 D.L.R. 447</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Teachers' Investment &amp; Housing Co-operative (Trustee of) v. Jennings</w:t>
      </w:r>
      <w:r>
        <w:rPr>
          <w:rFonts w:ascii="arial" w:eastAsia="arial" w:hAnsi="arial" w:cs="arial"/>
          <w:color w:val="000000"/>
          <w:sz w:val="20"/>
          <w:lang w:val="en-US" w:eastAsia="en-US" w:bidi="ar-SA"/>
        </w:rPr>
        <w:t xml:space="preserve"> </w:t>
      </w:r>
      <w:hyperlink r:id="rId837" w:history="1">
        <w:r>
          <w:rPr>
            <w:rFonts w:ascii="arial" w:eastAsia="arial" w:hAnsi="arial" w:cs="arial"/>
            <w:i/>
            <w:color w:val="0077CC"/>
            <w:sz w:val="20"/>
            <w:u w:val="single"/>
            <w:shd w:val="clear" w:color="auto" w:fill="FFFFFF"/>
            <w:lang w:val="en-US" w:eastAsia="en-US" w:bidi="ar-SA"/>
          </w:rPr>
          <w:t>(1991) 61 B.C.L.R. (2d) 98</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In the result, the appeal is allowed in part.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Costs will be in the cause.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PITFIELD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30" style="position:absolute;z-index:251869184"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838"/>
          <w:headerReference w:type="default" r:id="rId839"/>
          <w:footerReference w:type="even" r:id="rId840"/>
          <w:footerReference w:type="default" r:id="rId841"/>
          <w:headerReference w:type="first" r:id="rId842"/>
          <w:footerReference w:type="first" r:id="rId843"/>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844" w:history="1">
        <w:r>
          <w:rPr>
            <w:rFonts w:ascii="arial" w:eastAsia="arial" w:hAnsi="arial" w:cs="arial"/>
            <w:b/>
            <w:bCs/>
            <w:i/>
            <w:color w:val="0077CC"/>
            <w:kern w:val="32"/>
            <w:sz w:val="28"/>
            <w:szCs w:val="32"/>
            <w:u w:val="single"/>
            <w:shd w:val="clear" w:color="auto" w:fill="FFFFFF"/>
            <w:lang w:val="en-US" w:eastAsia="en-US" w:bidi="ar-SA"/>
          </w:rPr>
          <w:t>Thauli v. Delta (Corp.), [2008] B.C.J. No. 631</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L.A. Loo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March 19, 2008.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April 14, 2008.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S062359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[2008] B.C.J. No. 631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2008 BCSC 437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166 A.C.W.S. (3d) 166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44 M.P.L.R. (4th) 231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81 B.C.L.R. (4th) 161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2008 CarswellBC 709</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Ravinder Kaur Thauli, Plaintiff, and Corporation of Delta, Bernice Kovacevic and Jane Doe 2,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(41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31" style="position:absolute;z-index:25170227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43" w:name="Keywords_30"/>
      <w:bookmarkEnd w:id="243"/>
      <w:r>
        <w:rPr>
          <w:rFonts w:ascii="arial" w:eastAsia="arial" w:hAnsi="arial" w:cs="arial"/>
          <w:b/>
          <w:color w:val="000000"/>
          <w:sz w:val="20"/>
          <w:lang w:val="en-US" w:eastAsia="en-US" w:bidi="ar-SA"/>
        </w:rPr>
        <w:t>Civil litigation — Limitation of actions — Expiry of limitation periods — Effect of — Defendant's application to have the action against it for being statute-barred by s. 287 of the Local Government Act dismissed, and the proceeding was transferred to the Provincial Small Claims Court — Although the notice of the action seeking damages for injuries sustained in a slip-and-fall in an aerobics class was roughly four months late, the plaintiff had established a reasonable excuse and the defendant had not suffered any prejudice by the delay — Local Government Act, s. 287.</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Municipal law — Actions by and against — Actions against municipality — Notice of claim for damages — Defendant's application to have the action against it for being statute-barred by s. 287 of the Local Government Act dismissed, and the proceeding was transferred to the Provincial Small Claims Court — Although the notice of the action seeking damages for injuries sustained in a slip-and-fall in an aerobics class was roughly four months late, the plaintiff had established a reasonable excuse and the defendant had not suffered any prejudice by the delay — Local Government Act, s. 287.</w:t>
      </w:r>
    </w:p>
    <w:p>
      <w:pPr>
        <w:rPr>
          <w:rFonts w:ascii="arial" w:eastAsia="arial" w:hAnsi="arial" w:cs="arial"/>
          <w:sz w:val="20"/>
          <w:lang w:val="en-US" w:eastAsia="en-US" w:bidi="ar-SA"/>
        </w:rPr>
      </w:pPr>
    </w:p>
    <w:tbl>
      <w:tblPr>
        <w:tblStyle w:val="TableNormal"/>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
      <w:tblGrid>
        <w:gridCol w:w="10225"/>
      </w:tblGrid>
      <w:tr>
        <w:tblPrEx>
          <w:tblW w:w="5000" w:type="pct"/>
          <w:tblBorders>
            <w:top w:val="single" w:sz="3" w:space="0" w:color="BCBEB0"/>
            <w:left w:val="single" w:sz="3" w:space="0" w:color="BCBEB0"/>
            <w:bottom w:val="single" w:sz="3" w:space="0" w:color="BCBEB0"/>
            <w:right w:val="single" w:sz="3" w:space="0" w:color="BCBEB0"/>
            <w:insideH w:val="single" w:sz="3" w:space="0" w:color="BCBEB0"/>
            <w:insideV w:val="single" w:sz="3" w:space="0" w:color="BCBEB0"/>
          </w:tblBorders>
          <w:tblCellMar>
            <w:left w:w="108" w:type="dxa"/>
            <w:right w:w="108" w:type="dxa"/>
          </w:tblCellMar>
        </w:tblPrEx>
        <w:tc>
          <w:tcPr/>
          <w:p>
            <w:pPr>
              <w:rPr>
                <w:rFonts w:ascii="arial" w:eastAsia="arial" w:hAnsi="arial" w:cs="arial"/>
                <w:sz w:val="20"/>
                <w:lang w:val="en-US" w:eastAsia="en-US" w:bidi="ar-SA"/>
              </w:rPr>
            </w:pPr>
            <w:bookmarkStart w:id="244" w:name="Case Summary_30"/>
            <w:bookmarkEnd w:id="244"/>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Application by plaintiff to transfer action to Provincial Small Claims Court of B.C. Simultaneous application by defendants for an order dismissing the action on the grounds that the claim against the defendant Kovacevic was barred by s. 287 of the Local Government Act, and the claim against Delta was time-barred under s. 286 for being brought after the two-month statutory limitation period. The plaintiff conceded the action against Kovacevic was barred. In the underlying action, the plaintiff sought damages for injuries sustained in a slip-and-fall at a community centre, where she slipped during a group aerobics class on a water bottle left on the floor by an unknown class participant. </w:t>
            </w:r>
            <w:r>
              <w:rPr>
                <w:rFonts w:ascii="arial" w:eastAsia="arial" w:hAnsi="arial" w:cs="arial"/>
                <w:sz w:val="20"/>
                <w:lang w:val="en-US" w:eastAsia="en-US" w:bidi="ar-SA"/>
              </w:rPr>
              <w:cr/>
            </w:r>
          </w:p>
          <w:p>
            <w:pPr>
              <w:spacing w:before="120" w:line="260" w:lineRule="atLeast"/>
              <w:ind w:left="240"/>
              <w:jc w:val="both"/>
              <w:rPr>
                <w:rFonts w:ascii="arial" w:eastAsia="arial" w:hAnsi="arial" w:cs="arial"/>
                <w:sz w:val="20"/>
                <w:lang w:val="en-US" w:eastAsia="en-US" w:bidi="ar-SA"/>
              </w:rPr>
            </w:pPr>
            <w:bookmarkStart w:id="245" w:name="Holdings of Court_29"/>
            <w:bookmarkEnd w:id="245"/>
            <w:r>
              <w:rPr>
                <w:rFonts w:ascii="arial" w:eastAsia="arial" w:hAnsi="arial" w:cs="arial"/>
                <w:color w:val="000000"/>
                <w:sz w:val="20"/>
                <w:lang w:val="en-US" w:eastAsia="en-US" w:bidi="ar-SA"/>
              </w:rPr>
              <w:t>HELD: Defendant's application dismissed with costs.</w:t>
            </w:r>
          </w:p>
          <w:p>
            <w:pPr>
              <w:spacing w:before="120" w:line="260" w:lineRule="atLeast"/>
              <w:ind w:left="2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An order issued transferring the proceedings to Provincial Court. While the facts of the case were "very close to the line" the court found she had established a reasonable excuse under s. 286(3) (a) of the Act. She had received erroneous legal advice or no legal advice, she was occupied with recovering from her injuries, had returned to work in a very busy practice and was taking care of her family. It was not reasonable to require persons who had sustained a relatively minor injury in a slip-and-fall to at all times seek legal advice. There was no evidence that Delta would be prejudiced in its defence by the roughly four-month-delay, by not knowing who put the water bottle on the floor. </w:t>
            </w:r>
            <w:r>
              <w:rPr>
                <w:rFonts w:ascii="arial" w:eastAsia="arial" w:hAnsi="arial" w:cs="arial"/>
                <w:sz w:val="20"/>
                <w:lang w:val="en-US" w:eastAsia="en-US" w:bidi="ar-SA"/>
              </w:rPr>
              <w:cr/>
            </w:r>
          </w:p>
          <w:p>
            <w:pPr>
              <w:rPr>
                <w:rFonts w:ascii="arial" w:eastAsia="arial" w:hAnsi="arial" w:cs="arial"/>
                <w:sz w:val="20"/>
                <w:lang w:val="en-US" w:eastAsia="en-US" w:bidi="ar-SA"/>
              </w:rPr>
            </w:pPr>
          </w:p>
        </w:tc>
      </w:tr>
    </w:tbl>
    <w:p>
      <w:pPr>
        <w:jc w:val="both"/>
        <w:rPr>
          <w:rFonts w:ascii="arial" w:eastAsia="arial" w:hAnsi="arial" w:cs="arial"/>
          <w:sz w:val="20"/>
          <w:lang w:val="en-US" w:eastAsia="en-US" w:bidi="ar-SA"/>
        </w:rPr>
      </w:pPr>
      <w:bookmarkStart w:id="246" w:name="Legislation Cited_23"/>
      <w:bookmarkEnd w:id="246"/>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32" style="position:absolute;z-index:25175347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Local Government Act, s. 286, s. 287</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47" w:name="Counsel_42"/>
      <w:bookmarkEnd w:id="247"/>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33" style="position:absolute;z-index:25180467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D.M. Mah.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D.J. Smith.</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48" w:name="Judgment_41"/>
      <w:bookmarkEnd w:id="248"/>
      <w:r>
        <w:pict>
          <v:line id="_x0000_s1234" style="position:absolute;z-index:251842560"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1903"/>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49" w:name="L.A. LOO J."/>
            <w:bookmarkEnd w:id="249"/>
            <w:r>
              <w:rPr>
                <w:rFonts w:ascii="arial" w:eastAsia="arial" w:hAnsi="arial" w:cs="arial"/>
                <w:b/>
                <w:color w:val="000000"/>
                <w:sz w:val="30"/>
                <w:lang w:val="en-US" w:eastAsia="en-US" w:bidi="ar-SA"/>
              </w:rPr>
              <w:t>L.A. LOO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On October 11, 2005, the plaintiff, Ravinder Thauli was participating in a group aerobics class at the Ladner Community Centre when she slipped on a water bottle left on the floor by another class participant and suffered a dislocated left kneecap.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defendant Corporation of Delta ("Delta") operates the Ladner Community Centre. The defendant Bernice Kovacevic is a fitness instructor employed by Delta.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This action was commenced on April 10, 2006.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The plaintiff applies for an order that the action be transferred to the Provincial Small Claims Court of British Columbia. The defendants apply for an order that the action be dismissed on the basis that the claim against Ms. Kovacevic is barred pursuant to s. 287 of the </w:t>
      </w:r>
      <w:r>
        <w:rPr>
          <w:rFonts w:ascii="arial" w:eastAsia="arial" w:hAnsi="arial" w:cs="arial"/>
          <w:b/>
          <w:i/>
          <w:color w:val="000000"/>
          <w:sz w:val="20"/>
          <w:lang w:val="en-US" w:eastAsia="en-US" w:bidi="ar-SA"/>
        </w:rPr>
        <w:t>Local Government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323</w:t>
      </w:r>
      <w:r>
        <w:rPr>
          <w:rFonts w:ascii="arial" w:eastAsia="arial" w:hAnsi="arial" w:cs="arial"/>
          <w:color w:val="000000"/>
          <w:sz w:val="20"/>
          <w:lang w:val="en-US" w:eastAsia="en-US" w:bidi="ar-SA"/>
        </w:rPr>
        <w:t xml:space="preserve">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 xml:space="preserve">") and the claim against Delta is time-barred pursuant to s. 286 of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The plaintiff concedes that the action against Ms. Kovacevic is barred pursuant to s. 287 of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It is agreed that if the plaintiff is successful on the application under s. 286, there will be an order transferring these proceedings to Provincial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xml:space="preserve">  Section 286 of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reads: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Immunity unless notice given to municipality after damage</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286</w:t>
      </w:r>
      <w:r>
        <w:rPr>
          <w:rFonts w:ascii="arial" w:eastAsia="arial" w:hAnsi="arial" w:cs="arial"/>
          <w:color w:val="000000"/>
          <w:sz w:val="20"/>
          <w:lang w:val="en-US" w:eastAsia="en-US" w:bidi="ar-SA"/>
        </w:rPr>
        <w:t>(1) A municipality is in no case liable for damages unless notice in writing, setting out the time, place and manner in which the damage has been sustained, is delivered to the municipality within 2 months from the date on which the damage was sustained.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Failure to give the notice or its insufficiency is not a bar to the maintenance of an action if the court before whom it is tried, or, in case of appeal, the Court of Appeal, believes</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there was a reasonable excuse, and</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 has not been prejudiced in its defence by the failure or insufficiency.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parties agree that the onus is on the plaintiff to show a reasonable excuse and the onus is on the defendant to show prejudice.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The Facts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facts are not in dispute.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Ms. Thauli is married and has two children. For the past 15 years, Ms. Thauli has been employed as a paralegal in the ICBC Group at a Vancouver law firm and assists counsel with the defence of claims arising from motor vehicle accidents.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On October 11, 2005, Ms. Thauli attended a group aerobic class led by Ms. Kovacevic at the Ladner Community Centre. The hour-long class began at 6:00 p.m. During the last 5 to 10 minutes of the class, which involved stretching exercises, Ms. Thauli dislocated her knee cap when she slipped on a water bottle that had been left on the floor by an unknown class participant.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Ms. Kovacevic asked a colleague to take over the class while she administered first aid to Ms. Thauli. She also called Ms. Thauli's husband who arrived and took Ms. Thauli to the hospital.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A short while later, Ms. Kovacevic filled out Delta's Accident Report Form. She noted that Ms. Thauli had slipped on a water bottle, dislocated her left patella, and that her husband had taken her to emergency. Ms. Kovacevic also noted that the following day, October 12, 2005, she telephoned Ms. Thauli and learned that x-rays disclosed no bone injury; she was given an immobilizer; and she was going to see her doctor later that day and the physiotherapist next week because her knee was swollen.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Accident Report Form was signed by Ms. Kovacevic's supervisor on December 22, 2005 and by the manager on January 10, 2006.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Ms. Thauli's family physician diagnosed a dislocation or partial dislocation of her left patella. On October 12, 2005, he advised her to continue with partial weight bearing, icing her knee regularly, and to take Advil.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Ms. Thauli returned to work within two weeks of the accident. She attended physiotherapy on average twice a week for five weeks. She saw Dr. Long ten times between October 12, 2005 and March 2, 2006, when he told her she could resume all of her activities, including going to the gym.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Ms. Thauli has never been involved in the practise of municipal law. She states that prior to the accident, she thought there may be certain limitations for commencing an action against a municipality, but she did not know of the </w:t>
      </w:r>
      <w:r>
        <w:rPr>
          <w:rFonts w:ascii="arial" w:eastAsia="arial" w:hAnsi="arial" w:cs="arial"/>
          <w:b/>
          <w:i/>
          <w:color w:val="000000"/>
          <w:sz w:val="20"/>
          <w:lang w:val="en-US" w:eastAsia="en-US" w:bidi="ar-SA"/>
        </w:rPr>
        <w:t>Local Government Act</w:t>
      </w:r>
      <w:r>
        <w:rPr>
          <w:rFonts w:ascii="arial" w:eastAsia="arial" w:hAnsi="arial" w:cs="arial"/>
          <w:color w:val="000000"/>
          <w:sz w:val="20"/>
          <w:lang w:val="en-US" w:eastAsia="en-US" w:bidi="ar-SA"/>
        </w:rPr>
        <w:t xml:space="preserve"> and, specifically, did not know of the s. 286 notice requirement.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Within the first two months of the accident, Ms. Thauli said that she spoke to several lawyers who are acquaintances of hers. During one of those conversations, a six month time limit was mentioned. She cannot recall which lawyer mentioned that and she cannot recall any other time limitations being mentioned other than the six months. As a result of the conversations, Ms. Thauli understood that written notice of the accident had to be provided to a municipality within six months of the date of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As a result, on April 6, 2006, Ms. Thauli sent the following letter to Delta:</w:t>
      </w:r>
      <w:r>
        <w:rPr>
          <w:rFonts w:ascii="arial" w:eastAsia="arial" w:hAnsi="arial" w:cs="arial"/>
          <w:sz w:val="20"/>
          <w:lang w:val="en-US" w:eastAsia="en-US" w:bidi="ar-SA"/>
        </w:rPr>
        <w:cr/>
      </w:r>
    </w:p>
    <w:p>
      <w:pPr>
        <w:spacing w:line="260" w:lineRule="atLeast"/>
        <w:ind w:left="3240"/>
        <w:rPr>
          <w:rFonts w:ascii="arial" w:eastAsia="arial" w:hAnsi="arial" w:cs="arial"/>
          <w:sz w:val="20"/>
          <w:lang w:val="en-US" w:eastAsia="en-US" w:bidi="ar-SA"/>
        </w:rPr>
      </w:pPr>
      <w:r>
        <w:rPr>
          <w:rFonts w:ascii="arial" w:eastAsia="arial" w:hAnsi="arial" w:cs="arial"/>
          <w:color w:val="000000"/>
          <w:sz w:val="20"/>
          <w:lang w:val="en-US" w:eastAsia="en-US" w:bidi="ar-SA"/>
        </w:rPr>
        <w:t>Ms. Ravinder Thauli 4653-54th Street</w:t>
      </w:r>
    </w:p>
    <w:p>
      <w:pPr>
        <w:spacing w:before="120" w:line="260" w:lineRule="atLeast"/>
        <w:ind w:left="3240"/>
        <w:rPr>
          <w:rFonts w:ascii="arial" w:eastAsia="arial" w:hAnsi="arial" w:cs="arial"/>
          <w:sz w:val="20"/>
          <w:lang w:val="en-US" w:eastAsia="en-US" w:bidi="ar-SA"/>
        </w:rPr>
      </w:pPr>
      <w:r>
        <w:rPr>
          <w:rFonts w:ascii="arial" w:eastAsia="arial" w:hAnsi="arial" w:cs="arial"/>
          <w:color w:val="000000"/>
          <w:sz w:val="20"/>
          <w:lang w:val="en-US" w:eastAsia="en-US" w:bidi="ar-SA"/>
        </w:rPr>
        <w:t>Delta, B.C. V4K 3T3 April 6, 2006</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BY FAX</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ORIGINAL BY HAND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Corporation of Delta</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4500 Clarence Taylor Crescent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Delta, B.C.</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V4K 3E2</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u w:val="single"/>
          <w:lang w:val="en-US" w:eastAsia="en-US" w:bidi="ar-SA"/>
        </w:rPr>
        <w:t>Attention: Greg Vanstone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Dear Sirs: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732"/>
        <w:gridCol w:w="8051"/>
        <w:gridCol w:w="1046"/>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717"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Re:</w:t>
            </w:r>
          </w:p>
        </w:tc>
        <w:tc>
          <w:tcPr>
            <w:tcW w:w="7885"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Date of Incident: October 11, 2005</w:t>
            </w:r>
          </w:p>
        </w:tc>
        <w:tc>
          <w:tcPr>
            <w:tcW w:w="102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Location: Ladner Community Centre, South Delta, B.C.</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am writing to advise that I sustained significant injuries to my left knee during a "Boot Camp" class at the Ladner Community Centre located at 4734 51st Street in Ladner. The incident occurred at approximately 7:00 p.m. on October 11, 2005 during the stretching portion of the class. The incident involved my slipping on a water bottle, which was left on the floor by another participant. This resulted in the dislocation of the patella in my left knee.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attended Delta Hospital immediately after the incident where I underwent x-rays to ensure that no fractures had occurred. I was instructed to immobilize my left leg in a knee brace for 2 weeks. I was non-weight bearing on my left extremity and mobilized on crutches.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am writing to put the Corporation on notice that I hereby preserve my right to initiate legal proceedings for damages for the injury I sustained as a result of this incident.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Would you kindly acknowledge receipt of this letter by signing and returning the enclosed copy of this letter to the writer.</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Yours truly,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"N. Thauli"</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Ravinder (Nikki) Thauli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On April 10, 2006, Ms. Thauli, acting in person, commenced this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Ms. Thauli received a letter from Delta advising that she had not provided sufficient notice pursuant to s. 286 of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Argument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Ms. Thauli says that she did not provide written notice to Delta within two months because she did not know about s. 286. She understood that she had to provide written notice and commence an action within six months of the date of the accident, and she was occupied with her rehabilitation, including diligently attending at the gym at the Ladner Leisure Centre to continue with her rehabilitation after exhausting physiotherapy, and her return to work in a very busy practice. Ms. Thauli is the primary paralegal for senior counsel of the ICBC Group and is responsible for a significant number of his files. In addition, throughout this time, she continued to care for her husband and two children.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The parties agree that the leading decision on reasonable excuse and s. 286 is </w:t>
      </w:r>
      <w:r>
        <w:rPr>
          <w:rFonts w:ascii="arial" w:eastAsia="arial" w:hAnsi="arial" w:cs="arial"/>
          <w:b/>
          <w:i/>
          <w:color w:val="000000"/>
          <w:sz w:val="20"/>
          <w:lang w:val="en-US" w:eastAsia="en-US" w:bidi="ar-SA"/>
        </w:rPr>
        <w:t>Teller v. Sunshine Coast (Regional District</w:t>
      </w:r>
      <w:r>
        <w:rPr>
          <w:rFonts w:ascii="arial" w:eastAsia="arial" w:hAnsi="arial" w:cs="arial"/>
          <w:color w:val="000000"/>
          <w:sz w:val="20"/>
          <w:lang w:val="en-US" w:eastAsia="en-US" w:bidi="ar-SA"/>
        </w:rPr>
        <w:t xml:space="preserve">) </w:t>
      </w:r>
      <w:hyperlink r:id="rId845" w:history="1">
        <w:r>
          <w:rPr>
            <w:rFonts w:ascii="arial" w:eastAsia="arial" w:hAnsi="arial" w:cs="arial"/>
            <w:i/>
            <w:color w:val="0077CC"/>
            <w:sz w:val="20"/>
            <w:u w:val="single"/>
            <w:shd w:val="clear" w:color="auto" w:fill="FFFFFF"/>
            <w:lang w:val="en-US" w:eastAsia="en-US" w:bidi="ar-SA"/>
          </w:rPr>
          <w:t>(1990), 43 B.C.L.R. (2d) 376</w:t>
        </w:r>
      </w:hyperlink>
      <w:r>
        <w:rPr>
          <w:rFonts w:ascii="arial" w:eastAsia="arial" w:hAnsi="arial" w:cs="arial"/>
          <w:color w:val="000000"/>
          <w:sz w:val="20"/>
          <w:lang w:val="en-US" w:eastAsia="en-US" w:bidi="ar-SA"/>
        </w:rPr>
        <w:t xml:space="preserve"> (C.A.). In </w:t>
      </w:r>
      <w:r>
        <w:rPr>
          <w:rFonts w:ascii="arial" w:eastAsia="arial" w:hAnsi="arial" w:cs="arial"/>
          <w:b/>
          <w:i/>
          <w:color w:val="000000"/>
          <w:sz w:val="20"/>
          <w:lang w:val="en-US" w:eastAsia="en-US" w:bidi="ar-SA"/>
        </w:rPr>
        <w:t>Teller</w:t>
      </w:r>
      <w:r>
        <w:rPr>
          <w:rFonts w:ascii="arial" w:eastAsia="arial" w:hAnsi="arial" w:cs="arial"/>
          <w:color w:val="000000"/>
          <w:sz w:val="20"/>
          <w:lang w:val="en-US" w:eastAsia="en-US" w:bidi="ar-SA"/>
        </w:rPr>
        <w:t>, the plaintiff was on his motorcycle and injured his ankle when he collided with a cable stretched across a road on August 5, 1985. Between August 6, 1985 and February 21, 1986, he had a cast applied, removed, and reapplied at least four times, and surgery on two occasions. The plaintiff did not realize that his ankle had been seriously injured until after two months from the date of the accident. In March 1986, he consulted a lawyer who gave notice on April 16, 1986. Between the date of the accident and the date of the plaintiff's notice, an unknown person had removed the cable and posts. Southin J.A. concluded at 388:</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plaintiff asserts that his "reasonable excuse" consists of:</w:t>
      </w:r>
    </w:p>
    <w:p>
      <w:pPr>
        <w:numPr>
          <w:numId w:val="3"/>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Ignorance of who placed the post and chains and who was in occupation and control of the road;</w:t>
      </w:r>
    </w:p>
    <w:p>
      <w:pPr>
        <w:numPr>
          <w:numId w:val="4"/>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gravity of his injury not becoming apparent until after the expiry of the period of notice;</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Ignorance of the statutory requirement.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my view, taken together those amount to a "reasonable excuse" within the statute.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xml:space="preserve">  Ms. Thauli relies on </w:t>
      </w:r>
      <w:r>
        <w:rPr>
          <w:rFonts w:ascii="arial" w:eastAsia="arial" w:hAnsi="arial" w:cs="arial"/>
          <w:b/>
          <w:i/>
          <w:color w:val="000000"/>
          <w:sz w:val="20"/>
          <w:lang w:val="en-US" w:eastAsia="en-US" w:bidi="ar-SA"/>
        </w:rPr>
        <w:t>Chavez v. Burnaby (City)</w:t>
      </w:r>
      <w:r>
        <w:rPr>
          <w:rFonts w:ascii="arial" w:eastAsia="arial" w:hAnsi="arial" w:cs="arial"/>
          <w:color w:val="000000"/>
          <w:sz w:val="20"/>
          <w:lang w:val="en-US" w:eastAsia="en-US" w:bidi="ar-SA"/>
        </w:rPr>
        <w:t xml:space="preserve">, </w:t>
      </w:r>
      <w:hyperlink r:id="rId846" w:history="1">
        <w:r>
          <w:rPr>
            <w:rFonts w:ascii="arial" w:eastAsia="arial" w:hAnsi="arial" w:cs="arial"/>
            <w:i/>
            <w:color w:val="0077CC"/>
            <w:sz w:val="20"/>
            <w:u w:val="single"/>
            <w:shd w:val="clear" w:color="auto" w:fill="FFFFFF"/>
            <w:lang w:val="en-US" w:eastAsia="en-US" w:bidi="ar-SA"/>
          </w:rPr>
          <w:t>2004 BCCA 116</w:t>
        </w:r>
      </w:hyperlink>
      <w:r>
        <w:rPr>
          <w:rFonts w:ascii="arial" w:eastAsia="arial" w:hAnsi="arial" w:cs="arial"/>
          <w:color w:val="000000"/>
          <w:sz w:val="20"/>
          <w:lang w:val="en-US" w:eastAsia="en-US" w:bidi="ar-SA"/>
        </w:rPr>
        <w:t xml:space="preserve">, which she contends is "very similar to the present case." In that case, the plaintiff broke her ankle when the toboggan she was riding struck a fence. She was a single mother of a young child and Spanish was her first language. After ankle surgery, she was confined to a bed for about the next two months. She alleged that she suffered from anxiety and depression. She contacted Provincial Court about bringing a lawsuit and went to obtain legal advice in Spanish from a lawyer at the Spanish Community Centre. Neither the Courthouse staff nor the lawyer told her about the two month notice requirement. In </w:t>
      </w:r>
      <w:r>
        <w:rPr>
          <w:rFonts w:ascii="arial" w:eastAsia="arial" w:hAnsi="arial" w:cs="arial"/>
          <w:b/>
          <w:i/>
          <w:color w:val="000000"/>
          <w:sz w:val="20"/>
          <w:lang w:val="en-US" w:eastAsia="en-US" w:bidi="ar-SA"/>
        </w:rPr>
        <w:t>Chavez</w:t>
      </w:r>
      <w:r>
        <w:rPr>
          <w:rFonts w:ascii="arial" w:eastAsia="arial" w:hAnsi="arial" w:cs="arial"/>
          <w:color w:val="000000"/>
          <w:sz w:val="20"/>
          <w:lang w:val="en-US" w:eastAsia="en-US" w:bidi="ar-SA"/>
        </w:rPr>
        <w:t xml:space="preserve">, Finch C.J.B.C., after considering </w:t>
      </w:r>
      <w:r>
        <w:rPr>
          <w:rFonts w:ascii="arial" w:eastAsia="arial" w:hAnsi="arial" w:cs="arial"/>
          <w:b/>
          <w:i/>
          <w:color w:val="000000"/>
          <w:sz w:val="20"/>
          <w:lang w:val="en-US" w:eastAsia="en-US" w:bidi="ar-SA"/>
        </w:rPr>
        <w:t>Teller</w:t>
      </w:r>
      <w:r>
        <w:rPr>
          <w:rFonts w:ascii="arial" w:eastAsia="arial" w:hAnsi="arial" w:cs="arial"/>
          <w:color w:val="000000"/>
          <w:sz w:val="20"/>
          <w:lang w:val="en-US" w:eastAsia="en-US" w:bidi="ar-SA"/>
        </w:rPr>
        <w:t>, held at para. 20 that the plaintiff's circumstances amounted to a reasonable excuse: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have been persuaded that, considering all matters together, the plaintiff has shown a reasonable excuse for the late notice of her claim. She was not aware of the time limitation on notice stipulated by the legislation. She made two attempts to obtain legal advice concerning her situation, one from the Provincial Court, and one from the Spanish Community Centre, neither of which resulted in her being advised of the time limitation on the notice requirement. She suffered a significant injury and for some time after the accident was occupied with her physical recovery. In addition, she suffered depression, and of course she had to care for her young daughter. She also does not speak English as her first language.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Delta relies on </w:t>
      </w:r>
      <w:r>
        <w:rPr>
          <w:rFonts w:ascii="arial" w:eastAsia="arial" w:hAnsi="arial" w:cs="arial"/>
          <w:b/>
          <w:i/>
          <w:color w:val="000000"/>
          <w:sz w:val="20"/>
          <w:lang w:val="en-US" w:eastAsia="en-US" w:bidi="ar-SA"/>
        </w:rPr>
        <w:t>Griffiths v. New Westminster (City)</w:t>
      </w:r>
      <w:r>
        <w:rPr>
          <w:rFonts w:ascii="arial" w:eastAsia="arial" w:hAnsi="arial" w:cs="arial"/>
          <w:color w:val="000000"/>
          <w:sz w:val="20"/>
          <w:lang w:val="en-US" w:eastAsia="en-US" w:bidi="ar-SA"/>
        </w:rPr>
        <w:t xml:space="preserve">, </w:t>
      </w:r>
      <w:hyperlink r:id="rId847" w:history="1">
        <w:r>
          <w:rPr>
            <w:rFonts w:ascii="arial" w:eastAsia="arial" w:hAnsi="arial" w:cs="arial"/>
            <w:i/>
            <w:color w:val="0077CC"/>
            <w:sz w:val="20"/>
            <w:u w:val="single"/>
            <w:shd w:val="clear" w:color="auto" w:fill="FFFFFF"/>
            <w:lang w:val="en-US" w:eastAsia="en-US" w:bidi="ar-SA"/>
          </w:rPr>
          <w:t>2001 BCSC 1516</w:t>
        </w:r>
      </w:hyperlink>
      <w:r>
        <w:rPr>
          <w:rFonts w:ascii="arial" w:eastAsia="arial" w:hAnsi="arial" w:cs="arial"/>
          <w:color w:val="000000"/>
          <w:sz w:val="20"/>
          <w:lang w:val="en-US" w:eastAsia="en-US" w:bidi="ar-SA"/>
        </w:rPr>
        <w:t xml:space="preserve">, where Burnyeat J. found that the plaintiff's immobilized knee did not prevent her from obtaining legal advice and at para. 31 that "it cannot be the case that only ignorance of the section is sufficient excuse". Delta also argues that in </w:t>
      </w:r>
      <w:r>
        <w:rPr>
          <w:rFonts w:ascii="arial" w:eastAsia="arial" w:hAnsi="arial" w:cs="arial"/>
          <w:b/>
          <w:i/>
          <w:color w:val="000000"/>
          <w:sz w:val="20"/>
          <w:lang w:val="en-US" w:eastAsia="en-US" w:bidi="ar-SA"/>
        </w:rPr>
        <w:t>Hardisty v. North Vancouver (District)</w:t>
      </w:r>
      <w:r>
        <w:rPr>
          <w:rFonts w:ascii="arial" w:eastAsia="arial" w:hAnsi="arial" w:cs="arial"/>
          <w:color w:val="000000"/>
          <w:sz w:val="20"/>
          <w:lang w:val="en-US" w:eastAsia="en-US" w:bidi="ar-SA"/>
        </w:rPr>
        <w:t xml:space="preserve">, </w:t>
      </w:r>
      <w:hyperlink r:id="rId848" w:history="1">
        <w:r>
          <w:rPr>
            <w:rFonts w:ascii="arial" w:eastAsia="arial" w:hAnsi="arial" w:cs="arial"/>
            <w:i/>
            <w:color w:val="0077CC"/>
            <w:sz w:val="20"/>
            <w:u w:val="single"/>
            <w:shd w:val="clear" w:color="auto" w:fill="FFFFFF"/>
            <w:lang w:val="en-US" w:eastAsia="en-US" w:bidi="ar-SA"/>
          </w:rPr>
          <w:t>2002 BCPC 188</w:t>
        </w:r>
      </w:hyperlink>
      <w:r>
        <w:rPr>
          <w:rFonts w:ascii="arial" w:eastAsia="arial" w:hAnsi="arial" w:cs="arial"/>
          <w:color w:val="000000"/>
          <w:sz w:val="20"/>
          <w:lang w:val="en-US" w:eastAsia="en-US" w:bidi="ar-SA"/>
        </w:rPr>
        <w:t>, where the court stated that ignorance of the law is not a persuasive excuse for a lawyer, is applicable because Ms. Thauli as a paralegal is "no stranger to the process" and has more training, experience and legal resources available to her than the ordinary person to determine the applicable notice provisions.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xml:space="preserve">  Delta contends that Ms. Thauli's conversations with the lawyer or lawyers amount to nothing more than "loose conversations" or "water cooler conversations" and are insufficient to find that she actively sought legal advice. Either way, her misunderstanding of the law or any negligent advice she received does not amount to a reasonable excuse. According to </w:t>
      </w:r>
      <w:r>
        <w:rPr>
          <w:rFonts w:ascii="arial" w:eastAsia="arial" w:hAnsi="arial" w:cs="arial"/>
          <w:b/>
          <w:i/>
          <w:color w:val="000000"/>
          <w:sz w:val="20"/>
          <w:lang w:val="en-US" w:eastAsia="en-US" w:bidi="ar-SA"/>
        </w:rPr>
        <w:t>Teller</w:t>
      </w:r>
      <w:r>
        <w:rPr>
          <w:rFonts w:ascii="arial" w:eastAsia="arial" w:hAnsi="arial" w:cs="arial"/>
          <w:color w:val="000000"/>
          <w:sz w:val="20"/>
          <w:lang w:val="en-US" w:eastAsia="en-US" w:bidi="ar-SA"/>
        </w:rPr>
        <w:t xml:space="preserve">and </w:t>
      </w:r>
      <w:r>
        <w:rPr>
          <w:rFonts w:ascii="arial" w:eastAsia="arial" w:hAnsi="arial" w:cs="arial"/>
          <w:b/>
          <w:i/>
          <w:color w:val="000000"/>
          <w:sz w:val="20"/>
          <w:lang w:val="en-US" w:eastAsia="en-US" w:bidi="ar-SA"/>
        </w:rPr>
        <w:t>Horie v. Nelson (City)</w:t>
      </w:r>
      <w:r>
        <w:rPr>
          <w:rFonts w:ascii="arial" w:eastAsia="arial" w:hAnsi="arial" w:cs="arial"/>
          <w:color w:val="000000"/>
          <w:sz w:val="20"/>
          <w:lang w:val="en-US" w:eastAsia="en-US" w:bidi="ar-SA"/>
        </w:rPr>
        <w:t xml:space="preserve"> </w:t>
      </w:r>
      <w:hyperlink r:id="rId849" w:history="1">
        <w:r>
          <w:rPr>
            <w:rFonts w:ascii="arial" w:eastAsia="arial" w:hAnsi="arial" w:cs="arial"/>
            <w:i/>
            <w:color w:val="0077CC"/>
            <w:sz w:val="20"/>
            <w:u w:val="single"/>
            <w:shd w:val="clear" w:color="auto" w:fill="FFFFFF"/>
            <w:lang w:val="en-US" w:eastAsia="en-US" w:bidi="ar-SA"/>
          </w:rPr>
          <w:t>(1987), 20 B.C.L.R. (2d) 1</w:t>
        </w:r>
      </w:hyperlink>
      <w:r>
        <w:rPr>
          <w:rFonts w:ascii="arial" w:eastAsia="arial" w:hAnsi="arial" w:cs="arial"/>
          <w:color w:val="000000"/>
          <w:sz w:val="20"/>
          <w:lang w:val="en-US" w:eastAsia="en-US" w:bidi="ar-SA"/>
        </w:rPr>
        <w:t xml:space="preserve"> (C.A.), negligent legal advice alone is not sufficient as a reasonable excuse. In </w:t>
      </w:r>
      <w:r>
        <w:rPr>
          <w:rFonts w:ascii="arial" w:eastAsia="arial" w:hAnsi="arial" w:cs="arial"/>
          <w:b/>
          <w:i/>
          <w:color w:val="000000"/>
          <w:sz w:val="20"/>
          <w:lang w:val="en-US" w:eastAsia="en-US" w:bidi="ar-SA"/>
        </w:rPr>
        <w:t>Horie</w:t>
      </w:r>
      <w:r>
        <w:rPr>
          <w:rFonts w:ascii="arial" w:eastAsia="arial" w:hAnsi="arial" w:cs="arial"/>
          <w:color w:val="000000"/>
          <w:sz w:val="20"/>
          <w:lang w:val="en-US" w:eastAsia="en-US" w:bidi="ar-SA"/>
        </w:rPr>
        <w:t xml:space="preserve">, Macdonald J.A. found that the plaintiff who missed a limitation period because of his lawyer's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did not have a reasonable excuse (at 8):</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agree with Locke J. when he said in the course of his reasons [p. 112]: "I am driven further by the wording of the section of our statute to hold that the responsibility for delivering the notice is collective in that, if the notice is not delivered, it does not matter by whose hand the failure occurred". The section requires reasonable excuse for "failure to give the notice". That means that when a party acts through a solicitor the conduct of both must be examined to determine whether there was reasonable excuse for failure to give the notice.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Wallace J.A. (concurring with Macdonald J.A.) expressed that more is required than just a lawyer's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(at 11):</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 agree with the observation of Locke J. (as he then was) that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by itself will not constitute a reasonable excuse for failure to give the required notice; something more is required, such as a </w:t>
      </w:r>
      <w:r>
        <w:rPr>
          <w:rFonts w:ascii="arial" w:eastAsia="arial" w:hAnsi="arial" w:cs="arial"/>
          <w:color w:val="000000"/>
          <w:sz w:val="20"/>
          <w:u w:val="single"/>
          <w:lang w:val="en-US" w:eastAsia="en-US" w:bidi="ar-SA"/>
        </w:rPr>
        <w:t>mental or physical disability or other like cause</w:t>
      </w:r>
      <w:r>
        <w:rPr>
          <w:rFonts w:ascii="arial" w:eastAsia="arial" w:hAnsi="arial" w:cs="arial"/>
          <w:color w:val="000000"/>
          <w:sz w:val="20"/>
          <w:lang w:val="en-US" w:eastAsia="en-US" w:bidi="ar-SA"/>
        </w:rPr>
        <w:t xml:space="preserve"> which contributes to the failure to give notice. There is no such element present in this case.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Delta argues that Ms. Thauli has not asserted a "mental or physical disability or other like cause" and that her excuse of being occupied with her rehabilitation, return to work and caring for her family is not a reasonable excuse. Alternatively, if rehabilitation is a factor, then Ms. Thauli's injury was not so severe as to prevent her from seeking legal advice.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u w:val="single"/>
          <w:lang w:val="en-US" w:eastAsia="en-US" w:bidi="ar-SA"/>
        </w:rPr>
        <w:t>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Delta suggests that Ms. Thauli ought to have actively sought legal advice or at the least researched into what is required in order to commence an action against a municipality.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xml:space="preserve">  It is clear from </w:t>
      </w:r>
      <w:r>
        <w:rPr>
          <w:rFonts w:ascii="arial" w:eastAsia="arial" w:hAnsi="arial" w:cs="arial"/>
          <w:b/>
          <w:i/>
          <w:color w:val="000000"/>
          <w:sz w:val="20"/>
          <w:lang w:val="en-US" w:eastAsia="en-US" w:bidi="ar-SA"/>
        </w:rPr>
        <w:t>Teller</w:t>
      </w:r>
      <w:r>
        <w:rPr>
          <w:rFonts w:ascii="arial" w:eastAsia="arial" w:hAnsi="arial" w:cs="arial"/>
          <w:color w:val="000000"/>
          <w:sz w:val="20"/>
          <w:lang w:val="en-US" w:eastAsia="en-US" w:bidi="ar-SA"/>
        </w:rPr>
        <w:t xml:space="preserve"> and </w:t>
      </w:r>
      <w:r>
        <w:rPr>
          <w:rFonts w:ascii="arial" w:eastAsia="arial" w:hAnsi="arial" w:cs="arial"/>
          <w:b/>
          <w:i/>
          <w:color w:val="000000"/>
          <w:sz w:val="20"/>
          <w:lang w:val="en-US" w:eastAsia="en-US" w:bidi="ar-SA"/>
        </w:rPr>
        <w:t>Chavez</w:t>
      </w:r>
      <w:r>
        <w:rPr>
          <w:rFonts w:ascii="arial" w:eastAsia="arial" w:hAnsi="arial" w:cs="arial"/>
          <w:color w:val="000000"/>
          <w:sz w:val="20"/>
          <w:lang w:val="en-US" w:eastAsia="en-US" w:bidi="ar-SA"/>
        </w:rPr>
        <w:t xml:space="preserve"> that all matters should be considered. In my view, that includes the nature of the injuries sustained. Unlike the plaintiffs in the cases that have been referred to, Ms. Thauli suffered no fracture, she required no surgery, and she returned to work within two weeks. In the scheme of things, she suffered a relatively minor injury. I must ask myself whether it is reasonable to require persons who have sustained a relatively minor injury in a slip and fall to at all times seek legal advice. I do not think it 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Ms. Thauli is a paralegal who on her own and through conversations with lawyers understood that there may be a limitation with respect to commencing an action, but she did not know of the notice requirement under s. 286. It is doubtful that many lawyers who do not regularly practice municipal law know of the notice requirement.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While the Accident Report Form completed by Ms. Kovacevic does not comply with the notice requirements under s. 286, it is still a matter that cannot be ignored.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xml:space="preserve">  While Ms. Thauli speaks English and does not allege that she was depressed or suffered from anxiety, the facts are similar to those in </w:t>
      </w:r>
      <w:r>
        <w:rPr>
          <w:rFonts w:ascii="arial" w:eastAsia="arial" w:hAnsi="arial" w:cs="arial"/>
          <w:b/>
          <w:i/>
          <w:color w:val="000000"/>
          <w:sz w:val="20"/>
          <w:lang w:val="en-US" w:eastAsia="en-US" w:bidi="ar-SA"/>
        </w:rPr>
        <w:t>Chavez</w:t>
      </w:r>
      <w:r>
        <w:rPr>
          <w:rFonts w:ascii="arial" w:eastAsia="arial" w:hAnsi="arial" w:cs="arial"/>
          <w:color w:val="000000"/>
          <w:sz w:val="20"/>
          <w:lang w:val="en-US" w:eastAsia="en-US" w:bidi="ar-SA"/>
        </w:rPr>
        <w:t>: erroneous legal advice or no legal advice, occupation with recovering from her injuries, returning to work in a very busy practise, and taking care of her family.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xml:space="preserve">  While the facts of this case are what may be described as very close to the line, on the whole of the evidence, I find that Ms. Thauli has established a reasonable excuse under s. 286(3)(a) of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 The next issue is whether Delta has established that it has been prejudiced.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Jennifer Clark, a Risk Management officer with Delta, states that on April 10, 2006, she received Ms. Thauli's letter of April 6, 2006, and that the delay in not providing notice within the two month statutory time period has resulted in prejudice. Ms. Clark says that with earlier notice (presumably on or before December 11, 2005), Delta could have reviewed the class list with Ms. Kovacevic and identified the owner of the water bottle.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xml:space="preserve">  Ms. Thauli refers to a number of cases where prejudice was not found: </w:t>
      </w:r>
      <w:r>
        <w:rPr>
          <w:rFonts w:ascii="arial" w:eastAsia="arial" w:hAnsi="arial" w:cs="arial"/>
          <w:b/>
          <w:i/>
          <w:color w:val="000000"/>
          <w:sz w:val="20"/>
          <w:lang w:val="en-US" w:eastAsia="en-US" w:bidi="ar-SA"/>
        </w:rPr>
        <w:t>Griffiths</w:t>
      </w:r>
      <w:r>
        <w:rPr>
          <w:rFonts w:ascii="arial" w:eastAsia="arial" w:hAnsi="arial" w:cs="arial"/>
          <w:color w:val="000000"/>
          <w:sz w:val="20"/>
          <w:lang w:val="en-US" w:eastAsia="en-US" w:bidi="ar-SA"/>
        </w:rPr>
        <w:t xml:space="preserve">, </w:t>
      </w:r>
      <w:r>
        <w:rPr>
          <w:rFonts w:ascii="arial" w:eastAsia="arial" w:hAnsi="arial" w:cs="arial"/>
          <w:b/>
          <w:i/>
          <w:color w:val="000000"/>
          <w:sz w:val="20"/>
          <w:lang w:val="en-US" w:eastAsia="en-US" w:bidi="ar-SA"/>
        </w:rPr>
        <w:t>Keen v. Surrey (City)</w:t>
      </w:r>
      <w:r>
        <w:rPr>
          <w:rFonts w:ascii="arial" w:eastAsia="arial" w:hAnsi="arial" w:cs="arial"/>
          <w:color w:val="000000"/>
          <w:sz w:val="20"/>
          <w:lang w:val="en-US" w:eastAsia="en-US" w:bidi="ar-SA"/>
        </w:rPr>
        <w:t xml:space="preserve">, </w:t>
      </w:r>
      <w:hyperlink r:id="rId850" w:history="1">
        <w:r>
          <w:rPr>
            <w:rFonts w:ascii="arial" w:eastAsia="arial" w:hAnsi="arial" w:cs="arial"/>
            <w:i/>
            <w:color w:val="0077CC"/>
            <w:sz w:val="20"/>
            <w:u w:val="single"/>
            <w:shd w:val="clear" w:color="auto" w:fill="FFFFFF"/>
            <w:lang w:val="en-US" w:eastAsia="en-US" w:bidi="ar-SA"/>
          </w:rPr>
          <w:t>2004 BCSC 1161</w:t>
        </w:r>
      </w:hyperlink>
      <w:r>
        <w:rPr>
          <w:rFonts w:ascii="arial" w:eastAsia="arial" w:hAnsi="arial" w:cs="arial"/>
          <w:color w:val="000000"/>
          <w:sz w:val="20"/>
          <w:lang w:val="en-US" w:eastAsia="en-US" w:bidi="ar-SA"/>
        </w:rPr>
        <w:t xml:space="preserve">, and </w:t>
      </w:r>
      <w:r>
        <w:rPr>
          <w:rFonts w:ascii="arial" w:eastAsia="arial" w:hAnsi="arial" w:cs="arial"/>
          <w:b/>
          <w:i/>
          <w:color w:val="000000"/>
          <w:sz w:val="20"/>
          <w:lang w:val="en-US" w:eastAsia="en-US" w:bidi="ar-SA"/>
        </w:rPr>
        <w:t>Horie.</w:t>
      </w:r>
      <w:r>
        <w:rPr>
          <w:rFonts w:ascii="arial" w:eastAsia="arial" w:hAnsi="arial" w:cs="arial"/>
          <w:color w:val="000000"/>
          <w:sz w:val="20"/>
          <w:lang w:val="en-US" w:eastAsia="en-US" w:bidi="ar-SA"/>
        </w:rPr>
        <w:t xml:space="preserve"> She argues that Delta was immediately aware that she had been injured when she slipped on a water bottle left on the floor by someone else but it failed to investigate the incident at that time, and thus has not proved that it has suffered any prejudice in its defence.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xml:space="preserve">  Delta relies on </w:t>
      </w:r>
      <w:r>
        <w:rPr>
          <w:rFonts w:ascii="arial" w:eastAsia="arial" w:hAnsi="arial" w:cs="arial"/>
          <w:b/>
          <w:i/>
          <w:color w:val="000000"/>
          <w:sz w:val="20"/>
          <w:lang w:val="en-US" w:eastAsia="en-US" w:bidi="ar-SA"/>
        </w:rPr>
        <w:t>Griffiths</w:t>
      </w:r>
      <w:r>
        <w:rPr>
          <w:rFonts w:ascii="arial" w:eastAsia="arial" w:hAnsi="arial" w:cs="arial"/>
          <w:color w:val="000000"/>
          <w:sz w:val="20"/>
          <w:lang w:val="en-US" w:eastAsia="en-US" w:bidi="ar-SA"/>
        </w:rPr>
        <w:t>, para. 19, where Burnyeat J. explained that the municipality may establish a rebuttable presumption of prejudice by proving inordinate delay or may prove actual prejudice: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knowledge of whether a municipality has been prejudiced rests with the municipality. If one of the parties is to bear the burden of proof to show that there has been prejudice then it should be the municipality. However, one of the ways that a municipality can meet that burden of proof is to show that there has been inordinate delay in providing the notice required by s. 286 of the </w:t>
      </w:r>
      <w:r>
        <w:rPr>
          <w:rFonts w:ascii="arial" w:eastAsia="arial" w:hAnsi="arial" w:cs="arial"/>
          <w:b/>
          <w:i/>
          <w:color w:val="000000"/>
          <w:sz w:val="20"/>
          <w:lang w:val="en-US" w:eastAsia="en-US" w:bidi="ar-SA"/>
        </w:rPr>
        <w:t>Act</w:t>
      </w:r>
      <w:r>
        <w:rPr>
          <w:rFonts w:ascii="arial" w:eastAsia="arial" w:hAnsi="arial" w:cs="arial"/>
          <w:color w:val="000000"/>
          <w:sz w:val="20"/>
          <w:lang w:val="en-US" w:eastAsia="en-US" w:bidi="ar-SA"/>
        </w:rPr>
        <w:t>. What is inordinate will depend on the facts of a particular case but, if inordinate delay can be shown, then a municipality will have met the burden of proof subject to a plaintiff being in a position to show that the presumption of prejudice can be rebutted. In addition to being in a position to have a court presume prejudice because of inordinate delay, a municipality will also be in a position to show that there has been actual prejudice.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xml:space="preserve">  The court in </w:t>
      </w:r>
      <w:r>
        <w:rPr>
          <w:rFonts w:ascii="arial" w:eastAsia="arial" w:hAnsi="arial" w:cs="arial"/>
          <w:b/>
          <w:i/>
          <w:color w:val="000000"/>
          <w:sz w:val="20"/>
          <w:lang w:val="en-US" w:eastAsia="en-US" w:bidi="ar-SA"/>
        </w:rPr>
        <w:t>Griffiths</w:t>
      </w:r>
      <w:r>
        <w:rPr>
          <w:rFonts w:ascii="arial" w:eastAsia="arial" w:hAnsi="arial" w:cs="arial"/>
          <w:color w:val="000000"/>
          <w:sz w:val="20"/>
          <w:lang w:val="en-US" w:eastAsia="en-US" w:bidi="ar-SA"/>
        </w:rPr>
        <w:t xml:space="preserve"> did not find that three months was inordinate delay and did not find that the municipality had established actual prejudice.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xml:space="preserve">  I find what Delta relies on as showing prejudice is similar to what occurred in </w:t>
      </w:r>
      <w:r>
        <w:rPr>
          <w:rFonts w:ascii="arial" w:eastAsia="arial" w:hAnsi="arial" w:cs="arial"/>
          <w:b/>
          <w:i/>
          <w:color w:val="000000"/>
          <w:sz w:val="20"/>
          <w:lang w:val="en-US" w:eastAsia="en-US" w:bidi="ar-SA"/>
        </w:rPr>
        <w:t>Teller</w:t>
      </w:r>
      <w:r>
        <w:rPr>
          <w:rFonts w:ascii="arial" w:eastAsia="arial" w:hAnsi="arial" w:cs="arial"/>
          <w:color w:val="000000"/>
          <w:sz w:val="20"/>
          <w:lang w:val="en-US" w:eastAsia="en-US" w:bidi="ar-SA"/>
        </w:rPr>
        <w:t>. Southin J.A. noted "[t]here was no evidence as to how the municipality would be prejudiced in its defence by the disappearance of the offending structure". Ms. Thauli slipped on a water bottle but there is no evidence of how Delta would be prejudiced in its defence by not knowing who put the water bottle on the floor. It is also a bit of a leap to suggest or imply that by looking at a class list two months less a day from the date of the accident, Delta could have identified the owner of a water bottle left on the floor during an aerobics class.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I do not find that Delta has established that it has been prejudiced.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Accordingly the defendant's application is dismissed with costs. There will be an order transferring these proceedings to Provincial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L.A. LOO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35" style="position:absolute;z-index:25187020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851"/>
          <w:headerReference w:type="default" r:id="rId852"/>
          <w:footerReference w:type="even" r:id="rId853"/>
          <w:footerReference w:type="default" r:id="rId854"/>
          <w:headerReference w:type="first" r:id="rId855"/>
          <w:footerReference w:type="first" r:id="rId856"/>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857" w:history="1">
        <w:r>
          <w:rPr>
            <w:rFonts w:ascii="arial" w:eastAsia="arial" w:hAnsi="arial" w:cs="arial"/>
            <w:b/>
            <w:bCs/>
            <w:i/>
            <w:color w:val="0077CC"/>
            <w:kern w:val="32"/>
            <w:sz w:val="28"/>
            <w:szCs w:val="32"/>
            <w:u w:val="single"/>
            <w:shd w:val="clear" w:color="auto" w:fill="FFFFFF"/>
            <w:lang w:val="en-US" w:eastAsia="en-US" w:bidi="ar-SA"/>
          </w:rPr>
          <w:t>Voegtlin v. Paprotka, [2012] B.C.J. No. 1003</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Kamloops,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A. Saunders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April 27, 2012.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Oral judgment: April 27, 2012.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S42276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Kamloops</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[2012] B.C.J. No. 1003</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2012 BCSC 728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33 B.C.L.R. (5th) 399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[2012] 10 W.W.R. 334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2012 CarswellBC 1454</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216 A.C.W.S. (3d) 55</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Marilee A. Voegtlin, Yuet-Ngor Loke, 525675 Alberta Ltd., Anna Cobbledick, Arlene G. McDonald, Erdon Investments Inc., G.J.S.J. Investments Inc., 555636 Alberta Ltd., Kelterra Investments Ltd., Kristen Frischbutter, Martin E. Hurrell, Thomas F. Moslow, Vince Yip, Bruce J. Nicol, Thracian Horse Ltd., Debbie Hanson, Jeannine Chanel Champagne Saliken, John G. Owen, WRW Enterprises Ltd., Robert Lederman, Jan Przysowa, Danny Debolt, James G. McLachlan, Erika Field, Victor Gosyatnikov, Donald Butcher, David Bruneau, Mari Narayan and Roshni Narayan, Plaintiffs, and Dean Paprotka, Bob Embury, 1186342 Alberta Ltd., Skyevue Development Corporation, Skyevue Operations Corp. and Strategic West Vencap Corporation, Defendants, and Gowling Lafleur Henderson LLP and Jeffrey W. Bright, Third Parties, and Citrine Investments Services Ltd., Arlene (Rene) Burke and Bob Embury, Third Parties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(25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36" style="position:absolute;z-index:25170329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50" w:name="Keywords_31"/>
      <w:bookmarkEnd w:id="250"/>
      <w:r>
        <w:rPr>
          <w:rFonts w:ascii="arial" w:eastAsia="arial" w:hAnsi="arial" w:cs="arial"/>
          <w:b/>
          <w:color w:val="000000"/>
          <w:sz w:val="20"/>
          <w:lang w:val="en-US" w:eastAsia="en-US" w:bidi="ar-SA"/>
        </w:rPr>
        <w:t>Civil litigation — Civil procedure — Discovery — Production and inspection of documents — Privileged documents — Application by third parties to disclose privileged documents dismissed — Defendants alleged third parties breached contract and were negligent in provision of legal services related to limited partnership real estate development investment transactions that were subject of underlying proceeding — Third parties submitted disclosure was relevant to defence issues of who they were retained by, and what instructions they were given regarding form and content of investor disclosure materials — No implied waiver of privilege was established — Evidence that privileged materials were necessary to third parties' defence or trial fairness was insufficient.</w:t>
      </w:r>
    </w:p>
    <w:p>
      <w:pPr>
        <w:jc w:val="both"/>
        <w:rPr>
          <w:rFonts w:ascii="arial" w:eastAsia="arial" w:hAnsi="arial" w:cs="arial"/>
          <w:sz w:val="20"/>
          <w:lang w:val="en-US" w:eastAsia="en-US" w:bidi="ar-SA"/>
        </w:rPr>
      </w:pPr>
      <w:bookmarkStart w:id="251" w:name="Legislation Cited_24"/>
      <w:bookmarkEnd w:id="251"/>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37" style="position:absolute;z-index:25175449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Alberta Business Corporations Act, </w:t>
      </w:r>
      <w:hyperlink r:id="rId858" w:history="1">
        <w:r>
          <w:rPr>
            <w:rFonts w:ascii="arial" w:eastAsia="arial" w:hAnsi="arial" w:cs="arial"/>
            <w:i/>
            <w:color w:val="0077CC"/>
            <w:sz w:val="20"/>
            <w:u w:val="single"/>
            <w:shd w:val="clear" w:color="auto" w:fill="FFFFFF"/>
            <w:lang w:val="en-US" w:eastAsia="en-US" w:bidi="ar-SA"/>
          </w:rPr>
          <w:t>R.S.A. 2000, c. B-9, s. 105</w:t>
        </w:r>
      </w:hyperlink>
      <w:r>
        <w:rPr>
          <w:rFonts w:ascii="arial" w:eastAsia="arial" w:hAnsi="arial" w:cs="arial"/>
          <w:color w:val="000000"/>
          <w:sz w:val="20"/>
          <w:lang w:val="en-US" w:eastAsia="en-US" w:bidi="ar-SA"/>
        </w:rPr>
        <w:t>(1)(d)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Bankruptcy and Insolvency Act, </w:t>
      </w:r>
      <w:hyperlink r:id="rId859" w:history="1">
        <w:r>
          <w:rPr>
            <w:rFonts w:ascii="arial" w:eastAsia="arial" w:hAnsi="arial" w:cs="arial"/>
            <w:i/>
            <w:color w:val="0077CC"/>
            <w:sz w:val="20"/>
            <w:u w:val="single"/>
            <w:shd w:val="clear" w:color="auto" w:fill="FFFFFF"/>
            <w:lang w:val="en-US" w:eastAsia="en-US" w:bidi="ar-SA"/>
          </w:rPr>
          <w:t>R.S.C. 1985, c. B-3</w:t>
        </w:r>
      </w:hyperlink>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52" w:name="Counsel_43"/>
      <w:bookmarkEnd w:id="252"/>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38" style="position:absolute;z-index:25180569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Plaintiffs: J. Hogg, Q.C., S.T. MacIsaac, Q.C., E.D. Gagné.</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Dean Paprotka, 1186342 Alberta Ltd., Skyevue Development Corporation and Skyevue Operations Corp.: M.M. Kirwin.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Third Parties Gowling Lafleur Henderson LLP and Jeffrey W. Bright: C.A.B. Ferris, L. Duke.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Third Parties, Citrine Investments Services Ltd. and Arlene Burke: S.T. MacIsaac, Q.C., E.D. Gagné.</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No other appearances.</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53" w:name="Judgment_42"/>
      <w:bookmarkEnd w:id="253"/>
      <w:r>
        <w:pict>
          <v:line id="_x0000_s1239" style="position:absolute;z-index:251843584"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Oral Ruling on Solicitor-Client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Privilege Applications</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75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54" w:name="A. SAUNDERS J. (orally)"/>
            <w:bookmarkEnd w:id="254"/>
            <w:r>
              <w:rPr>
                <w:rFonts w:ascii="arial" w:eastAsia="arial" w:hAnsi="arial" w:cs="arial"/>
                <w:b/>
                <w:color w:val="000000"/>
                <w:sz w:val="30"/>
                <w:lang w:val="en-US" w:eastAsia="en-US" w:bidi="ar-SA"/>
              </w:rPr>
              <w:t>A. SAUNDERS J. (orally)</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It is alleged in this action by the defendants Dean Paprotka ("Paprotka") and 1186342 Alberta Ltd. ("118"), that they retained the third parties, Gowling Lafleur Henderson ("Gowlings") and Jeffrey Bright ("Bright"), a lawyer then in practice with that firm, to undertake legal work related to the limited partnership real estate development investment transactions which are the subject of these proceedings. These defendants allege that these third parties were in breach of contract and negligent in failing to provide the legal services contracted for in a proper and timely manner.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These third parties allege that their retainer was not with Paprotka and 118, but, at the material time, with the defendant Strategic West Vencap Corporation ("Strategic West"), instructions from Strategic West being given by the defendant and third party, Bob Embury ("Embury").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On this application brought at the opening day of trial, the third parties Gowlings and Bright apply for an order permitting them to disclose the contents of privileged documents in their possession and other communications which they were privy to, created during the course of their retainer by Strategic West, relating to two issues:</w:t>
      </w:r>
      <w:r>
        <w:rPr>
          <w:rFonts w:ascii="arial" w:eastAsia="arial" w:hAnsi="arial" w:cs="arial"/>
          <w:sz w:val="20"/>
          <w:lang w:val="en-US" w:eastAsia="en-US" w:bidi="ar-SA"/>
        </w:rPr>
        <w:cr/>
      </w:r>
    </w:p>
    <w:p>
      <w:pPr>
        <w:numPr>
          <w:numId w:val="19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Whether Gowlings was retained by Paprotka or 118 in relation to these transactions, which they term the "Retainer Issue"; and</w:t>
      </w:r>
    </w:p>
    <w:p>
      <w:pPr>
        <w:numPr>
          <w:numId w:val="19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instructions given to Gowlings in relation to the form and content of disclosure in materials provided to investors of a finder's fee payable to Paprotka, and the advice given to Strategic West in relation thereto, which they term the "Disclosure Issue".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third party lawyers contend, through submissions made by their counsel, that their ability to disclose this privileged information is necessary to the defence of the allegations against them.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defendants Paprotka and 118 oppose the application, but say that justice and fairness require that if disclosure of privileged information at this late date is to be ordered, that it be disclosure of the entire client file, and not only those portions selected by the law firm, and they bring their own application seeking that relief.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This is not a typical application of this nature, in that the allegations of professional malpractice on the part of the lawyers are not made by the client, thus the client has not put the confidential information in issue, impliedly waiving the privilege.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xml:space="preserve">  Strategic West and Embury are not defending this action. Strategic West, I am told, has been struck from the Alberta Registry of Companies. I do not know the reasons for this. It may simply have been by reason of a failure to file annual reports. Embury is an undischarged bankrupt. As such, the claims against him have been stayed pursuant to the </w:t>
      </w:r>
      <w:r>
        <w:rPr>
          <w:rFonts w:ascii="arial" w:eastAsia="arial" w:hAnsi="arial" w:cs="arial"/>
          <w:i/>
          <w:color w:val="000000"/>
          <w:sz w:val="20"/>
          <w:lang w:val="en-US" w:eastAsia="en-US" w:bidi="ar-SA"/>
        </w:rPr>
        <w:t>Bankruptcy and Insolvency Act</w:t>
      </w:r>
      <w:r>
        <w:rPr>
          <w:rFonts w:ascii="arial" w:eastAsia="arial" w:hAnsi="arial" w:cs="arial"/>
          <w:color w:val="000000"/>
          <w:sz w:val="20"/>
          <w:lang w:val="en-US" w:eastAsia="en-US" w:bidi="ar-SA"/>
        </w:rPr>
        <w:t xml:space="preserve">, </w:t>
      </w:r>
      <w:hyperlink r:id="rId859" w:history="1">
        <w:r>
          <w:rPr>
            <w:rFonts w:ascii="arial" w:eastAsia="arial" w:hAnsi="arial" w:cs="arial"/>
            <w:i/>
            <w:color w:val="0077CC"/>
            <w:sz w:val="20"/>
            <w:u w:val="single"/>
            <w:shd w:val="clear" w:color="auto" w:fill="FFFFFF"/>
            <w:lang w:val="en-US" w:eastAsia="en-US" w:bidi="ar-SA"/>
          </w:rPr>
          <w:t>R.S.C. 1985, c. B-3</w:t>
        </w:r>
      </w:hyperlink>
      <w:r>
        <w:rPr>
          <w:rFonts w:ascii="arial" w:eastAsia="arial" w:hAnsi="arial" w:cs="arial"/>
          <w:color w:val="000000"/>
          <w:sz w:val="20"/>
          <w:lang w:val="en-US" w:eastAsia="en-US" w:bidi="ar-SA"/>
        </w:rPr>
        <w:t xml:space="preserve">. Embury was the sole director of Strategic West, but under s. 105(1)(d) of the Alberta </w:t>
      </w:r>
      <w:r>
        <w:rPr>
          <w:rFonts w:ascii="arial" w:eastAsia="arial" w:hAnsi="arial" w:cs="arial"/>
          <w:i/>
          <w:color w:val="000000"/>
          <w:sz w:val="20"/>
          <w:lang w:val="en-US" w:eastAsia="en-US" w:bidi="ar-SA"/>
        </w:rPr>
        <w:t>Business Corporations Act</w:t>
      </w:r>
      <w:r>
        <w:rPr>
          <w:rFonts w:ascii="arial" w:eastAsia="arial" w:hAnsi="arial" w:cs="arial"/>
          <w:color w:val="000000"/>
          <w:sz w:val="20"/>
          <w:lang w:val="en-US" w:eastAsia="en-US" w:bidi="ar-SA"/>
        </w:rPr>
        <w:t xml:space="preserve">, </w:t>
      </w:r>
      <w:hyperlink r:id="rId860" w:history="1">
        <w:r>
          <w:rPr>
            <w:rFonts w:ascii="arial" w:eastAsia="arial" w:hAnsi="arial" w:cs="arial"/>
            <w:i/>
            <w:color w:val="0077CC"/>
            <w:sz w:val="20"/>
            <w:u w:val="single"/>
            <w:shd w:val="clear" w:color="auto" w:fill="FFFFFF"/>
            <w:lang w:val="en-US" w:eastAsia="en-US" w:bidi="ar-SA"/>
          </w:rPr>
          <w:t>R.S.A. 2000, c. B-9</w:t>
        </w:r>
      </w:hyperlink>
      <w:r>
        <w:rPr>
          <w:rFonts w:ascii="arial" w:eastAsia="arial" w:hAnsi="arial" w:cs="arial"/>
          <w:color w:val="000000"/>
          <w:sz w:val="20"/>
          <w:lang w:val="en-US" w:eastAsia="en-US" w:bidi="ar-SA"/>
        </w:rPr>
        <w:t>, a bankrupt cannot act as a director, and Embury therefore cannot waive privilege on Strategic West's behalf. Embury was served with these application materials. Through his counsel, he has advised that, given his status, he takes no position on the two applications.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Gowlings argues that Strategic West has impliedly waived privilege through its conduct in failing to defend the proceeding. I do not agree. Waiver by conduct will only be found where the conduct is only consistent with waiver. Strategic West's and Embury's non-attendance at trial and their failure to defend the allegations against them appear, from the information available to me, to be a product of circumstance and not necessarily the result of an intentional course of action. Embury's bankruptcy and the resulting stay of proceedings and the striking of the corporation, Strategic West, do not imply an abandonment by those parties of their privilege.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Gowlings argues that if Embury and Strategic West were actively defending this matter, they either would have third-partied Gowlings and Bright, just as Paprotka and 118 have done, putting the legal advice in issue and thereby waiving privilege by implication; or, would be defending the integrity and validity of their solicitors' advice and work product, would rely upon it, and would call their solicitor to give evidence, again waiving privilege. Again, I do not agree.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A defence premised on the denial by a party in the position of Strategic West of wrongdoing on its part and on the part of its solicitor would not necessarily require testimony from the solicitors in order to advance the defence. The same end could, at least in theory, be achieved through adducing expert opinion evidence on the basis of facts in evidence which are not protected by privilege. Allegations of the sort made by the plaintiffs in the present case against defendants who rely upon legal advice will not invariably lead to a waiver of privilege.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This leaves the question of whether there is a principled basis for finding that the circumstances of this case bring it within the established exceptions to the privilege rule.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As stated by the Supreme Court of Canada in its unanimous judgment in </w:t>
      </w:r>
      <w:r>
        <w:rPr>
          <w:rFonts w:ascii="arial" w:eastAsia="arial" w:hAnsi="arial" w:cs="arial"/>
          <w:i/>
          <w:color w:val="000000"/>
          <w:sz w:val="20"/>
          <w:lang w:val="en-US" w:eastAsia="en-US" w:bidi="ar-SA"/>
        </w:rPr>
        <w:t>Ontario (Public Safety and Security Ministry) v. Criminal Lawyers' Association</w:t>
      </w:r>
      <w:r>
        <w:rPr>
          <w:rFonts w:ascii="arial" w:eastAsia="arial" w:hAnsi="arial" w:cs="arial"/>
          <w:color w:val="000000"/>
          <w:sz w:val="20"/>
          <w:lang w:val="en-US" w:eastAsia="en-US" w:bidi="ar-SA"/>
        </w:rPr>
        <w:t xml:space="preserve">, </w:t>
      </w:r>
      <w:hyperlink r:id="rId861" w:history="1">
        <w:r>
          <w:rPr>
            <w:rFonts w:ascii="arial" w:eastAsia="arial" w:hAnsi="arial" w:cs="arial"/>
            <w:i/>
            <w:color w:val="0077CC"/>
            <w:sz w:val="20"/>
            <w:u w:val="single"/>
            <w:shd w:val="clear" w:color="auto" w:fill="FFFFFF"/>
            <w:lang w:val="en-US" w:eastAsia="en-US" w:bidi="ar-SA"/>
          </w:rPr>
          <w:t>2010 SCC 23</w:t>
        </w:r>
      </w:hyperlink>
      <w:r>
        <w:rPr>
          <w:rFonts w:ascii="arial" w:eastAsia="arial" w:hAnsi="arial" w:cs="arial"/>
          <w:color w:val="000000"/>
          <w:sz w:val="20"/>
          <w:lang w:val="en-US" w:eastAsia="en-US" w:bidi="ar-SA"/>
        </w:rPr>
        <w:t>, at paragraph 53, solicitor-client privilege: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 . has been held to be all but absolute in recognition of the high public interest in maintaining the confidentiality of the solicitor-client relationship . . . The only exceptions recognized to the privilege are the narrowly guarded public safety and right to make full answer and defence exceptions.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I would also refer to the comments of the Supreme Court of Canada and the cases cited in </w:t>
      </w:r>
      <w:r>
        <w:rPr>
          <w:rFonts w:ascii="arial" w:eastAsia="arial" w:hAnsi="arial" w:cs="arial"/>
          <w:i/>
          <w:color w:val="000000"/>
          <w:sz w:val="20"/>
          <w:lang w:val="en-US" w:eastAsia="en-US" w:bidi="ar-SA"/>
        </w:rPr>
        <w:t>R. v. McClure</w:t>
      </w:r>
      <w:r>
        <w:rPr>
          <w:rFonts w:ascii="arial" w:eastAsia="arial" w:hAnsi="arial" w:cs="arial"/>
          <w:color w:val="000000"/>
          <w:sz w:val="20"/>
          <w:lang w:val="en-US" w:eastAsia="en-US" w:bidi="ar-SA"/>
        </w:rPr>
        <w:t xml:space="preserve">, </w:t>
      </w:r>
      <w:hyperlink r:id="rId862" w:history="1">
        <w:r>
          <w:rPr>
            <w:rFonts w:ascii="arial" w:eastAsia="arial" w:hAnsi="arial" w:cs="arial"/>
            <w:i/>
            <w:color w:val="0077CC"/>
            <w:sz w:val="20"/>
            <w:u w:val="single"/>
            <w:shd w:val="clear" w:color="auto" w:fill="FFFFFF"/>
            <w:lang w:val="en-US" w:eastAsia="en-US" w:bidi="ar-SA"/>
          </w:rPr>
          <w:t>2001 SCC 14</w:t>
        </w:r>
      </w:hyperlink>
      <w:r>
        <w:rPr>
          <w:rFonts w:ascii="arial" w:eastAsia="arial" w:hAnsi="arial" w:cs="arial"/>
          <w:color w:val="000000"/>
          <w:sz w:val="20"/>
          <w:lang w:val="en-US" w:eastAsia="en-US" w:bidi="ar-SA"/>
        </w:rPr>
        <w:t xml:space="preserve">, at paragraphs 31 and 32, </w:t>
      </w:r>
      <w:r>
        <w:rPr>
          <w:rFonts w:ascii="arial" w:eastAsia="arial" w:hAnsi="arial" w:cs="arial"/>
          <w:i/>
          <w:color w:val="000000"/>
          <w:sz w:val="20"/>
          <w:lang w:val="en-US" w:eastAsia="en-US" w:bidi="ar-SA"/>
        </w:rPr>
        <w:t>McClure</w:t>
      </w:r>
      <w:r>
        <w:rPr>
          <w:rFonts w:ascii="arial" w:eastAsia="arial" w:hAnsi="arial" w:cs="arial"/>
          <w:color w:val="000000"/>
          <w:sz w:val="20"/>
          <w:lang w:val="en-US" w:eastAsia="en-US" w:bidi="ar-SA"/>
        </w:rPr>
        <w:t xml:space="preserve"> being the decision that established the "innocence at stake" test for intruding upon privileged communications. That, and public safety, are the only two exceptions to the privilege. It is clear that privilege will not be sacrificed for the sake of expediency or efficiency.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To my mind, it seems arguable that an analogy could be drawn between the </w:t>
      </w:r>
      <w:r>
        <w:rPr>
          <w:rFonts w:ascii="arial" w:eastAsia="arial" w:hAnsi="arial" w:cs="arial"/>
          <w:i/>
          <w:color w:val="000000"/>
          <w:sz w:val="20"/>
          <w:lang w:val="en-US" w:eastAsia="en-US" w:bidi="ar-SA"/>
        </w:rPr>
        <w:t>Charter</w:t>
      </w:r>
      <w:r>
        <w:rPr>
          <w:rFonts w:ascii="arial" w:eastAsia="arial" w:hAnsi="arial" w:cs="arial"/>
          <w:color w:val="000000"/>
          <w:sz w:val="20"/>
          <w:lang w:val="en-US" w:eastAsia="en-US" w:bidi="ar-SA"/>
        </w:rPr>
        <w:t xml:space="preserve"> right to full answer and defence in the criminal law and the basic requirement of trial fairness in the civil law, which could enable privilege to be intruded upon in civil cases in appropriate circumstances. This appears to be an open question. However, if such an analogous exception is to be recognized in civil law, it seems to me that it could only be on the basis of a test at least as stringent as that set out in </w:t>
      </w:r>
      <w:r>
        <w:rPr>
          <w:rFonts w:ascii="arial" w:eastAsia="arial" w:hAnsi="arial" w:cs="arial"/>
          <w:i/>
          <w:color w:val="000000"/>
          <w:sz w:val="20"/>
          <w:lang w:val="en-US" w:eastAsia="en-US" w:bidi="ar-SA"/>
        </w:rPr>
        <w:t>McClure</w:t>
      </w:r>
      <w:r>
        <w:rPr>
          <w:rFonts w:ascii="arial" w:eastAsia="arial" w:hAnsi="arial" w:cs="arial"/>
          <w:color w:val="000000"/>
          <w:sz w:val="20"/>
          <w:lang w:val="en-US" w:eastAsia="en-US" w:bidi="ar-SA"/>
        </w:rPr>
        <w:t xml:space="preserve">. That is, that at the threshold, a party seeking waiver of the privilege must establish that the information being sought is unavailable from any other source and that it is necessary to the defence. Further, under </w:t>
      </w:r>
      <w:r>
        <w:rPr>
          <w:rFonts w:ascii="arial" w:eastAsia="arial" w:hAnsi="arial" w:cs="arial"/>
          <w:i/>
          <w:color w:val="000000"/>
          <w:sz w:val="20"/>
          <w:lang w:val="en-US" w:eastAsia="en-US" w:bidi="ar-SA"/>
        </w:rPr>
        <w:t>McClure</w:t>
      </w:r>
      <w:r>
        <w:rPr>
          <w:rFonts w:ascii="arial" w:eastAsia="arial" w:hAnsi="arial" w:cs="arial"/>
          <w:color w:val="000000"/>
          <w:sz w:val="20"/>
          <w:lang w:val="en-US" w:eastAsia="en-US" w:bidi="ar-SA"/>
        </w:rPr>
        <w:t>, an accused seeking production of solicitor-client communications has to then meet the requirement of the innocence at stake test and has to show that there is an evidentiary basis for concluding that a communication exists which could raise a reasonable doubt as to guilt.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It follows from this that if an analogous exception to the privilege exists in civil law, it must at least be established on an evidentiary basis. The law firm's motion fails on this basic ground. I have no evidence from the solicitor as to the necessity of the evidence, only the assertions of counsel, and at this early stage of the proceedings, no evidence from Paprotka and Embury. This is not a ruling that can be made in the abstract. It requires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Further, and in any event, I do not see that the basic principle of trial fairness would require disclosure of privileged material in relation to the retainer issue. As I understood counsel's submissions, the contention is that the volume of communications between the solicitor and Strategic West containing advice would contrast with the absence of such advice being given to Paprotka and 118, leading credence to the defence that the retainer was with the former and not the latter. That might prove to be the case. However, the fact of Gowlings having been retained by Strategic West is not itself privileged, and may be disclosed without violating privilege.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Similarly, the law firm is free to lead evidence as to the absence of any of the indicia of a retainer by 118, for example, and I am speaking hypothetically here only, the absence of advice or requests for advice, the absence of a file, the absence of a retainer agreement, and so forth. It is evidence of that sort, together with all the surrounding circumstances, which would seem most likely to be determinative of the retainer issue, and such evidence can be adduced without disclosing the content of Strategic West's privileged communications.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I am not, however, in a position to say that the privileged documents and communications could have no bearing or only a minimal bearing on the Disclosure Issue. If Paprotka and 118 are found liable to the plaintiffs on the basis of findings which fit within the grounds upon which they seek indemnity and contribution in the third party notice, then it may prove to be the case that disclosure of the privileged documents will be necessary to the law firm's defence. Again, it is not possible to determine the likelihood of this in the abstract.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In order to minimize the risk of prejudice to Strategic West in the event the disclosure ultimately proves necessary, I am ordering that the Disclosure Issue and generally the issue of whether the conduct of Gowlings and Bright was in accordance with the standard of care, be severed from this proceeding and be tried following the trial and judgment.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trial will proceed in the main action between the plaintiffs and the defendants. It will proceed in the third party proceedings between the defendants Paprotka and 118 and the third party Citrine Investments and Arlene Burke, the third party claim against Embury having been stayed. It will also proceed in the third party proceedings between Paprotka and 118 and the third parties Gowlings and Bright, but only on the Retainer Issue, i.e. the issue of whether those defendants engaged those third parties to perform the legal work, as alleged.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On that point, I note that there has already been discussion during the course of this trial as to the scope of the allegations against the third party lawyers. Mr. Ferris, for the third parties, has noted that the only allegation is that the lawyers were engaged and that there is no broader allegation of a duty owed to those defendants at arm's length.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xml:space="preserve">  Mr. Kirwin replied to Mr. Ferris' comment to that effect that the third party notice does make reference to allegations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as well as breach of contract. While the point has not been argued before me, I must note that on my reading of the pleadings in the course of considering these applications, it did appear to me that the allegation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is made only in the context of an alleged engagement of the lawyers to undertake legal work. There is no allegation of a duty of care owed to these defendants generally, and there are no particulars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pleaded outside those which would arise through breach of a contract for legal services.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If it is the intention of the defendants Paprotka and 118 to argue that a duty of care was owed them by the third party lawyers, even in the absence of a contract, then I am ordering Mr. Kirwin to provide formal written notice to Mr. Ferris of that intention by no later than 9:00 a.m. next Monday, April 30th. In that event, if Mr. Ferris objects to that course of action, there will be time set aside immediately upon closing of the plaintiff's case for argument as to whether amendment of the third party notice is necessary and, if so, or if such amendment is being sought, as to the terms of the proposed amendment and as to whether the amendment will be allowed.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With respect to the Disclosure Issue and the issue generally of the lawyers having met the relevant standard of care, in the event that the third party claim regarding those issues is to continue following judgment of the issues we are now to proceed to try, Gowlings and Bright will have leave to reapply for leave to disclose the confidential information, on further notice to Embury. There will, as I have stated, have to be an evidentiary basis for any such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That concludes my ruling.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 SAUNDERS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40" style="position:absolute;z-index:251871232"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863"/>
          <w:headerReference w:type="default" r:id="rId864"/>
          <w:footerReference w:type="even" r:id="rId865"/>
          <w:footerReference w:type="default" r:id="rId866"/>
          <w:headerReference w:type="first" r:id="rId867"/>
          <w:footerReference w:type="first" r:id="rId868"/>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869" w:history="1">
        <w:r>
          <w:rPr>
            <w:rFonts w:ascii="arial" w:eastAsia="arial" w:hAnsi="arial" w:cs="arial"/>
            <w:b/>
            <w:bCs/>
            <w:i/>
            <w:color w:val="0077CC"/>
            <w:kern w:val="32"/>
            <w:sz w:val="28"/>
            <w:szCs w:val="32"/>
            <w:u w:val="single"/>
            <w:shd w:val="clear" w:color="auto" w:fill="FFFFFF"/>
            <w:lang w:val="en-US" w:eastAsia="en-US" w:bidi="ar-SA"/>
          </w:rPr>
          <w:t>Williams v. Simon Fraser University, [2018] B.C.J. No. 3392</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E.M. Myers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September 6 and 7, 2018.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Oral judgment: September 7, 2018.</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S175149</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[2018] B.C.J. No. 3392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2018 BCSC 1787</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Aleesha Williams, Plaintiff, and Simon Fraser University, Defendant</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(22 paras.)</w:t>
      </w:r>
    </w:p>
    <w:p>
      <w:pPr>
        <w:keepNext/>
        <w:spacing w:before="12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Case Summary</w:t>
      </w:r>
    </w:p>
    <w:p>
      <w:pPr>
        <w:spacing w:line="60" w:lineRule="exact"/>
        <w:rPr>
          <w:rFonts w:ascii="arial" w:eastAsia="arial" w:hAnsi="arial" w:cs="arial"/>
          <w:sz w:val="20"/>
          <w:lang w:val="en-US" w:eastAsia="en-US" w:bidi="ar-SA"/>
        </w:rPr>
      </w:pPr>
      <w:r>
        <w:pict>
          <v:line id="_x0000_s1241" style="position:absolute;z-index:25170432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bookmarkStart w:id="255" w:name="Keywords_32"/>
      <w:bookmarkEnd w:id="255"/>
      <w:r>
        <w:rPr>
          <w:rFonts w:ascii="arial" w:eastAsia="arial" w:hAnsi="arial" w:cs="arial"/>
          <w:b/>
          <w:color w:val="000000"/>
          <w:sz w:val="20"/>
          <w:lang w:val="en-US" w:eastAsia="en-US" w:bidi="ar-SA"/>
        </w:rPr>
        <w:t>Education law — Universities and colleges — Practice and procedure — Pleadings — Motion by university to strike action allowed — Student who was enrolled in teacher certification programme complained about how university evaluated her and her dismissal from programme — Action disclosed no reasonable claim — This was academic matter — To entertain claim would entail weeks of evidence as to what transpired in classroom and require court to second-guess evaluators — Court was not equipped to do that.</w:t>
      </w:r>
    </w:p>
    <w:p>
      <w:pPr>
        <w:jc w:val="both"/>
        <w:rPr>
          <w:rFonts w:ascii="arial" w:eastAsia="arial" w:hAnsi="arial" w:cs="arial"/>
          <w:sz w:val="20"/>
          <w:lang w:val="en-US" w:eastAsia="en-US" w:bidi="ar-SA"/>
        </w:rPr>
      </w:pPr>
      <w:bookmarkStart w:id="256" w:name="Legislation Cited_25"/>
      <w:bookmarkEnd w:id="256"/>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Statutes, Regulations and Rules Cited:</w:t>
      </w:r>
    </w:p>
    <w:p>
      <w:pPr>
        <w:spacing w:line="60" w:lineRule="exact"/>
        <w:rPr>
          <w:rFonts w:ascii="arial" w:eastAsia="arial" w:hAnsi="arial" w:cs="arial"/>
          <w:sz w:val="20"/>
          <w:lang w:val="en-US" w:eastAsia="en-US" w:bidi="ar-SA"/>
        </w:rPr>
      </w:pPr>
      <w:r>
        <w:pict>
          <v:line id="_x0000_s1242" style="position:absolute;z-index:25175552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Rules, Rule 9-5(1)(a), Rule 9-6(4)</w:t>
      </w:r>
      <w:r>
        <w:rPr>
          <w:rFonts w:ascii="arial" w:eastAsia="arial" w:hAnsi="arial" w:cs="arial"/>
          <w:sz w:val="20"/>
          <w:lang w:val="en-US" w:eastAsia="en-US" w:bidi="ar-SA"/>
        </w:rPr>
        <w:cr/>
      </w:r>
    </w:p>
    <w:p>
      <w:pPr>
        <w:keepNext/>
        <w:spacing w:before="240" w:line="340" w:lineRule="atLeast"/>
        <w:rPr>
          <w:rFonts w:ascii="arial" w:eastAsia="arial" w:hAnsi="arial" w:cs="arial"/>
          <w:sz w:val="20"/>
          <w:lang w:val="en-US" w:eastAsia="en-US" w:bidi="ar-SA"/>
        </w:rPr>
      </w:pPr>
      <w:bookmarkStart w:id="257" w:name="Counsel_44"/>
      <w:bookmarkEnd w:id="257"/>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43" style="position:absolute;z-index:251806720"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Appearing in person: Aleesha Williams.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Robert B.J. Kennedy, Q.C., Yun Li-Reilly.</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58" w:name="Judgment_43"/>
      <w:bookmarkEnd w:id="258"/>
      <w:r>
        <w:pict>
          <v:line id="_x0000_s1244" style="position:absolute;z-index:251844608" from="0,12pt" to="512pt,12pt" strokecolor="#009ddb" strokeweight="1.5pt">
            <v:stroke linestyle="single"/>
          </v:line>
        </w:pict>
      </w:r>
    </w:p>
    <w:p>
      <w:pPr>
        <w:spacing w:before="120" w:line="240" w:lineRule="atLeast"/>
        <w:ind w:firstLine="240"/>
        <w:rPr>
          <w:rFonts w:ascii="arial" w:eastAsia="arial" w:hAnsi="arial" w:cs="arial"/>
          <w:sz w:val="20"/>
          <w:lang w:val="en-US" w:eastAsia="en-US" w:bidi="ar-SA"/>
        </w:rPr>
      </w:pPr>
      <w:r>
        <w:rPr>
          <w:rFonts w:ascii="arial" w:eastAsia="arial" w:hAnsi="arial" w:cs="arial"/>
          <w:color w:val="000000"/>
          <w:sz w:val="18"/>
          <w:lang w:val="en-US" w:eastAsia="en-US" w:bidi="ar-SA"/>
        </w:rPr>
        <w:t>[Editor's note: Corrections were released by the Court November 1, 2018; the changes have been made to the text and the corrigenda are appended to this document.]</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Oral 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45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59" w:name="E.M. MYERS J. (orally)"/>
            <w:bookmarkEnd w:id="259"/>
            <w:r>
              <w:rPr>
                <w:rFonts w:ascii="arial" w:eastAsia="arial" w:hAnsi="arial" w:cs="arial"/>
                <w:b/>
                <w:color w:val="000000"/>
                <w:sz w:val="30"/>
                <w:lang w:val="en-US" w:eastAsia="en-US" w:bidi="ar-SA"/>
              </w:rPr>
              <w:t>E.M. MYERS J. (orally)</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Ms. Williams was enrolled in Simon Fraser's professional teacher certification programme. On November 2016 she was dismissed from the programme (the University uses the terminology "she was withdrawn"). She commenced this lawsuit against the University, which applies to strike the claim pursuant to Rule 9-5(1)(a) because it discloses no reasonable claim and for it to be dismissed pursuant to Rule 9-6(4), the summary judgment rule.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 University's application was based on Ms. Williams' Amended Notice of Civil Claim. After the University concluded its argument Ms. Williams advised that she wished to file a Further Amended Notice of Civil Claim. With the consent of the University, I will consider this application as if this was the governing pleading.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xml:space="preserve">  The test for summary judgment is whether there is a </w:t>
      </w:r>
      <w:r>
        <w:rPr>
          <w:rFonts w:ascii="arial" w:eastAsia="arial" w:hAnsi="arial" w:cs="arial"/>
          <w:i/>
          <w:color w:val="000000"/>
          <w:sz w:val="20"/>
          <w:lang w:val="en-US" w:eastAsia="en-US" w:bidi="ar-SA"/>
        </w:rPr>
        <w:t>bona fid</w:t>
      </w:r>
      <w:r>
        <w:rPr>
          <w:rFonts w:ascii="arial" w:eastAsia="arial" w:hAnsi="arial" w:cs="arial"/>
          <w:color w:val="000000"/>
          <w:sz w:val="20"/>
          <w:lang w:val="en-US" w:eastAsia="en-US" w:bidi="ar-SA"/>
        </w:rPr>
        <w:t>e issue for trial. A party is not entitled to rely on its pleadings but must file affidavit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test for a motion to strike as disclosing no cause of action is whether, assuming the facts in the pleading are true, it is plain and obvious that it discloses no reasonable cause of action. However, speculative and sweeping allegations are not to be taken as true</w:t>
      </w:r>
      <w:r>
        <w:rPr>
          <w:rFonts w:ascii="arial" w:eastAsia="arial" w:hAnsi="arial" w:cs="arial"/>
          <w:i/>
          <w:color w:val="000000"/>
          <w:sz w:val="20"/>
          <w:lang w:val="en-US" w:eastAsia="en-US" w:bidi="ar-SA"/>
        </w:rPr>
        <w:t>: Young v. Borzoni</w:t>
      </w:r>
      <w:r>
        <w:rPr>
          <w:rFonts w:ascii="arial" w:eastAsia="arial" w:hAnsi="arial" w:cs="arial"/>
          <w:color w:val="000000"/>
          <w:sz w:val="20"/>
          <w:lang w:val="en-US" w:eastAsia="en-US" w:bidi="ar-SA"/>
        </w:rPr>
        <w:t xml:space="preserve">, </w:t>
      </w:r>
      <w:hyperlink r:id="rId171" w:history="1">
        <w:r>
          <w:rPr>
            <w:rFonts w:ascii="arial" w:eastAsia="arial" w:hAnsi="arial" w:cs="arial"/>
            <w:i/>
            <w:color w:val="0077CC"/>
            <w:sz w:val="20"/>
            <w:u w:val="single"/>
            <w:shd w:val="clear" w:color="auto" w:fill="FFFFFF"/>
            <w:lang w:val="en-US" w:eastAsia="en-US" w:bidi="ar-SA"/>
          </w:rPr>
          <w:t>2007 BCCA 16</w:t>
        </w:r>
      </w:hyperlink>
      <w:r>
        <w:rPr>
          <w:rFonts w:ascii="arial" w:eastAsia="arial" w:hAnsi="arial" w:cs="arial"/>
          <w:color w:val="000000"/>
          <w:sz w:val="20"/>
          <w:lang w:val="en-US" w:eastAsia="en-US" w:bidi="ar-SA"/>
        </w:rPr>
        <w:t xml:space="preserve"> at paras. 30-32; </w:t>
      </w:r>
      <w:r>
        <w:rPr>
          <w:rFonts w:ascii="arial" w:eastAsia="arial" w:hAnsi="arial" w:cs="arial"/>
          <w:i/>
          <w:color w:val="000000"/>
          <w:sz w:val="20"/>
          <w:lang w:val="en-US" w:eastAsia="en-US" w:bidi="ar-SA"/>
        </w:rPr>
        <w:t>Cimaco International Sales Inc. v. British Columbia (Attorney General)</w:t>
      </w:r>
      <w:r>
        <w:rPr>
          <w:rFonts w:ascii="arial" w:eastAsia="arial" w:hAnsi="arial" w:cs="arial"/>
          <w:color w:val="000000"/>
          <w:sz w:val="20"/>
          <w:lang w:val="en-US" w:eastAsia="en-US" w:bidi="ar-SA"/>
        </w:rPr>
        <w:t xml:space="preserve">, </w:t>
      </w:r>
      <w:hyperlink r:id="rId870" w:history="1">
        <w:r>
          <w:rPr>
            <w:rFonts w:ascii="arial" w:eastAsia="arial" w:hAnsi="arial" w:cs="arial"/>
            <w:i/>
            <w:color w:val="0077CC"/>
            <w:sz w:val="20"/>
            <w:u w:val="single"/>
            <w:shd w:val="clear" w:color="auto" w:fill="FFFFFF"/>
            <w:lang w:val="en-US" w:eastAsia="en-US" w:bidi="ar-SA"/>
          </w:rPr>
          <w:t>2009 BCSC 946</w:t>
        </w:r>
      </w:hyperlink>
      <w:r>
        <w:rPr>
          <w:rFonts w:ascii="arial" w:eastAsia="arial" w:hAnsi="arial" w:cs="arial"/>
          <w:color w:val="000000"/>
          <w:sz w:val="20"/>
          <w:lang w:val="en-US" w:eastAsia="en-US" w:bidi="ar-SA"/>
        </w:rPr>
        <w:t xml:space="preserve"> at para. 51, aff'd </w:t>
      </w:r>
      <w:hyperlink r:id="rId871" w:history="1">
        <w:r>
          <w:rPr>
            <w:rFonts w:ascii="arial" w:eastAsia="arial" w:hAnsi="arial" w:cs="arial"/>
            <w:i/>
            <w:color w:val="0077CC"/>
            <w:sz w:val="20"/>
            <w:u w:val="single"/>
            <w:shd w:val="clear" w:color="auto" w:fill="FFFFFF"/>
            <w:lang w:val="en-US" w:eastAsia="en-US" w:bidi="ar-SA"/>
          </w:rPr>
          <w:t>2010 BCCA 342</w:t>
        </w:r>
      </w:hyperlink>
      <w:r>
        <w:rPr>
          <w:rFonts w:ascii="arial" w:eastAsia="arial" w:hAnsi="arial" w:cs="arial"/>
          <w:color w:val="000000"/>
          <w:sz w:val="20"/>
          <w:lang w:val="en-US" w:eastAsia="en-US" w:bidi="ar-SA"/>
        </w:rPr>
        <w:t>. No evidence is admissible.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Turning to the proposed Further Amended Notice of Civil Claim, the factual section begins with stating "below are some facts regarding my case". The section is prolix and rambling. Essentially, it sets out a litany of complaints that are exemplified by the following excerpt concerning a classroom practicum:</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On Oct. 27, 2016 Kam observed my Art lesson. She interfered with my teaching and allowing a student to use their creativity. Kam told a student to add a nose to the spider and pointed to where it goes from my example on the whiteboard. Her role was to observe my lesson and take notes on my teaching.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The pleading refers to inaccuracies in Notices of Concern and Notices of Potential Withdrawal given by the University to the plaintiff during her course. As the titles indicate, these are formal documents meant to put the student on notice that there are issues with her performance and to allow her to take steps to correct the deficiencies.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Not referred to in the pleading, but set out in an affidavit filed by the University, is that the plaintiff appealed her forced withdrawal from the programme to University's president who assigned the appeal to the Director of Undergraduate Programs, Dr. Ann Chinnery. The appeal was denied on December 15, 2016 with full reasons.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The plaintiff appealed that decision to the Dean of the Faculty, Dr. Kris Magnussen. He denied the appeal, again with full reasons.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xml:space="preserve">  The Amended Notice of Civil Claim did not expressly set out any causes of action. The proposed further amended statement does so. It pleads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intentional tort, "unintentional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based tort", breach of contract, emotional distress and defamation. Although not expressly set out as a cause of action, the proposed further amended pleading refers to bullying as something experienced by Ms. Williams in the programme.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xml:space="preserve">  The gravamen of all these complaints is the manner in which the University evaluated the plaintiff and her ultimate dismissal from the programme. (Ms. Williams also complains about the conduct of teachers in whose class she served her practicums. They are not university employees but are employed by a school board.) In </w:t>
      </w:r>
      <w:r>
        <w:rPr>
          <w:rFonts w:ascii="arial" w:eastAsia="arial" w:hAnsi="arial" w:cs="arial"/>
          <w:i/>
          <w:color w:val="000000"/>
          <w:sz w:val="20"/>
          <w:lang w:val="en-US" w:eastAsia="en-US" w:bidi="ar-SA"/>
        </w:rPr>
        <w:t>Cruickshank v. University of Lethbridge</w:t>
      </w:r>
      <w:r>
        <w:rPr>
          <w:rFonts w:ascii="arial" w:eastAsia="arial" w:hAnsi="arial" w:cs="arial"/>
          <w:color w:val="000000"/>
          <w:sz w:val="20"/>
          <w:lang w:val="en-US" w:eastAsia="en-US" w:bidi="ar-SA"/>
        </w:rPr>
        <w:t xml:space="preserve">, </w:t>
      </w:r>
      <w:hyperlink r:id="rId872" w:history="1">
        <w:r>
          <w:rPr>
            <w:rFonts w:ascii="arial" w:eastAsia="arial" w:hAnsi="arial" w:cs="arial"/>
            <w:i/>
            <w:color w:val="0077CC"/>
            <w:sz w:val="20"/>
            <w:u w:val="single"/>
            <w:shd w:val="clear" w:color="auto" w:fill="FFFFFF"/>
            <w:lang w:val="en-US" w:eastAsia="en-US" w:bidi="ar-SA"/>
          </w:rPr>
          <w:t>2010 ABQB 186</w:t>
        </w:r>
      </w:hyperlink>
      <w:r>
        <w:rPr>
          <w:rFonts w:ascii="arial" w:eastAsia="arial" w:hAnsi="arial" w:cs="arial"/>
          <w:color w:val="000000"/>
          <w:sz w:val="20"/>
          <w:lang w:val="en-US" w:eastAsia="en-US" w:bidi="ar-SA"/>
        </w:rPr>
        <w:t>, the court held that these matters are academic, and as such, there is no cause of action in relation to them:</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12 A matter is fundamentally academic if it focuses on the academic requirements, rules and regulations that the University applies to students. The issues in this case meet this criteria as they relate to the interpretation of an academic offence, the application of the discipline process and the penalties imposed for academic misconduct. Such matters do not fall within the jurisdiction of this Court, except when they are reviewable on an application for judicial review. A civil suit for damages is not an available remedy.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Other courts have said the same: See </w:t>
      </w:r>
      <w:r>
        <w:rPr>
          <w:rFonts w:ascii="arial" w:eastAsia="arial" w:hAnsi="arial" w:cs="arial"/>
          <w:i/>
          <w:color w:val="000000"/>
          <w:sz w:val="20"/>
          <w:lang w:val="en-US" w:eastAsia="en-US" w:bidi="ar-SA"/>
        </w:rPr>
        <w:t>Dawson v. University of Toronto</w:t>
      </w:r>
      <w:r>
        <w:rPr>
          <w:rFonts w:ascii="arial" w:eastAsia="arial" w:hAnsi="arial" w:cs="arial"/>
          <w:color w:val="000000"/>
          <w:sz w:val="20"/>
          <w:lang w:val="en-US" w:eastAsia="en-US" w:bidi="ar-SA"/>
        </w:rPr>
        <w:t xml:space="preserve">, </w:t>
      </w:r>
      <w:hyperlink r:id="rId873" w:history="1">
        <w:r>
          <w:rPr>
            <w:rFonts w:ascii="arial" w:eastAsia="arial" w:hAnsi="arial" w:cs="arial"/>
            <w:i/>
            <w:color w:val="0077CC"/>
            <w:sz w:val="20"/>
            <w:u w:val="single"/>
            <w:shd w:val="clear" w:color="auto" w:fill="FFFFFF"/>
            <w:lang w:val="en-US" w:eastAsia="en-US" w:bidi="ar-SA"/>
          </w:rPr>
          <w:t>[2007] O.J. No. 591</w:t>
        </w:r>
      </w:hyperlink>
      <w:r>
        <w:rPr>
          <w:rFonts w:ascii="arial" w:eastAsia="arial" w:hAnsi="arial" w:cs="arial"/>
          <w:color w:val="000000"/>
          <w:sz w:val="20"/>
          <w:lang w:val="en-US" w:eastAsia="en-US" w:bidi="ar-SA"/>
        </w:rPr>
        <w:t xml:space="preserve"> (S.C.); aff'd </w:t>
      </w:r>
      <w:hyperlink r:id="rId874" w:history="1">
        <w:r>
          <w:rPr>
            <w:rFonts w:ascii="arial" w:eastAsia="arial" w:hAnsi="arial" w:cs="arial"/>
            <w:i/>
            <w:color w:val="0077CC"/>
            <w:sz w:val="20"/>
            <w:u w:val="single"/>
            <w:shd w:val="clear" w:color="auto" w:fill="FFFFFF"/>
            <w:lang w:val="en-US" w:eastAsia="en-US" w:bidi="ar-SA"/>
          </w:rPr>
          <w:t>2007 ONCA 875</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Warraich v. University of Manitoba</w:t>
      </w:r>
      <w:r>
        <w:rPr>
          <w:rFonts w:ascii="arial" w:eastAsia="arial" w:hAnsi="arial" w:cs="arial"/>
          <w:color w:val="000000"/>
          <w:sz w:val="20"/>
          <w:lang w:val="en-US" w:eastAsia="en-US" w:bidi="ar-SA"/>
        </w:rPr>
        <w:t xml:space="preserve">, </w:t>
      </w:r>
      <w:hyperlink r:id="rId875" w:history="1">
        <w:r>
          <w:rPr>
            <w:rFonts w:ascii="arial" w:eastAsia="arial" w:hAnsi="arial" w:cs="arial"/>
            <w:i/>
            <w:color w:val="0077CC"/>
            <w:sz w:val="20"/>
            <w:u w:val="single"/>
            <w:shd w:val="clear" w:color="auto" w:fill="FFFFFF"/>
            <w:lang w:val="en-US" w:eastAsia="en-US" w:bidi="ar-SA"/>
          </w:rPr>
          <w:t>2003 MBCA 58</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Fufa v. University of Alberta</w:t>
      </w:r>
      <w:r>
        <w:rPr>
          <w:rFonts w:ascii="arial" w:eastAsia="arial" w:hAnsi="arial" w:cs="arial"/>
          <w:color w:val="000000"/>
          <w:sz w:val="20"/>
          <w:lang w:val="en-US" w:eastAsia="en-US" w:bidi="ar-SA"/>
        </w:rPr>
        <w:t xml:space="preserve">, </w:t>
      </w:r>
      <w:hyperlink r:id="rId876" w:history="1">
        <w:r>
          <w:rPr>
            <w:rFonts w:ascii="arial" w:eastAsia="arial" w:hAnsi="arial" w:cs="arial"/>
            <w:i/>
            <w:color w:val="0077CC"/>
            <w:sz w:val="20"/>
            <w:u w:val="single"/>
            <w:shd w:val="clear" w:color="auto" w:fill="FFFFFF"/>
            <w:lang w:val="en-US" w:eastAsia="en-US" w:bidi="ar-SA"/>
          </w:rPr>
          <w:t>2012 ABQB 594</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xml:space="preserve">  These cases hold that the only remedy available to the plaintiff would be judicial review of the University's appeal decision. There is no doubt that in British Columbia, decisions of a university are subject to judicial review: see for example, </w:t>
      </w:r>
      <w:r>
        <w:rPr>
          <w:rFonts w:ascii="arial" w:eastAsia="arial" w:hAnsi="arial" w:cs="arial"/>
          <w:i/>
          <w:color w:val="000000"/>
          <w:sz w:val="20"/>
          <w:lang w:val="en-US" w:eastAsia="en-US" w:bidi="ar-SA"/>
        </w:rPr>
        <w:t>Albu v. University of British Columbia</w:t>
      </w:r>
      <w:r>
        <w:rPr>
          <w:rFonts w:ascii="arial" w:eastAsia="arial" w:hAnsi="arial" w:cs="arial"/>
          <w:color w:val="000000"/>
          <w:sz w:val="20"/>
          <w:lang w:val="en-US" w:eastAsia="en-US" w:bidi="ar-SA"/>
        </w:rPr>
        <w:t xml:space="preserve">, </w:t>
      </w:r>
      <w:hyperlink r:id="rId877" w:history="1">
        <w:r>
          <w:rPr>
            <w:rFonts w:ascii="arial" w:eastAsia="arial" w:hAnsi="arial" w:cs="arial"/>
            <w:i/>
            <w:color w:val="0077CC"/>
            <w:sz w:val="20"/>
            <w:u w:val="single"/>
            <w:shd w:val="clear" w:color="auto" w:fill="FFFFFF"/>
            <w:lang w:val="en-US" w:eastAsia="en-US" w:bidi="ar-SA"/>
          </w:rPr>
          <w:t>2014 BCSC 239</w:t>
        </w:r>
      </w:hyperlink>
      <w:r>
        <w:rPr>
          <w:rFonts w:ascii="arial" w:eastAsia="arial" w:hAnsi="arial" w:cs="arial"/>
          <w:color w:val="000000"/>
          <w:sz w:val="20"/>
          <w:lang w:val="en-US" w:eastAsia="en-US" w:bidi="ar-SA"/>
        </w:rPr>
        <w:t>. I agree with these decisions. The case at bar is an illustration as to the soundness of the rule: to entertain the claim would entail weeks of evidence as to what transpired in the classroom and other settings, and require the court to second guess the programme's evaluators. The court is not equipped to do that.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Characterising what in substance is an academic matter as a tort does not avail a plaintiff. For example, in </w:t>
      </w:r>
      <w:r>
        <w:rPr>
          <w:rFonts w:ascii="arial" w:eastAsia="arial" w:hAnsi="arial" w:cs="arial"/>
          <w:i/>
          <w:color w:val="000000"/>
          <w:sz w:val="20"/>
          <w:lang w:val="en-US" w:eastAsia="en-US" w:bidi="ar-SA"/>
        </w:rPr>
        <w:t>Fufa</w:t>
      </w:r>
      <w:r>
        <w:rPr>
          <w:rFonts w:ascii="arial" w:eastAsia="arial" w:hAnsi="arial" w:cs="arial"/>
          <w:color w:val="000000"/>
          <w:sz w:val="20"/>
          <w:lang w:val="en-US" w:eastAsia="en-US" w:bidi="ar-SA"/>
        </w:rPr>
        <w:t xml:space="preserve"> the plaintiff alleged conspiracy,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breach of a duty of care, discrimination, abuse of power, undue influence, acting in bad faith and wrongful dismissal. The claims were all struck.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As conceded by the University, a claim for harassment may--in certain circumstances--be a separate tort claim and bullying may be another word for harassment. In </w:t>
      </w:r>
      <w:r>
        <w:rPr>
          <w:rFonts w:ascii="arial" w:eastAsia="arial" w:hAnsi="arial" w:cs="arial"/>
          <w:i/>
          <w:color w:val="000000"/>
          <w:sz w:val="20"/>
          <w:lang w:val="en-US" w:eastAsia="en-US" w:bidi="ar-SA"/>
        </w:rPr>
        <w:t>Merrifield v. AG Canada</w:t>
      </w:r>
      <w:r>
        <w:rPr>
          <w:rFonts w:ascii="arial" w:eastAsia="arial" w:hAnsi="arial" w:cs="arial"/>
          <w:color w:val="000000"/>
          <w:sz w:val="20"/>
          <w:lang w:val="en-US" w:eastAsia="en-US" w:bidi="ar-SA"/>
        </w:rPr>
        <w:t xml:space="preserve">, </w:t>
      </w:r>
      <w:hyperlink r:id="rId878" w:history="1">
        <w:r>
          <w:rPr>
            <w:rFonts w:ascii="arial" w:eastAsia="arial" w:hAnsi="arial" w:cs="arial"/>
            <w:i/>
            <w:color w:val="0077CC"/>
            <w:sz w:val="20"/>
            <w:u w:val="single"/>
            <w:shd w:val="clear" w:color="auto" w:fill="FFFFFF"/>
            <w:lang w:val="en-US" w:eastAsia="en-US" w:bidi="ar-SA"/>
          </w:rPr>
          <w:t>2017 ONSC 1333</w:t>
        </w:r>
      </w:hyperlink>
      <w:r>
        <w:rPr>
          <w:rFonts w:ascii="arial" w:eastAsia="arial" w:hAnsi="arial" w:cs="arial"/>
          <w:color w:val="000000"/>
          <w:sz w:val="20"/>
          <w:lang w:val="en-US" w:eastAsia="en-US" w:bidi="ar-SA"/>
        </w:rPr>
        <w:t>, the court recognised the tort of harassment and set out the test: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719 The test for harassment is set out in </w:t>
      </w:r>
      <w:r>
        <w:rPr>
          <w:rFonts w:ascii="arial" w:eastAsia="arial" w:hAnsi="arial" w:cs="arial"/>
          <w:i/>
          <w:color w:val="000000"/>
          <w:sz w:val="20"/>
          <w:lang w:val="en-US" w:eastAsia="en-US" w:bidi="ar-SA"/>
        </w:rPr>
        <w:t>McHale</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McIntomney</w:t>
      </w:r>
      <w:r>
        <w:rPr>
          <w:rFonts w:ascii="arial" w:eastAsia="arial" w:hAnsi="arial" w:cs="arial"/>
          <w:color w:val="000000"/>
          <w:sz w:val="20"/>
          <w:lang w:val="en-US" w:eastAsia="en-US" w:bidi="ar-SA"/>
        </w:rPr>
        <w:t xml:space="preserve"> above. In this case, there are four questions to be answered.</w:t>
      </w:r>
    </w:p>
    <w:p>
      <w:pPr>
        <w:numPr>
          <w:numId w:val="19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Was the conduct of the defendants toward Mr. Merrifield outrageous?</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Did the defendants intend to cause emotional stress or did they have a reckless disregard for causing Mr. Merrifield to suffer from emotional stress?</w:t>
      </w:r>
    </w:p>
    <w:p>
      <w:pPr>
        <w:numPr>
          <w:numId w:val="3"/>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Did Mr. Merrifield suffer from severe or extreme emotional distress?</w:t>
      </w:r>
    </w:p>
    <w:p>
      <w:pPr>
        <w:numPr>
          <w:numId w:val="4"/>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Was the outrageous conduct of the defendants the actual and proximate cause of the emotional distress?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Mainland Sawmills Ltd. v. IWA-Canada, Local 1-3567 Society</w:t>
      </w:r>
      <w:r>
        <w:rPr>
          <w:rFonts w:ascii="arial" w:eastAsia="arial" w:hAnsi="arial" w:cs="arial"/>
          <w:color w:val="000000"/>
          <w:sz w:val="20"/>
          <w:lang w:val="en-US" w:eastAsia="en-US" w:bidi="ar-SA"/>
        </w:rPr>
        <w:t xml:space="preserve">, </w:t>
      </w:r>
      <w:hyperlink r:id="rId879" w:history="1">
        <w:r>
          <w:rPr>
            <w:rFonts w:ascii="arial" w:eastAsia="arial" w:hAnsi="arial" w:cs="arial"/>
            <w:i/>
            <w:color w:val="0077CC"/>
            <w:sz w:val="20"/>
            <w:u w:val="single"/>
            <w:shd w:val="clear" w:color="auto" w:fill="FFFFFF"/>
            <w:lang w:val="en-US" w:eastAsia="en-US" w:bidi="ar-SA"/>
          </w:rPr>
          <w:t>2006 BCSC 1195</w:t>
        </w:r>
      </w:hyperlink>
      <w:r>
        <w:rPr>
          <w:rFonts w:ascii="arial" w:eastAsia="arial" w:hAnsi="arial" w:cs="arial"/>
          <w:color w:val="000000"/>
          <w:sz w:val="20"/>
          <w:lang w:val="en-US" w:eastAsia="en-US" w:bidi="ar-SA"/>
        </w:rPr>
        <w:t xml:space="preserve">, in the context of a summary trial, Sinclair-Prowse J. assumed without deciding that the tort of harassment existed in B.C. and that the elements were essentially the same as set out in </w:t>
      </w:r>
      <w:r>
        <w:rPr>
          <w:rFonts w:ascii="arial" w:eastAsia="arial" w:hAnsi="arial" w:cs="arial"/>
          <w:i/>
          <w:color w:val="000000"/>
          <w:sz w:val="20"/>
          <w:lang w:val="en-US" w:eastAsia="en-US" w:bidi="ar-SA"/>
        </w:rPr>
        <w:t>Merrifield</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In the present case, although the pleading mentions the word "bullying" it does not set out any facts that come close to outrageous conduct. Nor, for that matter, does Ms. Williams' lengthy and compendious affidavits. When asked during her argument to provide an example of harassment, she pointed to the following in her affidavit: "The PDP Faculty had a hidden agenda, which was to prevent me from completing the program. I did not have a chance in the 405 semester as my evidence will show."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With respect to defamation, the allegations are all directed to the assessment of Ms. Williams' performance in the programme. They are academic in nature and no different than her complaints with respect to her assessment and mandatory withdrawal. Moreover, there is no proper allegation of publication or damage.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Virtually all of the relief sought is something the court could not grant in this proceeding. Ms. Williams seeks, amongst other things, changes to her transcript, "truthful reference letters", the granting of a Bachelor of Education and teacher's qualification and letters of apology. The number of people from whom she seeks an apology is approximately 12, and several of them work for the school boards in which Ms. Williams did her practicum. As I said above, they are not defendants. In effect, Ms. Williams appears to complain about and want to involve virtually every one she has come in contact with in the programme except for fellow students.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In her argument, Ms. Williams mentioned several times that her claim was complex and she could therefore not bring forward all the facts in this application. Nevertheless, she has filed extensive affidavit material and I have considered her third proposed amended pleading. While some flexibility may be given a self-represented party this only goes so far, and certainly not as far as acceding to Ms. Williams' suggestion that this matter be left to a 19-day trial without applying the legal analysis that the University's applications entail.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With respect to the motion to strike under Rule 9-5(1)(a), looking at Ms. Williams' proposed amended pleading as generously as I properly can, it does not disclose a cause of action. Even if I were to allow her affidavit evidence to supplement her pleading--which would not be correct--there is still no cause of action shown.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With respect to the application for summary judgment, the same result must be reached on the evidence in front of 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action is therefore struck pursuant to Rule 9-5(1)(a) because it discloses no reasonable claim or alternatively dismissed pursuant to Rule 9-6(4), the summary judgment rule.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[SUBMISSIONS RE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 COURT: The law is clear that an unsuccessful party must demonstrate exceptional circumstances to avoid an order for costs. Financial disparity is not one of those circumstances. Therefore, Ms. Williams is to pay the University's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E.M. MYERS J.</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 * * *</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Corrigendum</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Released: November 1, 2018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Please be advised that the attached Oral Reasons for Judgment of Mr. Justice Myers dated September 7, 2018 have been corrected on the cover page and at paras. 1 and 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Yun Li-Reilly has been added as counsel for the defendant;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the word "struck" has been removed from para. 1, line 4; and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the word "note" in line 3 of the quote at para. 5 has been corrected to "nose".</w:t>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45" style="position:absolute;z-index:251872256"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880"/>
          <w:headerReference w:type="default" r:id="rId881"/>
          <w:footerReference w:type="even" r:id="rId882"/>
          <w:footerReference w:type="default" r:id="rId883"/>
          <w:headerReference w:type="first" r:id="rId884"/>
          <w:footerReference w:type="first" r:id="rId885"/>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886" w:history="1">
        <w:r>
          <w:rPr>
            <w:rFonts w:ascii="arial" w:eastAsia="arial" w:hAnsi="arial" w:cs="arial"/>
            <w:b/>
            <w:bCs/>
            <w:i/>
            <w:color w:val="0077CC"/>
            <w:kern w:val="32"/>
            <w:sz w:val="28"/>
            <w:szCs w:val="32"/>
            <w:u w:val="single"/>
            <w:shd w:val="clear" w:color="auto" w:fill="FFFFFF"/>
            <w:lang w:val="en-US" w:eastAsia="en-US" w:bidi="ar-SA"/>
          </w:rPr>
          <w:t>D.H. v. Kline, [2006] B.C.J. No. 3597</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R.M.L. Blair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October 16-20, 23-27, 2006.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December 22, 2006.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S013823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[2006] B.C.J. No. 3597</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2006 BCSC 1903</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57 C.C.L.T. (3d) 275</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2006 CarswellBC 3690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hyperlink r:id="rId887" w:history="1">
        <w:r>
          <w:rPr>
            <w:rFonts w:ascii="arial" w:eastAsia="arial" w:hAnsi="arial" w:cs="arial"/>
            <w:i/>
            <w:color w:val="0077CC"/>
            <w:sz w:val="20"/>
            <w:u w:val="single"/>
            <w:shd w:val="clear" w:color="auto" w:fill="FFFFFF"/>
            <w:lang w:val="en-US" w:eastAsia="en-US" w:bidi="ar-SA"/>
          </w:rPr>
          <w:t>168 A.C.W.S. (3d) 888</w:t>
        </w:r>
      </w:hyperlink>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D.H., J.H. an infant by his Litigation Guardian the Public Guardian and Trustee and, E.H., an infant by her Litigation Guardian the Public Guardian and Trustee, Plaintiffs, and Mark Kline also known as Mark Klein, Her Majesty the Queen in Right of the Crown of British Columia,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(123 paras.)</w:t>
      </w:r>
    </w:p>
    <w:p>
      <w:pPr>
        <w:jc w:val="both"/>
        <w:rPr>
          <w:rFonts w:ascii="arial" w:eastAsia="arial" w:hAnsi="arial" w:cs="arial"/>
          <w:sz w:val="20"/>
          <w:lang w:val="en-US" w:eastAsia="en-US" w:bidi="ar-SA"/>
        </w:rPr>
      </w:pPr>
      <w:bookmarkStart w:id="260" w:name="Counsel_45"/>
      <w:bookmarkEnd w:id="260"/>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46" style="position:absolute;z-index:251705344"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Plaintiffs: H.A. Mickelson and A.S. Dosanjh.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Her Majesty in Right of the Crown of British Columbia: A.K. Fraser and N.H. Barnes.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No one appeared on behalf of Mark Kline.</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61" w:name="Judgment_44"/>
      <w:bookmarkEnd w:id="261"/>
      <w:r>
        <w:pict>
          <v:line id="_x0000_s1247" style="position:absolute;z-index:251756544"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503"/>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62" w:name="R.M.L. BLAIR J."/>
            <w:bookmarkEnd w:id="262"/>
            <w:r>
              <w:rPr>
                <w:rFonts w:ascii="arial" w:eastAsia="arial" w:hAnsi="arial" w:cs="arial"/>
                <w:b/>
                <w:color w:val="000000"/>
                <w:sz w:val="30"/>
                <w:lang w:val="en-US" w:eastAsia="en-US" w:bidi="ar-SA"/>
              </w:rPr>
              <w:t>R.M.L. BLAIR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plaintiffs, D.H. her infant son J.H. and infant daughter E.H. claim damages from the defendants, Her Majesty in Right of the Crown of British Columbia (the "Crown") and Mark Kline following Mr. Kline's sexual assaults upon J.H. between October 1998 and July 1999.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The plaintiffs claim against the Crown alleging breach of a fiduciary duty and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after two provincial probation officers permitted Mr. Kline, a convicted sex offender, to reside in the same home in which the plaintiffs occupied a basement suite and failed to properly warn D.H. of the risk posed by Mr. Kline. The Crown admits that it is vicariously liable if the probation officers, Randar (Rick) Gill and Dean Ginther, are found negligent and with that admission the plaintiffs discontinued their action against Mr. Gill. Mr. Ginther was not a party in the action. The plaintiffs on July 4, 2002 obtained judgment against Mr. Kline in default of his filing an appearance, with damages to be assessed.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parties commenced the trial with several matters which impacted on the conduct of the trial. The Crown applied for leave to proceed with a counterclaim filed April 25, 2006 against D.H., the purpose of which was to provide that if any loss or damage suffered by the infant plaintiffs J.H. and E.H. were apportioned between Mr. Kline or the Crown on the one hand and the plaintiff D.H. on the other, that the Crown could claim contribution and indemnity from D.H. on the basis of her alleged failure to take reasonable steps to protect J.H. I denied the Crown leave as the application came well out of the time permitted and would have delayed the trial, thereby causing yet further prejudice to the plaintiffs, particularly J.H.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plaintiffs sought an order naming the Public Guardian and Trustee (the "Public Guardian") as Litigation Guardian of the infant plaintiffs, J.H. and E.H. The plaintiff mother D.H. commenced this action on behalf of J.H. and E.H. as their guardian Ad Litem, but the Crown queried whether D.H. ought to continue as the guardian Ad Litem when, because of her involvement in the events surrounding the infants' claims, her position might be construed as being in conflict with that of her children. The Public Guardian, through its counsel, C.L. Jeklin, advised that it saw no conflict, but was prepared to act as the Litigation Guardian to ensure the trial proceeded. The Pubic Guardian further confirmed that H.A. Mickelson and A.S. Dosanjh would act as counsel for the Public Guardian on behalf of the infant plaintiffs and the infant's mother, D.H. I ordered the Public Guardian act as the Litigation Guardian for the infant plaintiffs. I further ordered that there be a ban on publication of the plaintiffs' names or evidence from which they might be identified. The style of cause and the pleadings were amended pursuant to my orders.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Crown applied to strike the plaintiffs' claims for special damages as well as the claims for general damages advanced by D.H. and E.H. following the plaintiffs' failure to provide particulars of these claims. I found that the plaintiffs' failure to respond to the Crown's request for particulars made before the trial was neither deliberate nor wilful, but an error. I concluded that the remedy sought by the Crown to be extreme and that the evidence surrounding the plaintiffs' claim for special damages and the claims advanced by D.H. and E.H. for general damages could be heard at a later date thereby permitting the trial to proceed and deal with the questions of liability and the assessment of J.H's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I ordered the plaintiff deliver particulars within 14 days and counsel arranged to have the plaintiffs' claims for special damages together with the general damages sought by D.H. and E.H. heard on January 29 and 30, 2007. The adjournment will have cost ramifications against the plaintiffs which will be determined following the subsequent hearing. I advised counsel that the adjournment of these secondary claims would not preclude me from addressing fully the questions of liability and J.H.'s non-pecuniary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D.H. is a 32-year-old single mother presently working in the construction industry, although in 1998 and 1999 she relied mainly on government funding to support herself and her two children. J.H., 15 years old at the time of the trial, was born August 20, 1991 and was seven years old when assaulted by Mr. Kline. E.H. was born May 18, 1996 and is 10 years old. The plaintiffs in the summer of 1998 moved into the downstairs suite of a split level home in Surrey which included a front entrance, a laundry area, and front and back yards shared with the occupants of the home's upstairs suite.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When D.H. and her children moved into the home, Richard Theoret, his partner Allan, also known as Alicia, Mousseau and the now deceased Donnie Pilot, occupied the upstairs suite. J.H. in 1998 and 1999 attended an elementary school several blocks from the home.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D.H. met Mr. Kline in October 1998 through a long-time friend Joyce Ann Bulten, who was then in a relationship with a Charlton Cutts. Ms. Bulten testified that Mr. Cutts introduced her to Mr. Kline whom he had met in jail. In late 1998 the two men lived in Ms. Bulten's home which was located close to D.H.'s home. A friendship developed between D.H. and Mr. Kline and in October 1998 he started visiting the plaintiffs' home with those visits occasionally involving him looking after J.H. and E.H.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D.H. learned in late 1998 from Mr. Kline that he had been jailed for assaulting a 17-year-old prostitute and was on probation. Mr. Kline lied with respect to the offence for which he was convicted, but correctly advised D.H. that his probation order precluded him from unsupervised contact with children younger than 18 years.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Mr. Kline, born April 7, 1957, was sentenced on June 9, 1997 to two years less a day in custody followed by three years of probation on three counts of sexual assault and one count of invitation to sexual touching, the charges involving four young males. The probation order included the following terms:</w:t>
      </w:r>
      <w:r>
        <w:rPr>
          <w:rFonts w:ascii="arial" w:eastAsia="arial" w:hAnsi="arial" w:cs="arial"/>
          <w:sz w:val="20"/>
          <w:lang w:val="en-US" w:eastAsia="en-US" w:bidi="ar-SA"/>
        </w:rPr>
        <w:cr/>
      </w:r>
    </w:p>
    <w:p>
      <w:pPr>
        <w:numPr>
          <w:numId w:val="19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Report forthwith upon your release from incarceration to a Probation Officer, and report thereafter at least twice per month as directed by the Probation Officer.</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Reside where directed and approved by your Probation Officer. ...</w:t>
      </w:r>
    </w:p>
    <w:p>
      <w:pPr>
        <w:numPr>
          <w:numId w:val="3"/>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No contact with any person under the age of 18 years unless accompanied by an adult approved of in writing by your Probation Officer, and with the advanced written approval of your Probation Officer.</w:t>
      </w:r>
    </w:p>
    <w:p>
      <w:pPr>
        <w:numPr>
          <w:numId w:val="4"/>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Not to attend within 4 blocks of any playground, school yard, park, recreation centres, daycares' or other places where children may congregate.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Mr. Kline's criminal record also includes convictions on December 17, 1982 of three counts of indecent assault on a male for which he was sentenced to four years in jail. The 1982 and 1997 charges were similar in that they all involved young males.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After his release, Mr. Kline on October 21, 1998 reported to the Surrey North Probation Office where he met Mr. Gill who assumed responsibility for supervising Mr. Kline during his three-year probation period. Mr. Gill prepared the required assessment in which he concluded Mr. Kline was a high risk to re-offend. Mr. Kline followed a somewhat transient existence after his release from jail, staying sometimes in local motels, at other times with friends, and on occasion at an abandoned cabin. This lifestyle concerned Mr. Gill who inquired of Crown Counsel whether Mr. Kline was in breach of the probation condition relating to residency, but the Crown office declined to proceed with Mr. Gill's concern.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Mr. Gill denied Mr. Kline permission to move into a co-operative housing complex in Burnaby after learning the complex housed a number of children and was located close to schools and parks. On November 27, 1998 Mr. Gill permitted Mr. Kline to move into Ms. Bulten's residence, which was located in a four-plex. The probation officer checked Ms. Bulten's apartment on December 7, 1998 to confirm Mr. Kline's residency and the following day spoke to the property's manager to confirm that no children lived in the four-plex. Mr. Gill's file indicates that the manager agreed to contact him should any children move into the four-plex which Mr. Gill testified would have led to Mr. Kline's removal from the Bulten residence.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Mr. Kline remained in the Bulten apartment until the end of December when he moved into a motel with Mr. Cutts. Mr. Gill started a two-month leave in December 1998 and probation officer Chad Salim assumed temporary responsibility for supervising Mr. Kline. On January 18, 1999 Mr. Kline sought permission from Mr. Salim to move into the suite occupied by Messrs. Theoret, Mousseau, and Pilot ("the upstairs suite") located above the suite in which D.H. and her children lived, although Mr. Kline apparently did not mention their occupancy to Mr. Salim. In rejecting Mr. Kline's request Mr. Salim noted the proposed residence was located within four blocks of two schools and residing there would have put Mr. Kline in breach of his probation order. After Mr. Gill's return from leave, Mr. Kline renewed his request to move into the upstairs suite, advising Mr. Gill on February 23, 1999 that the three men with whom he would reside knew of his charges as did the residents in the downstairs suite whom he described as a girl with two young children.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Mr. Gill permitted Mr. Kline to move into the upstairs suite and on March 5, 1999 did a home visit with Mr. Ginther, a fellow probation officer. Mr. Ginther recalled a conversation with two of Mr. Kline's three roommates in which they identified themselves as probation officers with the sexual offenders unit, that they were confirming Mr. Kline lived there and ensuring that Mr. Kline had no contact with children as that would be in breach of his probation order. Mr. Theoret recalled the probation officers attending to inspect the residence and advising that Mr. Kline was on parole. He did not recall the officers mentioning that Mr. Kline was not to have any contact with children, but recalled that they refused to tell him the offence for which Mr. Kline had been convicted. Mr. Theoret testified that Mr. Kline told him that he was on parole or probation and that it was in connection with a prostitute. Mr. Mousseau did not recall meeting the probation officers and I assume that the second resident referred to by Mr. Ginther was the since-deceased Mr. Pilot.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Mr. Gill recorded that on March 9, 1999 Mr. Kline told him that D.H. knew of his criminal charge and consented to Mr. Gill speaking to D.H. about his criminal record. On March 29, 1999 Mr. Gill and Mr. Ginther spoke to D.H. in her basement suite and Mr. Gill testified that he would have identified himself as a probation officer with the sexual offenders unit, that Mr. Kline had been convicted of a sexual offence, and as a result Mr. Kline was not to have contact with children. He would have told D.H. that she should never leave her children with Mr. Kline, even for a short period.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Mr. Gill testified that D.H. said her children had no contact with Mr. Kline and she was aware that Mr. Kline was prohibited from contact with children. When she asked about Mr. Kline's convictions, Mr. Gill told her the charges were sexual in nature, but as was his practice he did not provide her with any details, believing that it was not necessary as D.H. and the residents upstairs said Mr. Kline had no contact with children.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D.H. knew Mr. Kline was prohibited from contact with persons younger than 18 years but understood the prohibition followed his dispute with a young prostitute. D.H. admitted that she lied in telling the probation officers that her children had no contact with Mr. Kline when he had been in contact with the children, including babysitting them when she was out of the house. Mr. Kline had also spent time with J.H. watching videos, fishing and teaching J.H. how to ride a bicycle. D.H. said her son had few male role models and she had earlier applied for a Big Brother for him from that organization. D.H testified that Mr. Kline filled a male role in J.H.'s life, she believed the relationship was good for her son, and she did not want Mr. Kline to get into trouble. D.H. did not see Mr. Kline's difficulties with a prostitute as creating a threat to her son. D.H. testified that if the probation officers had responded fully to her query and told her that Mr. Kline's criminal record involved sexual assaults upon young boys of her son's age she would never have allowed further contact between J.H. and Mr. Kline.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Mr. Ginther was concerned about D.H.'s lack of surprise and her rather blasé response when told Mr. Kline's probation order precluded him from having contact with persons younger than 18 years, and that she should not leave her children with him for even just a few minutes. Mr. Ginther testified that D.H. described Mr. Kline as a "nice guy" who was causing no problems. Those comments taken alone are not particularly significant, however, Mr. Kline approached his previous victims by befriending their parents or custodians and used that relationship to get closer to his victims. The probation officers knew of Mr. Kline's grooming techniques and that he was a manipulative individual, but did not pursue D.H.'s comments which suggested cordial contact between herself and Mr. Kline.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Despite their concerns and D.H.'s query about Mr. Kline's criminal record, neither Mr. Gill nor Mr. Ginther considered it appropriate to advise D.H. that Mr. Kline's criminal record included sexually assaulting young males. The decision followed from their usual practice of not advising persons of an individual's criminal record even though Mr. Gill earlier obtained Mr. Kline's oral consent to discuss his record. Nor did the probation officers ask D.H what she knew of Mr. Kline's criminal record, although it was probable her knowledge came from Mr. Kline whom the probation officers knew was less than reliable.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With the assurances from Mr. Kline's roommates and D.H. that he was not in contact with children, Mr. Gill permitted Mr. Kline to continue living upstairs from the plaintiffs. Mr. Gill took no exception to the fact that Mr. Kline's residence was within four blocks of two schools and a playground, or that the Kline's residence housed a young male similar in age to those whom Mr. Kline assaulted in 1982 and 1997. In the months following, Mr. Gill continued to supervise Mr. Kline monitoring his residency and employment and ensuring that he took counselling.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What occurred between Mr. Kline and J.H. started to unfold on July 7, 1999 when Mr. Gill received a phone call from the Ministry of Children and Families ("the MCF") advising that Mr. Kline had been babysitting D.H.'s children. The informant, Naomi Meeches, phoned Mr. Gill on July 8, 1999 and confirmed Mr. Kline's involvement with D.H.'s children. Ms. Meeches testified that she frequently visited her cousin Allan Mousseau at his house and had met D.H. after she and her children moved into the downstairs suite. Ms. Meeches later met Mr. Kline after he became her cousin's roommate in the upstairs suite. Ms. Meeches had seen Mr. Kline and J.H. together a couple of times in Mr. Klein's bedroom with the door closed. She had also seen Mr. Kline go downstairs to D.H.'s suite. Ms. Meeches learned of Mr. Kline's past sexual offences from a friend who, when accompanying her to visit Mr. Mousseau, recognized Mr. Kline as the individual convicted for assaulting his grandson.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Police arrested Mr. Kline on July 13, 1999 for breach of probation and assaulting J.H. Mr. Gill, an RCMP officer and a social worker spoke to D.H. on July 14, 1999. D.H. acknowledged being told in March 1999 that Mr. Kline was not to have contact with children younger than 18 years, but stated that if she had known Mr. Kline was a paedophile with a criminal record for sexually assaulting young boys she would never have allowed him to be with her children. She admitted lying in March 1999 when she told the probation officers that Mr. Kline had no contact with her children and did so because she did not want to get Mr. Kline into trouble as he was her son's best friend. Mr. Gill in his notes recorded that D.H. kept blaming him for what occurred between Mr. Kline and J.H. and did not take any responsibility for her actions.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J.H. at first denied but then admitted to his mother that Mr. Kline had touched him sexually. J.H. at trial recalled little of his contact with Mr. Kline, stating that he did not remember and tried not to remember. However, on July 10, 1999 RCMP Cst. Helene Lavallee interviewed J.H., and I found the transcript of the interview admissible, being both reliable and necessary given J.H.'s efforts to forget his involvement with Mr. Kline and J.H.'s evidence that there was no reason why his statement to Cst. Lavallee could not be relied upon.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J.H. told Cst. Lavallee that the touching occurred about 10 times in Mr. Kline's bedroom in the upstairs suite, including two or three times when he spent the whole night with Mr. Kline. J.H. said on each occasion he went into Mr. Kline's bedroom, there would be a sign on the door stating "don't come in", and the door would then be closed. Mr. Kline would take off his clothes as well as those of J.H. before touching J.H.'s penis and he would encourage J.H. to touch his penis which J.H. did on several occasions.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xml:space="preserve">  Mr. Kline pleaded guilty on December 7, 1999 to charges of sexually assaulting J.H., touching J.H. for a sexual purpose, and inciting J.H. to touch his penis, contrary to ss. 271, 151 and 152 of the </w:t>
      </w:r>
      <w:r>
        <w:rPr>
          <w:rFonts w:ascii="arial" w:eastAsia="arial" w:hAnsi="arial" w:cs="arial"/>
          <w:b/>
          <w:i/>
          <w:color w:val="000000"/>
          <w:sz w:val="20"/>
          <w:lang w:val="en-US" w:eastAsia="en-US" w:bidi="ar-SA"/>
        </w:rPr>
        <w:t>Criminal Code</w:t>
      </w:r>
      <w:r>
        <w:rPr>
          <w:rFonts w:ascii="arial" w:eastAsia="arial" w:hAnsi="arial" w:cs="arial"/>
          <w:color w:val="000000"/>
          <w:sz w:val="20"/>
          <w:lang w:val="en-US" w:eastAsia="en-US" w:bidi="ar-SA"/>
        </w:rPr>
        <w:t>. Mr. Kline was sentenced in October 1999 to six months in jail for breaching his probation order and to two years and six months on the sexual touching and sexual assault charges involving J.H.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The plaintiffs contend that Mr. Kline's assaults together with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probation officers in permitting Mr. Kline, a paedophile with a sexual interest in young males, to live in the same home as J.H. and in failing to fully warn D.H. of the threat Mr. Kline posed to her son J.H. renders both defendants liable for J.H.'s damages. The plaintiffs also claimed that the probation officers owed a fiduciary obligation to the plaintiffs and that the officers breached that obligation. However, the plaintiffs did not pursue their claim of a fiduciary obligation and I am not satisfied that one exists. If a claim lies against the Crown in this action it is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not in an alleged but unproven fiduciary obligation.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The Crown submits that the probation officers properly warned D.H. that Mr. Kline's probation order precluded him from having unsupervised contact with persons younger than 18 years, cautioning that her children should have no contact with Mr. Kline. The Crown submits the warning was sufficient and the probation officers had no need to provide D.H. with further information about Mr. Kline's criminal record.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The Crown further contends that if D.H. had been truthful and told the probation officers on March 29, 1999 that Mr. Kline had been in contact with her children then the officers would have stopped further contact between Mr. Kline and J.H. The Crown also submits that the probation officers, in permitting Mr. Kline to reside in the upstairs suite and limiting the information provided about Mr. Kline's criminal background, were exercising their discretion as part of government policy and as a discretionary action it did not attract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i/>
          <w:color w:val="000000"/>
          <w:sz w:val="20"/>
          <w:u w:val="single"/>
          <w:lang w:val="en-US" w:eastAsia="en-US" w:bidi="ar-SA"/>
        </w:rPr>
        <w:t>Negligence</w:t>
      </w:r>
      <w:r>
        <w:rPr>
          <w:rFonts w:ascii="arial" w:eastAsia="arial" w:hAnsi="arial" w:cs="arial"/>
          <w:b/>
          <w:color w:val="000000"/>
          <w:sz w:val="20"/>
          <w:lang w:val="en-US" w:eastAsia="en-US" w:bidi="ar-SA"/>
        </w:rPr>
        <w:t xml:space="preserve"> by Government Employee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xml:space="preserve">  Where allegations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are made against a government employee such as a probation officer, it is appropriate to consider and apply the test found in </w:t>
      </w:r>
      <w:r>
        <w:rPr>
          <w:rFonts w:ascii="arial" w:eastAsia="arial" w:hAnsi="arial" w:cs="arial"/>
          <w:b/>
          <w:i/>
          <w:color w:val="000000"/>
          <w:sz w:val="20"/>
          <w:lang w:val="en-US" w:eastAsia="en-US" w:bidi="ar-SA"/>
        </w:rPr>
        <w:t>Anns v. Merton London Borough Council,</w:t>
      </w:r>
      <w:r>
        <w:rPr>
          <w:rFonts w:ascii="arial" w:eastAsia="arial" w:hAnsi="arial" w:cs="arial"/>
          <w:color w:val="000000"/>
          <w:sz w:val="20"/>
          <w:lang w:val="en-US" w:eastAsia="en-US" w:bidi="ar-SA"/>
        </w:rPr>
        <w:t xml:space="preserve"> [1978] A.C. 728 [H.L.] at pp. 751-752: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Through the trilogy of cases in this House -- "</w:t>
      </w:r>
      <w:r>
        <w:rPr>
          <w:rFonts w:ascii="arial" w:eastAsia="arial" w:hAnsi="arial" w:cs="arial"/>
          <w:i/>
          <w:color w:val="000000"/>
          <w:sz w:val="20"/>
          <w:lang w:val="en-US" w:eastAsia="en-US" w:bidi="ar-SA"/>
        </w:rPr>
        <w:t>Donoghue v. Stevenson</w:t>
      </w:r>
      <w:r>
        <w:rPr>
          <w:rFonts w:ascii="arial" w:eastAsia="arial" w:hAnsi="arial" w:cs="arial"/>
          <w:color w:val="000000"/>
          <w:sz w:val="20"/>
          <w:lang w:val="en-US" w:eastAsia="en-US" w:bidi="ar-SA"/>
        </w:rPr>
        <w:t xml:space="preserve"> [1932] A.C. 562, </w:t>
      </w:r>
      <w:r>
        <w:rPr>
          <w:rFonts w:ascii="arial" w:eastAsia="arial" w:hAnsi="arial" w:cs="arial"/>
          <w:i/>
          <w:color w:val="000000"/>
          <w:sz w:val="20"/>
          <w:lang w:val="en-US" w:eastAsia="en-US" w:bidi="ar-SA"/>
        </w:rPr>
        <w:t>Hedley Byrne &amp; Co. Ltd. v. Heller &amp; Partners Ltd.</w:t>
      </w:r>
      <w:r>
        <w:rPr>
          <w:rFonts w:ascii="arial" w:eastAsia="arial" w:hAnsi="arial" w:cs="arial"/>
          <w:color w:val="000000"/>
          <w:sz w:val="20"/>
          <w:lang w:val="en-US" w:eastAsia="en-US" w:bidi="ar-SA"/>
        </w:rPr>
        <w:t xml:space="preserve">, [1964] A.C. 465, and </w:t>
      </w:r>
      <w:r>
        <w:rPr>
          <w:rFonts w:ascii="arial" w:eastAsia="arial" w:hAnsi="arial" w:cs="arial"/>
          <w:i/>
          <w:color w:val="000000"/>
          <w:sz w:val="20"/>
          <w:lang w:val="en-US" w:eastAsia="en-US" w:bidi="ar-SA"/>
        </w:rPr>
        <w:t>Dorset Yacht Co. Ltd. v. Home Office</w:t>
      </w:r>
      <w:r>
        <w:rPr>
          <w:rFonts w:ascii="arial" w:eastAsia="arial" w:hAnsi="arial" w:cs="arial"/>
          <w:color w:val="000000"/>
          <w:sz w:val="20"/>
          <w:lang w:val="en-US" w:eastAsia="en-US" w:bidi="ar-SA"/>
        </w:rPr>
        <w:t xml:space="preserve"> [1970] A.C. 1004, the position has now been reached that in order to establish that a duty of care arises in a particular situation, it is not necessary to bring the facts of that situation within those of previous situations in which a duty of care has been held to exist. Rather the question has to be approached in two stages. First one has to ask whether, as between the alleged wrongdoer and the person who has suffered damage there is a sufficient relationship of proximity or neighbourhood such that, in the reasonable contemplation of the former, carelessness on his part may be likely to cause damage to the latter -- in which case a prima facie duty of care arises. Secondly, if the first question is answered affirmatively, it is necessary to consider whether there are any considerations which ought to negative, or to reduce or limit the scope of the duty or the class of person to whom it is owed or the damages to which a breach of it may give rise ...": see </w:t>
      </w:r>
      <w:r>
        <w:rPr>
          <w:rFonts w:ascii="arial" w:eastAsia="arial" w:hAnsi="arial" w:cs="arial"/>
          <w:i/>
          <w:color w:val="000000"/>
          <w:sz w:val="20"/>
          <w:lang w:val="en-US" w:eastAsia="en-US" w:bidi="ar-SA"/>
        </w:rPr>
        <w:t>Dorset Yacht</w:t>
      </w:r>
      <w:r>
        <w:rPr>
          <w:rFonts w:ascii="arial" w:eastAsia="arial" w:hAnsi="arial" w:cs="arial"/>
          <w:color w:val="000000"/>
          <w:sz w:val="20"/>
          <w:lang w:val="en-US" w:eastAsia="en-US" w:bidi="ar-SA"/>
        </w:rPr>
        <w:t xml:space="preserve"> case [1970] A.C. 1004, per Lord Reid at p. 1027.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xml:space="preserve">  The Supreme Court of Canada In </w:t>
      </w:r>
      <w:r>
        <w:rPr>
          <w:rFonts w:ascii="arial" w:eastAsia="arial" w:hAnsi="arial" w:cs="arial"/>
          <w:b/>
          <w:i/>
          <w:color w:val="000000"/>
          <w:sz w:val="20"/>
          <w:lang w:val="en-US" w:eastAsia="en-US" w:bidi="ar-SA"/>
        </w:rPr>
        <w:t>Cooper v Hobart,</w:t>
      </w:r>
      <w:r>
        <w:rPr>
          <w:rFonts w:ascii="arial" w:eastAsia="arial" w:hAnsi="arial" w:cs="arial"/>
          <w:color w:val="000000"/>
          <w:sz w:val="20"/>
          <w:lang w:val="en-US" w:eastAsia="en-US" w:bidi="ar-SA"/>
        </w:rPr>
        <w:t xml:space="preserve"> </w:t>
      </w:r>
      <w:hyperlink r:id="rId13" w:history="1">
        <w:r>
          <w:rPr>
            <w:rFonts w:ascii="arial" w:eastAsia="arial" w:hAnsi="arial" w:cs="arial"/>
            <w:i/>
            <w:color w:val="0077CC"/>
            <w:sz w:val="20"/>
            <w:u w:val="single"/>
            <w:shd w:val="clear" w:color="auto" w:fill="FFFFFF"/>
            <w:lang w:val="en-US" w:eastAsia="en-US" w:bidi="ar-SA"/>
          </w:rPr>
          <w:t>[2001] 3 S.C.R. 537</w:t>
        </w:r>
      </w:hyperlink>
      <w:r>
        <w:rPr>
          <w:rFonts w:ascii="arial" w:eastAsia="arial" w:hAnsi="arial" w:cs="arial"/>
          <w:color w:val="000000"/>
          <w:sz w:val="20"/>
          <w:lang w:val="en-US" w:eastAsia="en-US" w:bidi="ar-SA"/>
        </w:rPr>
        <w:t xml:space="preserve"> revisited the test in </w:t>
      </w:r>
      <w:r>
        <w:rPr>
          <w:rFonts w:ascii="arial" w:eastAsia="arial" w:hAnsi="arial" w:cs="arial"/>
          <w:b/>
          <w:i/>
          <w:color w:val="000000"/>
          <w:sz w:val="20"/>
          <w:lang w:val="en-US" w:eastAsia="en-US" w:bidi="ar-SA"/>
        </w:rPr>
        <w:t>Anns</w:t>
      </w:r>
      <w:r>
        <w:rPr>
          <w:rFonts w:ascii="arial" w:eastAsia="arial" w:hAnsi="arial" w:cs="arial"/>
          <w:color w:val="000000"/>
          <w:sz w:val="20"/>
          <w:lang w:val="en-US" w:eastAsia="en-US" w:bidi="ar-SA"/>
        </w:rPr>
        <w:t xml:space="preserve"> and highlighted the role of policy concerns in determining the scope of a government's liability for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The Court at paras. 30-34 described the test in </w:t>
      </w:r>
      <w:r>
        <w:rPr>
          <w:rFonts w:ascii="arial" w:eastAsia="arial" w:hAnsi="arial" w:cs="arial"/>
          <w:b/>
          <w:i/>
          <w:color w:val="000000"/>
          <w:sz w:val="20"/>
          <w:lang w:val="en-US" w:eastAsia="en-US" w:bidi="ar-SA"/>
        </w:rPr>
        <w:t>Anns</w:t>
      </w:r>
      <w:r>
        <w:rPr>
          <w:rFonts w:ascii="arial" w:eastAsia="arial" w:hAnsi="arial" w:cs="arial"/>
          <w:color w:val="000000"/>
          <w:sz w:val="20"/>
          <w:lang w:val="en-US" w:eastAsia="en-US" w:bidi="ar-SA"/>
        </w:rPr>
        <w:t xml:space="preserve">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30 ... the </w:t>
      </w:r>
      <w:r>
        <w:rPr>
          <w:rFonts w:ascii="arial" w:eastAsia="arial" w:hAnsi="arial" w:cs="arial"/>
          <w:i/>
          <w:color w:val="000000"/>
          <w:sz w:val="20"/>
          <w:lang w:val="en-US" w:eastAsia="en-US" w:bidi="ar-SA"/>
        </w:rPr>
        <w:t>Anns</w:t>
      </w:r>
      <w:r>
        <w:rPr>
          <w:rFonts w:ascii="arial" w:eastAsia="arial" w:hAnsi="arial" w:cs="arial"/>
          <w:color w:val="000000"/>
          <w:sz w:val="20"/>
          <w:lang w:val="en-US" w:eastAsia="en-US" w:bidi="ar-SA"/>
        </w:rPr>
        <w:t xml:space="preserve"> analysis is best understood as follows. At the first stage of the </w:t>
      </w:r>
      <w:r>
        <w:rPr>
          <w:rFonts w:ascii="arial" w:eastAsia="arial" w:hAnsi="arial" w:cs="arial"/>
          <w:i/>
          <w:color w:val="000000"/>
          <w:sz w:val="20"/>
          <w:lang w:val="en-US" w:eastAsia="en-US" w:bidi="ar-SA"/>
        </w:rPr>
        <w:t>Anns</w:t>
      </w:r>
      <w:r>
        <w:rPr>
          <w:rFonts w:ascii="arial" w:eastAsia="arial" w:hAnsi="arial" w:cs="arial"/>
          <w:color w:val="000000"/>
          <w:sz w:val="20"/>
          <w:lang w:val="en-US" w:eastAsia="en-US" w:bidi="ar-SA"/>
        </w:rPr>
        <w:t xml:space="preserve"> test, two questions arise: (1) was the harm that occurred the reasonably foreseeable consequence of the defendant's act? and (2) are there reasons, notwithstanding the proximity between the parties established in the first part of this test, that tort liability should not be recognized here? The proximity analysis involved at the first stage of the </w:t>
      </w:r>
      <w:r>
        <w:rPr>
          <w:rFonts w:ascii="arial" w:eastAsia="arial" w:hAnsi="arial" w:cs="arial"/>
          <w:i/>
          <w:color w:val="000000"/>
          <w:sz w:val="20"/>
          <w:lang w:val="en-US" w:eastAsia="en-US" w:bidi="ar-SA"/>
        </w:rPr>
        <w:t>Anns</w:t>
      </w:r>
      <w:r>
        <w:rPr>
          <w:rFonts w:ascii="arial" w:eastAsia="arial" w:hAnsi="arial" w:cs="arial"/>
          <w:color w:val="000000"/>
          <w:sz w:val="20"/>
          <w:lang w:val="en-US" w:eastAsia="en-US" w:bidi="ar-SA"/>
        </w:rPr>
        <w:t xml:space="preserve"> test focuses on factors arising from the </w:t>
      </w:r>
      <w:r>
        <w:rPr>
          <w:rFonts w:ascii="arial" w:eastAsia="arial" w:hAnsi="arial" w:cs="arial"/>
          <w:color w:val="000000"/>
          <w:sz w:val="20"/>
          <w:u w:val="single"/>
          <w:lang w:val="en-US" w:eastAsia="en-US" w:bidi="ar-SA"/>
        </w:rPr>
        <w:t>relationship</w:t>
      </w:r>
      <w:r>
        <w:rPr>
          <w:rFonts w:ascii="arial" w:eastAsia="arial" w:hAnsi="arial" w:cs="arial"/>
          <w:color w:val="000000"/>
          <w:sz w:val="20"/>
          <w:lang w:val="en-US" w:eastAsia="en-US" w:bidi="ar-SA"/>
        </w:rPr>
        <w:t xml:space="preserve"> between the plaintiff and the defendant. These factors include questions of policy, in the broad sense of that word. If foreseeability and proximity are established at the first stage, a </w:t>
      </w:r>
      <w:r>
        <w:rPr>
          <w:rFonts w:ascii="arial" w:eastAsia="arial" w:hAnsi="arial" w:cs="arial"/>
          <w:i/>
          <w:color w:val="000000"/>
          <w:sz w:val="20"/>
          <w:lang w:val="en-US" w:eastAsia="en-US" w:bidi="ar-SA"/>
        </w:rPr>
        <w:t>prima facie</w:t>
      </w:r>
      <w:r>
        <w:rPr>
          <w:rFonts w:ascii="arial" w:eastAsia="arial" w:hAnsi="arial" w:cs="arial"/>
          <w:color w:val="000000"/>
          <w:sz w:val="20"/>
          <w:lang w:val="en-US" w:eastAsia="en-US" w:bidi="ar-SA"/>
        </w:rPr>
        <w:t xml:space="preserve"> duty of care arises. At the second stage of the </w:t>
      </w:r>
      <w:r>
        <w:rPr>
          <w:rFonts w:ascii="arial" w:eastAsia="arial" w:hAnsi="arial" w:cs="arial"/>
          <w:i/>
          <w:color w:val="000000"/>
          <w:sz w:val="20"/>
          <w:lang w:val="en-US" w:eastAsia="en-US" w:bidi="ar-SA"/>
        </w:rPr>
        <w:t>Anns</w:t>
      </w:r>
      <w:r>
        <w:rPr>
          <w:rFonts w:ascii="arial" w:eastAsia="arial" w:hAnsi="arial" w:cs="arial"/>
          <w:color w:val="000000"/>
          <w:sz w:val="20"/>
          <w:lang w:val="en-US" w:eastAsia="en-US" w:bidi="ar-SA"/>
        </w:rPr>
        <w:t xml:space="preserve"> test, the question still remains whether there are residual policy considerations outside the relationship of the parties that may negative the imposition of a duty of care. It may be, as the Privy Council suggests in </w:t>
      </w:r>
      <w:r>
        <w:rPr>
          <w:rFonts w:ascii="arial" w:eastAsia="arial" w:hAnsi="arial" w:cs="arial"/>
          <w:i/>
          <w:color w:val="000000"/>
          <w:sz w:val="20"/>
          <w:lang w:val="en-US" w:eastAsia="en-US" w:bidi="ar-SA"/>
        </w:rPr>
        <w:t>Yuen Kun Yeu [v. Attorney-General of Hong Kong, [1998] A.C. 175]</w:t>
      </w:r>
      <w:r>
        <w:rPr>
          <w:rFonts w:ascii="arial" w:eastAsia="arial" w:hAnsi="arial" w:cs="arial"/>
          <w:color w:val="000000"/>
          <w:sz w:val="20"/>
          <w:lang w:val="en-US" w:eastAsia="en-US" w:bidi="ar-SA"/>
        </w:rPr>
        <w:t>, that such considerations will not often prevail. However, we think it useful expressly to ask, before imposing a new duty of care, whether despite foreseeability and proximity of relationship, there are other policy reasons why the duty should not be imposed.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31 On the first branch of the </w:t>
      </w:r>
      <w:r>
        <w:rPr>
          <w:rFonts w:ascii="arial" w:eastAsia="arial" w:hAnsi="arial" w:cs="arial"/>
          <w:i/>
          <w:color w:val="000000"/>
          <w:sz w:val="20"/>
          <w:lang w:val="en-US" w:eastAsia="en-US" w:bidi="ar-SA"/>
        </w:rPr>
        <w:t>Anns</w:t>
      </w:r>
      <w:r>
        <w:rPr>
          <w:rFonts w:ascii="arial" w:eastAsia="arial" w:hAnsi="arial" w:cs="arial"/>
          <w:color w:val="000000"/>
          <w:sz w:val="20"/>
          <w:lang w:val="en-US" w:eastAsia="en-US" w:bidi="ar-SA"/>
        </w:rPr>
        <w:t xml:space="preserve"> test, reasonable foreseeability of the harm must be supplemented by proximity. The question is what is meant by proximity. Two things may be said. The first is that "proximity" is generally used in the authorities to characterize the type of relationship in which a duty of care may arise. The second is that sufficiently proximate relationships are identified through the use of categories. The categories are not closed and new categories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may be introduced. But generally, proximity is established by reference to these categories. This provides certainty to the law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while still permitting it to evolve to meet the needs of new circumstances.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32 On the first point, it seems clear that the word "proximity" in connection with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has from the outset and throughout its history been used to describe the type of relationship in which a duty of care to guard against foreseeable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may be imposed. "Proximity" is the term used to describe the "close and direct" relationship that Lord Atkin described as necessary to grounding a duty of care in </w:t>
      </w:r>
      <w:r>
        <w:rPr>
          <w:rFonts w:ascii="arial" w:eastAsia="arial" w:hAnsi="arial" w:cs="arial"/>
          <w:i/>
          <w:color w:val="000000"/>
          <w:sz w:val="20"/>
          <w:lang w:val="en-US" w:eastAsia="en-US" w:bidi="ar-SA"/>
        </w:rPr>
        <w:t>Donoghue v. Stevenson, [1932] A.C. 562 supra</w:t>
      </w:r>
      <w:r>
        <w:rPr>
          <w:rFonts w:ascii="arial" w:eastAsia="arial" w:hAnsi="arial" w:cs="arial"/>
          <w:color w:val="000000"/>
          <w:sz w:val="20"/>
          <w:lang w:val="en-US" w:eastAsia="en-US" w:bidi="ar-SA"/>
        </w:rPr>
        <w:t>, at pp. 580-81:</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Who then, in law is my neighbour? The answer seems to be -- persons who </w:t>
      </w:r>
      <w:r>
        <w:rPr>
          <w:rFonts w:ascii="arial" w:eastAsia="arial" w:hAnsi="arial" w:cs="arial"/>
          <w:color w:val="000000"/>
          <w:sz w:val="20"/>
          <w:u w:val="single"/>
          <w:lang w:val="en-US" w:eastAsia="en-US" w:bidi="ar-SA"/>
        </w:rPr>
        <w:t>are so closely and directly affected</w:t>
      </w:r>
      <w:r>
        <w:rPr>
          <w:rFonts w:ascii="arial" w:eastAsia="arial" w:hAnsi="arial" w:cs="arial"/>
          <w:color w:val="000000"/>
          <w:sz w:val="20"/>
          <w:lang w:val="en-US" w:eastAsia="en-US" w:bidi="ar-SA"/>
        </w:rPr>
        <w:t xml:space="preserve"> by my act that I ought reasonably to have them in contemplation as being so affected when I am directing my mind to the acts or omissions which are called in question.</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I think that this sufficiently states the truth if </w:t>
      </w:r>
      <w:r>
        <w:rPr>
          <w:rFonts w:ascii="arial" w:eastAsia="arial" w:hAnsi="arial" w:cs="arial"/>
          <w:color w:val="000000"/>
          <w:sz w:val="20"/>
          <w:u w:val="single"/>
          <w:lang w:val="en-US" w:eastAsia="en-US" w:bidi="ar-SA"/>
        </w:rPr>
        <w:t>proximity</w:t>
      </w:r>
      <w:r>
        <w:rPr>
          <w:rFonts w:ascii="arial" w:eastAsia="arial" w:hAnsi="arial" w:cs="arial"/>
          <w:color w:val="000000"/>
          <w:sz w:val="20"/>
          <w:lang w:val="en-US" w:eastAsia="en-US" w:bidi="ar-SA"/>
        </w:rPr>
        <w:t xml:space="preserve"> be not confined to mere physical proximity, but be used, as I think it was intended, to extend to </w:t>
      </w:r>
      <w:r>
        <w:rPr>
          <w:rFonts w:ascii="arial" w:eastAsia="arial" w:hAnsi="arial" w:cs="arial"/>
          <w:color w:val="000000"/>
          <w:sz w:val="20"/>
          <w:u w:val="single"/>
          <w:lang w:val="en-US" w:eastAsia="en-US" w:bidi="ar-SA"/>
        </w:rPr>
        <w:t>such close and direct relations</w:t>
      </w:r>
      <w:r>
        <w:rPr>
          <w:rFonts w:ascii="arial" w:eastAsia="arial" w:hAnsi="arial" w:cs="arial"/>
          <w:color w:val="000000"/>
          <w:sz w:val="20"/>
          <w:lang w:val="en-US" w:eastAsia="en-US" w:bidi="ar-SA"/>
        </w:rPr>
        <w:t xml:space="preserve"> that the act complained of directly affects a person whom the person alleged to be bound to take care would know would be directly affected by his careless 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7946"/>
        <w:gridCol w:w="2510"/>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778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[Emphasis added]</w:t>
            </w:r>
          </w:p>
        </w:tc>
        <w:tc>
          <w:tcPr>
            <w:tcW w:w="2458"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33 As this Court stated in </w:t>
      </w:r>
      <w:r>
        <w:rPr>
          <w:rFonts w:ascii="arial" w:eastAsia="arial" w:hAnsi="arial" w:cs="arial"/>
          <w:i/>
          <w:color w:val="000000"/>
          <w:sz w:val="20"/>
          <w:lang w:val="en-US" w:eastAsia="en-US" w:bidi="ar-SA"/>
        </w:rPr>
        <w:t>Hercules Managements Ltd. v. Ernst &amp; Young</w:t>
      </w:r>
      <w:r>
        <w:rPr>
          <w:rFonts w:ascii="arial" w:eastAsia="arial" w:hAnsi="arial" w:cs="arial"/>
          <w:color w:val="000000"/>
          <w:sz w:val="20"/>
          <w:lang w:val="en-US" w:eastAsia="en-US" w:bidi="ar-SA"/>
        </w:rPr>
        <w:t xml:space="preserve">, </w:t>
      </w:r>
      <w:hyperlink r:id="rId888" w:history="1">
        <w:r>
          <w:rPr>
            <w:rFonts w:ascii="arial" w:eastAsia="arial" w:hAnsi="arial" w:cs="arial"/>
            <w:i/>
            <w:color w:val="0077CC"/>
            <w:sz w:val="20"/>
            <w:u w:val="single"/>
            <w:shd w:val="clear" w:color="auto" w:fill="FFFFFF"/>
            <w:lang w:val="en-US" w:eastAsia="en-US" w:bidi="ar-SA"/>
          </w:rPr>
          <w:t>[1997] 2 S.C.R. 165</w:t>
        </w:r>
      </w:hyperlink>
      <w:r>
        <w:rPr>
          <w:rFonts w:ascii="arial" w:eastAsia="arial" w:hAnsi="arial" w:cs="arial"/>
          <w:color w:val="000000"/>
          <w:sz w:val="20"/>
          <w:lang w:val="en-US" w:eastAsia="en-US" w:bidi="ar-SA"/>
        </w:rPr>
        <w:t xml:space="preserve">, at para. 24, </w:t>
      </w:r>
      <w:r>
        <w:rPr>
          <w:rFonts w:ascii="arial" w:eastAsia="arial" w:hAnsi="arial" w:cs="arial"/>
          <w:i/>
          <w:color w:val="000000"/>
          <w:sz w:val="20"/>
          <w:lang w:val="en-US" w:eastAsia="en-US" w:bidi="ar-SA"/>
        </w:rPr>
        <w:t>per</w:t>
      </w:r>
      <w:r>
        <w:rPr>
          <w:rFonts w:ascii="arial" w:eastAsia="arial" w:hAnsi="arial" w:cs="arial"/>
          <w:color w:val="000000"/>
          <w:sz w:val="20"/>
          <w:lang w:val="en-US" w:eastAsia="en-US" w:bidi="ar-SA"/>
        </w:rPr>
        <w:t xml:space="preserve"> La Forest J.:</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label "proximity", as it was used by Lord Wilberforce in </w:t>
      </w:r>
      <w:r>
        <w:rPr>
          <w:rFonts w:ascii="arial" w:eastAsia="arial" w:hAnsi="arial" w:cs="arial"/>
          <w:i/>
          <w:color w:val="000000"/>
          <w:sz w:val="20"/>
          <w:lang w:val="en-US" w:eastAsia="en-US" w:bidi="ar-SA"/>
        </w:rPr>
        <w:t>Anns, supra</w:t>
      </w:r>
      <w:r>
        <w:rPr>
          <w:rFonts w:ascii="arial" w:eastAsia="arial" w:hAnsi="arial" w:cs="arial"/>
          <w:color w:val="000000"/>
          <w:sz w:val="20"/>
          <w:lang w:val="en-US" w:eastAsia="en-US" w:bidi="ar-SA"/>
        </w:rPr>
        <w:t xml:space="preserve">, was clearly intended to connote that the circumstances of the relationship inhering between the plaintiff and the defendant are of </w:t>
      </w:r>
      <w:r>
        <w:rPr>
          <w:rFonts w:ascii="arial" w:eastAsia="arial" w:hAnsi="arial" w:cs="arial"/>
          <w:color w:val="000000"/>
          <w:sz w:val="20"/>
          <w:u w:val="single"/>
          <w:lang w:val="en-US" w:eastAsia="en-US" w:bidi="ar-SA"/>
        </w:rPr>
        <w:t>such a nature that the defendant may be said to be under an obligation to be mindful of the plaintiff's legitimate interests in conducting his or her affairs</w:t>
      </w:r>
      <w:r>
        <w:rPr>
          <w:rFonts w:ascii="arial" w:eastAsia="arial" w:hAnsi="arial" w:cs="arial"/>
          <w:color w:val="000000"/>
          <w:sz w:val="20"/>
          <w:lang w:val="en-US" w:eastAsia="en-US" w:bidi="ar-SA"/>
        </w:rPr>
        <w:t>. [Emphasis added.]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34 Defining the relationship may involve looking at expectations, representations, reliance, and the property or other interests involved. Essentially, these are factors that allow us to evaluate the closeness of the relationship between the plaintiff and the defendant and to determine whether it is just and fair having regard to that relationship to impose a duty of care in law upon the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w:t>
      </w:r>
      <w:r>
        <w:rPr>
          <w:rFonts w:ascii="arial" w:eastAsia="arial" w:hAnsi="arial" w:cs="arial"/>
          <w:b/>
          <w:i/>
          <w:color w:val="000000"/>
          <w:sz w:val="20"/>
          <w:lang w:val="en-US" w:eastAsia="en-US" w:bidi="ar-SA"/>
        </w:rPr>
        <w:t>Cooper</w:t>
      </w:r>
      <w:r>
        <w:rPr>
          <w:rFonts w:ascii="arial" w:eastAsia="arial" w:hAnsi="arial" w:cs="arial"/>
          <w:color w:val="000000"/>
          <w:sz w:val="20"/>
          <w:lang w:val="en-US" w:eastAsia="en-US" w:bidi="ar-SA"/>
        </w:rPr>
        <w:t xml:space="preserve"> reiterates the principle that for a duty of care to be imposed there must be a statutory basis for the duty undertaken by the government agency or its employees. The </w:t>
      </w:r>
      <w:r>
        <w:rPr>
          <w:rFonts w:ascii="arial" w:eastAsia="arial" w:hAnsi="arial" w:cs="arial"/>
          <w:b/>
          <w:i/>
          <w:color w:val="000000"/>
          <w:sz w:val="20"/>
          <w:lang w:val="en-US" w:eastAsia="en-US" w:bidi="ar-SA"/>
        </w:rPr>
        <w:t>Correction Act</w:t>
      </w:r>
      <w:r>
        <w:rPr>
          <w:rFonts w:ascii="arial" w:eastAsia="arial" w:hAnsi="arial" w:cs="arial"/>
          <w:color w:val="000000"/>
          <w:sz w:val="20"/>
          <w:lang w:val="en-US" w:eastAsia="en-US" w:bidi="ar-SA"/>
        </w:rPr>
        <w:t xml:space="preserve">, </w:t>
      </w:r>
      <w:hyperlink r:id="rId889" w:history="1">
        <w:r>
          <w:rPr>
            <w:rFonts w:ascii="arial" w:eastAsia="arial" w:hAnsi="arial" w:cs="arial"/>
            <w:i/>
            <w:color w:val="0077CC"/>
            <w:sz w:val="20"/>
            <w:u w:val="single"/>
            <w:shd w:val="clear" w:color="auto" w:fill="FFFFFF"/>
            <w:lang w:val="en-US" w:eastAsia="en-US" w:bidi="ar-SA"/>
          </w:rPr>
          <w:t>R.S.B.C. 1996, c. 74</w:t>
        </w:r>
      </w:hyperlink>
      <w:r>
        <w:rPr>
          <w:rFonts w:ascii="arial" w:eastAsia="arial" w:hAnsi="arial" w:cs="arial"/>
          <w:color w:val="000000"/>
          <w:sz w:val="20"/>
          <w:lang w:val="en-US" w:eastAsia="en-US" w:bidi="ar-SA"/>
        </w:rPr>
        <w:t xml:space="preserve"> forms the statutory base upon which a probation officer performs their duties, stating:</w:t>
      </w:r>
      <w:r>
        <w:rPr>
          <w:rFonts w:ascii="arial" w:eastAsia="arial" w:hAnsi="arial" w:cs="arial"/>
          <w:sz w:val="20"/>
          <w:lang w:val="en-US" w:eastAsia="en-US" w:bidi="ar-SA"/>
        </w:rPr>
        <w:cr/>
      </w:r>
    </w:p>
    <w:p>
      <w:pPr>
        <w:numPr>
          <w:numId w:val="5"/>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purpose of this Act is to protect the community.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(1) A person who is appointed a probation officer under this Act</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7"/>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is an officer of every court in British Columbia,</w:t>
      </w:r>
    </w:p>
    <w:p>
      <w:pPr>
        <w:numPr>
          <w:numId w:val="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probation officer is responsible for the supervision of a person placed on probation by any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xml:space="preserve">  The legislature in the </w:t>
      </w:r>
      <w:r>
        <w:rPr>
          <w:rFonts w:ascii="arial" w:eastAsia="arial" w:hAnsi="arial" w:cs="arial"/>
          <w:b/>
          <w:i/>
          <w:color w:val="000000"/>
          <w:sz w:val="20"/>
          <w:lang w:val="en-US" w:eastAsia="en-US" w:bidi="ar-SA"/>
        </w:rPr>
        <w:t>Correction Act</w:t>
      </w:r>
      <w:r>
        <w:rPr>
          <w:rFonts w:ascii="arial" w:eastAsia="arial" w:hAnsi="arial" w:cs="arial"/>
          <w:color w:val="000000"/>
          <w:sz w:val="20"/>
          <w:lang w:val="en-US" w:eastAsia="en-US" w:bidi="ar-SA"/>
        </w:rPr>
        <w:t xml:space="preserve"> imposed a broad obligation or duty to protect the community, and specifically designated a probation officer an officer of the court with responsibility for supervising persons on probation including a duty to ensure that a person on probation complies with the terms and conditions of a court-imposed probation order as part of a person's sentence and to ensure that the community is protected.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The Ministry of the Attorney General also prepared guidelines for probation officers to assist them in carrying out their statutory duties. On October 30, 1995, the Assistant Deputy Minister published an Interim Policy - Case Management of Adult Sex Offenders which outlined the steps to be taken by probation officers when managing sex offenders living in the community. Sheldon Green, a program coordinator with Corrections B.C., testified the 1995 Interim Policy with some amendments remains part of the policy manual given to B.C. probation officers.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The Interim Policy states at para. 6.02 that the purpose of supervision of sex offenders is to enhance public safety by providing assistance and support to sex offenders and to monitor the offender to ensure compliance with court orders. At para. 6.07 probation officers are directed to contact key collateral contacts who are defined as including, but not limited to employers, supervisors, and family friends. The purpose of such contact is "to provide cautions about activities that could present a risk to the public or provide opportunities for the offender to re-offend".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A further directive to probation officers came from the Ministry of Attorney General on December 11, 1995 and it was entitled Notification Policy to Protect Children from Abuse. The introduction notes that a fundamental obligation of society is the protection of children, stating: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purpose of this policy is to enhance the protection of children in all cases where there is a real risk of harm, by ensuring appropriate sharing and disclosure of relevant information relating to known abusers.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xml:space="preserve">  The Notification Policy directs that when an offender presents a risk to children a notification to the "at risk" party must be conducted. The policy describes how a probation officer after determining that there is a real risk of harm to children posed by a person on probation is to release personal information about that person, including their criminal record, within the legislative constraints set by a variety of federal and provincial statutes including the </w:t>
      </w:r>
      <w:r>
        <w:rPr>
          <w:rFonts w:ascii="arial" w:eastAsia="arial" w:hAnsi="arial" w:cs="arial"/>
          <w:b/>
          <w:i/>
          <w:color w:val="000000"/>
          <w:sz w:val="20"/>
          <w:lang w:val="en-US" w:eastAsia="en-US" w:bidi="ar-SA"/>
        </w:rPr>
        <w:t>Freedom of Information and Protection of Privacy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165</w:t>
      </w:r>
      <w:r>
        <w:rPr>
          <w:rFonts w:ascii="arial" w:eastAsia="arial" w:hAnsi="arial" w:cs="arial"/>
          <w:color w:val="000000"/>
          <w:sz w:val="20"/>
          <w:lang w:val="en-US" w:eastAsia="en-US" w:bidi="ar-SA"/>
        </w:rPr>
        <w:t xml:space="preserve">. At p. 5, para. 5(c) the policy notes that personal information might be disclosed pursuant to s. 5(2) of the </w:t>
      </w:r>
      <w:r>
        <w:rPr>
          <w:rFonts w:ascii="arial" w:eastAsia="arial" w:hAnsi="arial" w:cs="arial"/>
          <w:b/>
          <w:i/>
          <w:color w:val="000000"/>
          <w:sz w:val="20"/>
          <w:lang w:val="en-US" w:eastAsia="en-US" w:bidi="ar-SA"/>
        </w:rPr>
        <w:t>Correction Act</w:t>
      </w:r>
      <w:r>
        <w:rPr>
          <w:rFonts w:ascii="arial" w:eastAsia="arial" w:hAnsi="arial" w:cs="arial"/>
          <w:color w:val="000000"/>
          <w:sz w:val="20"/>
          <w:lang w:val="en-US" w:eastAsia="en-US" w:bidi="ar-SA"/>
        </w:rPr>
        <w:t xml:space="preserve"> to ensure compliance with the terms of a probation order.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The Ministry of the Attorney General on January 28, 1999 issued a further policy directive to assist in the interpretation of the 1995 Notification Policy. At para. 6.10 the Ministry reiterated its 1995 directive that probation officers are to conduct a risk assessment on all offenders under their supervision who have been convicted of sex and other violent offences against children, stating: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When risk of re-offence is high, the probation officer must pro-actively effect notification to at risk persons.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The policy continued at para. 6.11:</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Notification refers to the disclosure of an offender's personal information to an individual, group or the general community, with or without the offender's signed consent.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Where the probation officer determines there is a risk, para. 6.19 provides in part: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probation officer must effect notice to the at risk person, or person's guardian. Information disclosed must be limited to that information required to enhance safety. In most cases, information disclosed would identify the offender by name and description, general residential area, </w:t>
      </w:r>
      <w:r>
        <w:rPr>
          <w:rFonts w:ascii="arial" w:eastAsia="arial" w:hAnsi="arial" w:cs="arial"/>
          <w:color w:val="000000"/>
          <w:sz w:val="20"/>
          <w:u w:val="single"/>
          <w:lang w:val="en-US" w:eastAsia="en-US" w:bidi="ar-SA"/>
        </w:rPr>
        <w:t>criminal history as it pertains to his offences against children, modus operandi</w:t>
      </w:r>
      <w:r>
        <w:rPr>
          <w:rFonts w:ascii="arial" w:eastAsia="arial" w:hAnsi="arial" w:cs="arial"/>
          <w:color w:val="000000"/>
          <w:sz w:val="20"/>
          <w:lang w:val="en-US" w:eastAsia="en-US" w:bidi="ar-SA"/>
        </w:rPr>
        <w:t xml:space="preserve"> and other information that is needed to identify why there is a risk.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7946"/>
        <w:gridCol w:w="2510"/>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778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[emphasis added]</w:t>
            </w:r>
          </w:p>
        </w:tc>
        <w:tc>
          <w:tcPr>
            <w:tcW w:w="2458"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xml:space="preserve">  While s. 2 of the </w:t>
      </w:r>
      <w:r>
        <w:rPr>
          <w:rFonts w:ascii="arial" w:eastAsia="arial" w:hAnsi="arial" w:cs="arial"/>
          <w:b/>
          <w:i/>
          <w:color w:val="000000"/>
          <w:sz w:val="20"/>
          <w:lang w:val="en-US" w:eastAsia="en-US" w:bidi="ar-SA"/>
        </w:rPr>
        <w:t>Correction Act</w:t>
      </w:r>
      <w:r>
        <w:rPr>
          <w:rFonts w:ascii="arial" w:eastAsia="arial" w:hAnsi="arial" w:cs="arial"/>
          <w:color w:val="000000"/>
          <w:sz w:val="20"/>
          <w:lang w:val="en-US" w:eastAsia="en-US" w:bidi="ar-SA"/>
        </w:rPr>
        <w:t xml:space="preserve"> imposes a responsibility upon probation officers to protect the community as a whole, s. 5 provides that probation officers are also responsible for supervising persons on probation and ensuring compliance with their probation orders. In the instant case, Mr. Gill was responsible for ensuring among other terms of the probation order that Mr. Kline not have unsupervised contact with children younger than 18 years.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xml:space="preserve">  The directives issued by the Corrections Branch linked ss. 2 and 5 of the </w:t>
      </w:r>
      <w:r>
        <w:rPr>
          <w:rFonts w:ascii="arial" w:eastAsia="arial" w:hAnsi="arial" w:cs="arial"/>
          <w:b/>
          <w:i/>
          <w:color w:val="000000"/>
          <w:sz w:val="20"/>
          <w:lang w:val="en-US" w:eastAsia="en-US" w:bidi="ar-SA"/>
        </w:rPr>
        <w:t>Correction Act</w:t>
      </w:r>
      <w:r>
        <w:rPr>
          <w:rFonts w:ascii="arial" w:eastAsia="arial" w:hAnsi="arial" w:cs="arial"/>
          <w:color w:val="000000"/>
          <w:sz w:val="20"/>
          <w:lang w:val="en-US" w:eastAsia="en-US" w:bidi="ar-SA"/>
        </w:rPr>
        <w:t xml:space="preserve"> by addressing a particular segment of the community, specifically children and their protection, and directed that probation officers when carrying out their probation compliance function also take the steps necessary to advise an at risk person or the person's guardian with the information to enhance the safety of the at risk person. In the context of the Ministry's directives particularly the policy issued in January 1999, the at-risk person would be a child or that child's guardian.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Mr. Gill recognized his duty towards J.H., a child at high risk, with his March 29, 1999 conversation with D.H., J.H.'s mother and guardian, in which he cautioned that Mr. Kline must not have contact with her children. Mr. Gill had assessed Mr. Kline as being a high risk to re-offend and knew from his criminal record that J.H. fell within the group in which Mr. Kline pursued his previous victims. He also knew that J.H. lived in close proximity to Mr. Kline and knew, or should have known, that the upstairs and downstairs accommodation housing Mr. Kline and J.H. respectively had a joint front door entrance, a shared laundry area, as well as shared front and back yards.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xml:space="preserve">  I am satisfied that in the circumstances of this case, Mr. Gill was an individual in a proximate relationship with the infant plaintiff J.H. and his guardian, D.H. and that harm to J.H. by Mr. Kline was foreseeable given Mr. Kline's criminal record, the assessment that he was a high risk to re-offend, J.H.'s age and gender, and the close proximity of his residence to that of Mr. Kline. I conclude that Mr. Gill owed a </w:t>
      </w:r>
      <w:r>
        <w:rPr>
          <w:rFonts w:ascii="arial" w:eastAsia="arial" w:hAnsi="arial" w:cs="arial"/>
          <w:i/>
          <w:color w:val="000000"/>
          <w:sz w:val="20"/>
          <w:lang w:val="en-US" w:eastAsia="en-US" w:bidi="ar-SA"/>
        </w:rPr>
        <w:t>prima facie</w:t>
      </w:r>
      <w:r>
        <w:rPr>
          <w:rFonts w:ascii="arial" w:eastAsia="arial" w:hAnsi="arial" w:cs="arial"/>
          <w:color w:val="000000"/>
          <w:sz w:val="20"/>
          <w:lang w:val="en-US" w:eastAsia="en-US" w:bidi="ar-SA"/>
        </w:rPr>
        <w:t xml:space="preserve"> duty of care specifically to J.H. given the circumstances, thereby answering affirmatively the first part of the test in </w:t>
      </w:r>
      <w:r>
        <w:rPr>
          <w:rFonts w:ascii="arial" w:eastAsia="arial" w:hAnsi="arial" w:cs="arial"/>
          <w:b/>
          <w:i/>
          <w:color w:val="000000"/>
          <w:sz w:val="20"/>
          <w:lang w:val="en-US" w:eastAsia="en-US" w:bidi="ar-SA"/>
        </w:rPr>
        <w:t>Anns</w:t>
      </w:r>
      <w:r>
        <w:rPr>
          <w:rFonts w:ascii="arial" w:eastAsia="arial" w:hAnsi="arial" w:cs="arial"/>
          <w:color w:val="000000"/>
          <w:sz w:val="20"/>
          <w:lang w:val="en-US" w:eastAsia="en-US" w:bidi="ar-SA"/>
        </w:rPr>
        <w:t xml:space="preserve">. I will next address the second part of the test in </w:t>
      </w:r>
      <w:r>
        <w:rPr>
          <w:rFonts w:ascii="arial" w:eastAsia="arial" w:hAnsi="arial" w:cs="arial"/>
          <w:b/>
          <w:i/>
          <w:color w:val="000000"/>
          <w:sz w:val="20"/>
          <w:lang w:val="en-US" w:eastAsia="en-US" w:bidi="ar-SA"/>
        </w:rPr>
        <w:t>Anns</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xml:space="preserve">  The court in </w:t>
      </w:r>
      <w:r>
        <w:rPr>
          <w:rFonts w:ascii="arial" w:eastAsia="arial" w:hAnsi="arial" w:cs="arial"/>
          <w:b/>
          <w:i/>
          <w:color w:val="000000"/>
          <w:sz w:val="20"/>
          <w:lang w:val="en-US" w:eastAsia="en-US" w:bidi="ar-SA"/>
        </w:rPr>
        <w:t>Cooper</w:t>
      </w:r>
      <w:r>
        <w:rPr>
          <w:rFonts w:ascii="arial" w:eastAsia="arial" w:hAnsi="arial" w:cs="arial"/>
          <w:color w:val="000000"/>
          <w:sz w:val="20"/>
          <w:lang w:val="en-US" w:eastAsia="en-US" w:bidi="ar-SA"/>
        </w:rPr>
        <w:t xml:space="preserve"> after referring to specific situations in which the first part of the </w:t>
      </w:r>
      <w:r>
        <w:rPr>
          <w:rFonts w:ascii="arial" w:eastAsia="arial" w:hAnsi="arial" w:cs="arial"/>
          <w:b/>
          <w:i/>
          <w:color w:val="000000"/>
          <w:sz w:val="20"/>
          <w:lang w:val="en-US" w:eastAsia="en-US" w:bidi="ar-SA"/>
        </w:rPr>
        <w:t>Anns</w:t>
      </w:r>
      <w:r>
        <w:rPr>
          <w:rFonts w:ascii="arial" w:eastAsia="arial" w:hAnsi="arial" w:cs="arial"/>
          <w:color w:val="000000"/>
          <w:sz w:val="20"/>
          <w:lang w:val="en-US" w:eastAsia="en-US" w:bidi="ar-SA"/>
        </w:rPr>
        <w:t xml:space="preserve"> test had been answered in the affirmative turned to the second part of the </w:t>
      </w:r>
      <w:r>
        <w:rPr>
          <w:rFonts w:ascii="arial" w:eastAsia="arial" w:hAnsi="arial" w:cs="arial"/>
          <w:b/>
          <w:i/>
          <w:color w:val="000000"/>
          <w:sz w:val="20"/>
          <w:lang w:val="en-US" w:eastAsia="en-US" w:bidi="ar-SA"/>
        </w:rPr>
        <w:t>Anns</w:t>
      </w:r>
      <w:r>
        <w:rPr>
          <w:rFonts w:ascii="arial" w:eastAsia="arial" w:hAnsi="arial" w:cs="arial"/>
          <w:color w:val="000000"/>
          <w:sz w:val="20"/>
          <w:lang w:val="en-US" w:eastAsia="en-US" w:bidi="ar-SA"/>
        </w:rPr>
        <w:t xml:space="preserve"> test, stating at paras. 37-39:</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37 This brings us to the second stage of the </w:t>
      </w:r>
      <w:r>
        <w:rPr>
          <w:rFonts w:ascii="arial" w:eastAsia="arial" w:hAnsi="arial" w:cs="arial"/>
          <w:i/>
          <w:color w:val="000000"/>
          <w:sz w:val="20"/>
          <w:lang w:val="en-US" w:eastAsia="en-US" w:bidi="ar-SA"/>
        </w:rPr>
        <w:t>Anns</w:t>
      </w:r>
      <w:r>
        <w:rPr>
          <w:rFonts w:ascii="arial" w:eastAsia="arial" w:hAnsi="arial" w:cs="arial"/>
          <w:color w:val="000000"/>
          <w:sz w:val="20"/>
          <w:lang w:val="en-US" w:eastAsia="en-US" w:bidi="ar-SA"/>
        </w:rPr>
        <w:t xml:space="preserve"> test. As the majority of this Court held in </w:t>
      </w:r>
      <w:r>
        <w:rPr>
          <w:rFonts w:ascii="arial" w:eastAsia="arial" w:hAnsi="arial" w:cs="arial"/>
          <w:i/>
          <w:color w:val="000000"/>
          <w:sz w:val="20"/>
          <w:lang w:val="en-US" w:eastAsia="en-US" w:bidi="ar-SA"/>
        </w:rPr>
        <w:t>Norsk</w:t>
      </w:r>
      <w:r>
        <w:rPr>
          <w:rFonts w:ascii="arial" w:eastAsia="arial" w:hAnsi="arial" w:cs="arial"/>
          <w:color w:val="000000"/>
          <w:sz w:val="20"/>
          <w:lang w:val="en-US" w:eastAsia="en-US" w:bidi="ar-SA"/>
        </w:rPr>
        <w:t xml:space="preserve">, </w:t>
      </w:r>
      <w:hyperlink r:id="rId890" w:history="1">
        <w:r>
          <w:rPr>
            <w:rFonts w:ascii="arial" w:eastAsia="arial" w:hAnsi="arial" w:cs="arial"/>
            <w:i/>
            <w:color w:val="0077CC"/>
            <w:sz w:val="20"/>
            <w:u w:val="single"/>
            <w:shd w:val="clear" w:color="auto" w:fill="FFFFFF"/>
            <w:lang w:val="en-US" w:eastAsia="en-US" w:bidi="ar-SA"/>
          </w:rPr>
          <w:t>[1992] 1 S.C.R. 1021</w:t>
        </w:r>
      </w:hyperlink>
      <w:r>
        <w:rPr>
          <w:rFonts w:ascii="arial" w:eastAsia="arial" w:hAnsi="arial" w:cs="arial"/>
          <w:color w:val="000000"/>
          <w:sz w:val="20"/>
          <w:lang w:val="en-US" w:eastAsia="en-US" w:bidi="ar-SA"/>
        </w:rPr>
        <w:t xml:space="preserve">, at p. 1155, residual policy considerations fall to be considered here. These are not concerned with the relationship between the parties, but with the effect of recognizing a duty of care on other legal obligations, the legal system and society more generally. Does the law already provide a remedy? Would recognition of the duty of care create the spectre of unlimited liability to an unlimited class? Are there other reasons of broad policy that suggest that the duty of care should not be recognized? Following this approach, this Court declined to find liability in </w:t>
      </w:r>
      <w:r>
        <w:rPr>
          <w:rFonts w:ascii="arial" w:eastAsia="arial" w:hAnsi="arial" w:cs="arial"/>
          <w:i/>
          <w:color w:val="000000"/>
          <w:sz w:val="20"/>
          <w:lang w:val="en-US" w:eastAsia="en-US" w:bidi="ar-SA"/>
        </w:rPr>
        <w:t>Hercules Managements, supra</w:t>
      </w:r>
      <w:r>
        <w:rPr>
          <w:rFonts w:ascii="arial" w:eastAsia="arial" w:hAnsi="arial" w:cs="arial"/>
          <w:color w:val="000000"/>
          <w:sz w:val="20"/>
          <w:lang w:val="en-US" w:eastAsia="en-US" w:bidi="ar-SA"/>
        </w:rPr>
        <w:t>, on the ground that to recognize a duty of care would raise the spectre of liability to an indeterminate class of people.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38 It is at this second stage of the analysis that the distinction between government policy and execution of policy falls to be considered. It is established that government actors are not liable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for policy decisions, but only operational decisions. The basis of this immunity is that policy is the prerogative of the elected Legislature. It is inappropriate for courts to impose liability for the consequences of a particular policy decision. On the other hand, a government actor may be liable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for the manner in which it executes or carries out the policy. In our view, the exclusion of liability for policy decisions is properly regarded as an application of the second stage of the </w:t>
      </w:r>
      <w:r>
        <w:rPr>
          <w:rFonts w:ascii="arial" w:eastAsia="arial" w:hAnsi="arial" w:cs="arial"/>
          <w:i/>
          <w:color w:val="000000"/>
          <w:sz w:val="20"/>
          <w:lang w:val="en-US" w:eastAsia="en-US" w:bidi="ar-SA"/>
        </w:rPr>
        <w:t>Anns</w:t>
      </w:r>
      <w:r>
        <w:rPr>
          <w:rFonts w:ascii="arial" w:eastAsia="arial" w:hAnsi="arial" w:cs="arial"/>
          <w:color w:val="000000"/>
          <w:sz w:val="20"/>
          <w:lang w:val="en-US" w:eastAsia="en-US" w:bidi="ar-SA"/>
        </w:rPr>
        <w:t xml:space="preserve"> test. The exclusion does not relate to the relationship between the parties. Apart from the legal characterization of the government duty as a matter of policy, plaintiffs can and do recover. The exclusion of liability is better viewed as an immunity imposed because of considerations outside the relationship for policy reasons -- more precisely, because it is inappropriate for courts to second-guess elected legislators on policy matters. Similar considerations may arise where the decision in question is quasi-judicial (see </w:t>
      </w:r>
      <w:r>
        <w:rPr>
          <w:rFonts w:ascii="arial" w:eastAsia="arial" w:hAnsi="arial" w:cs="arial"/>
          <w:i/>
          <w:color w:val="000000"/>
          <w:sz w:val="20"/>
          <w:lang w:val="en-US" w:eastAsia="en-US" w:bidi="ar-SA"/>
        </w:rPr>
        <w:t>Edwards v. Law Society of Upper Canada</w:t>
      </w:r>
      <w:r>
        <w:rPr>
          <w:rFonts w:ascii="arial" w:eastAsia="arial" w:hAnsi="arial" w:cs="arial"/>
          <w:color w:val="000000"/>
          <w:sz w:val="20"/>
          <w:lang w:val="en-US" w:eastAsia="en-US" w:bidi="ar-SA"/>
        </w:rPr>
        <w:t xml:space="preserve">, </w:t>
      </w:r>
      <w:hyperlink r:id="rId14" w:history="1">
        <w:r>
          <w:rPr>
            <w:rFonts w:ascii="arial" w:eastAsia="arial" w:hAnsi="arial" w:cs="arial"/>
            <w:i/>
            <w:color w:val="0077CC"/>
            <w:sz w:val="20"/>
            <w:u w:val="single"/>
            <w:shd w:val="clear" w:color="auto" w:fill="FFFFFF"/>
            <w:lang w:val="en-US" w:eastAsia="en-US" w:bidi="ar-SA"/>
          </w:rPr>
          <w:t>[2001] 3 S.C.R. 562</w:t>
        </w:r>
      </w:hyperlink>
      <w:r>
        <w:rPr>
          <w:rFonts w:ascii="arial" w:eastAsia="arial" w:hAnsi="arial" w:cs="arial"/>
          <w:color w:val="000000"/>
          <w:sz w:val="20"/>
          <w:lang w:val="en-US" w:eastAsia="en-US" w:bidi="ar-SA"/>
        </w:rPr>
        <w:t xml:space="preserve">, </w:t>
      </w:r>
      <w:hyperlink r:id="rId14" w:history="1">
        <w:r>
          <w:rPr>
            <w:rFonts w:ascii="arial" w:eastAsia="arial" w:hAnsi="arial" w:cs="arial"/>
            <w:i/>
            <w:color w:val="0077CC"/>
            <w:sz w:val="20"/>
            <w:u w:val="single"/>
            <w:shd w:val="clear" w:color="auto" w:fill="FFFFFF"/>
            <w:lang w:val="en-US" w:eastAsia="en-US" w:bidi="ar-SA"/>
          </w:rPr>
          <w:t>2001 SCC 80</w:t>
        </w:r>
      </w:hyperlink>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39 The second step of </w:t>
      </w:r>
      <w:r>
        <w:rPr>
          <w:rFonts w:ascii="arial" w:eastAsia="arial" w:hAnsi="arial" w:cs="arial"/>
          <w:i/>
          <w:color w:val="000000"/>
          <w:sz w:val="20"/>
          <w:lang w:val="en-US" w:eastAsia="en-US" w:bidi="ar-SA"/>
        </w:rPr>
        <w:t>Anns</w:t>
      </w:r>
      <w:r>
        <w:rPr>
          <w:rFonts w:ascii="arial" w:eastAsia="arial" w:hAnsi="arial" w:cs="arial"/>
          <w:color w:val="000000"/>
          <w:sz w:val="20"/>
          <w:lang w:val="en-US" w:eastAsia="en-US" w:bidi="ar-SA"/>
        </w:rPr>
        <w:t xml:space="preserve"> generally arises only in cases where the duty of care asserted does not fall within a recognized category of recovery. Where it does, we may be satisfied that there are no overriding policy considerations that would negative the duty of care. In this sense, we agree with the Privy Council in </w:t>
      </w:r>
      <w:r>
        <w:rPr>
          <w:rFonts w:ascii="arial" w:eastAsia="arial" w:hAnsi="arial" w:cs="arial"/>
          <w:i/>
          <w:color w:val="000000"/>
          <w:sz w:val="20"/>
          <w:lang w:val="en-US" w:eastAsia="en-US" w:bidi="ar-SA"/>
        </w:rPr>
        <w:t>Yuen Kun Yeu</w:t>
      </w:r>
      <w:r>
        <w:rPr>
          <w:rFonts w:ascii="arial" w:eastAsia="arial" w:hAnsi="arial" w:cs="arial"/>
          <w:color w:val="000000"/>
          <w:sz w:val="20"/>
          <w:lang w:val="en-US" w:eastAsia="en-US" w:bidi="ar-SA"/>
        </w:rPr>
        <w:t xml:space="preserve"> that the second stage of </w:t>
      </w:r>
      <w:r>
        <w:rPr>
          <w:rFonts w:ascii="arial" w:eastAsia="arial" w:hAnsi="arial" w:cs="arial"/>
          <w:i/>
          <w:color w:val="000000"/>
          <w:sz w:val="20"/>
          <w:lang w:val="en-US" w:eastAsia="en-US" w:bidi="ar-SA"/>
        </w:rPr>
        <w:t>Anns</w:t>
      </w:r>
      <w:r>
        <w:rPr>
          <w:rFonts w:ascii="arial" w:eastAsia="arial" w:hAnsi="arial" w:cs="arial"/>
          <w:color w:val="000000"/>
          <w:sz w:val="20"/>
          <w:lang w:val="en-US" w:eastAsia="en-US" w:bidi="ar-SA"/>
        </w:rPr>
        <w:t xml:space="preserve"> will seldom arise and that questions of liability will be determined primarily by reference to established and analogous categories of recovery. However, where a duty of care in a novel situation is alleged, as here, we believe it necessary to consider both steps of the </w:t>
      </w:r>
      <w:r>
        <w:rPr>
          <w:rFonts w:ascii="arial" w:eastAsia="arial" w:hAnsi="arial" w:cs="arial"/>
          <w:i/>
          <w:color w:val="000000"/>
          <w:sz w:val="20"/>
          <w:lang w:val="en-US" w:eastAsia="en-US" w:bidi="ar-SA"/>
        </w:rPr>
        <w:t>Anns</w:t>
      </w:r>
      <w:r>
        <w:rPr>
          <w:rFonts w:ascii="arial" w:eastAsia="arial" w:hAnsi="arial" w:cs="arial"/>
          <w:color w:val="000000"/>
          <w:sz w:val="20"/>
          <w:lang w:val="en-US" w:eastAsia="en-US" w:bidi="ar-SA"/>
        </w:rPr>
        <w:t xml:space="preserve"> test as discussed above. This ensures that before a duty of care is imposed in a new situation, not only are foreseeability and relational proximity present, but there are no broader considerations that would make imposition of a duty of care unwise.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xml:space="preserve">  The plaintiffs submit that the instant case is analogous to the decision in </w:t>
      </w:r>
      <w:r>
        <w:rPr>
          <w:rFonts w:ascii="arial" w:eastAsia="arial" w:hAnsi="arial" w:cs="arial"/>
          <w:b/>
          <w:i/>
          <w:color w:val="000000"/>
          <w:sz w:val="20"/>
          <w:lang w:val="en-US" w:eastAsia="en-US" w:bidi="ar-SA"/>
        </w:rPr>
        <w:t>N.(D.) v. Oak Bay (District)</w:t>
      </w:r>
      <w:r>
        <w:rPr>
          <w:rFonts w:ascii="arial" w:eastAsia="arial" w:hAnsi="arial" w:cs="arial"/>
          <w:color w:val="000000"/>
          <w:sz w:val="20"/>
          <w:lang w:val="en-US" w:eastAsia="en-US" w:bidi="ar-SA"/>
        </w:rPr>
        <w:t xml:space="preserve">, </w:t>
      </w:r>
      <w:hyperlink r:id="rId891" w:history="1">
        <w:r>
          <w:rPr>
            <w:rFonts w:ascii="arial" w:eastAsia="arial" w:hAnsi="arial" w:cs="arial"/>
            <w:i/>
            <w:color w:val="0077CC"/>
            <w:sz w:val="20"/>
            <w:u w:val="single"/>
            <w:shd w:val="clear" w:color="auto" w:fill="FFFFFF"/>
            <w:lang w:val="en-US" w:eastAsia="en-US" w:bidi="ar-SA"/>
          </w:rPr>
          <w:t>2005 BCSC 1412</w:t>
        </w:r>
      </w:hyperlink>
      <w:r>
        <w:rPr>
          <w:rFonts w:ascii="arial" w:eastAsia="arial" w:hAnsi="arial" w:cs="arial"/>
          <w:color w:val="000000"/>
          <w:sz w:val="20"/>
          <w:lang w:val="en-US" w:eastAsia="en-US" w:bidi="ar-SA"/>
        </w:rPr>
        <w:t xml:space="preserve"> in which Silverman J. held the Crown vicariously liable for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its probation officer in failing to advise a hockey association that an association coach was a convicted sex offender on probation and under his supervision. In </w:t>
      </w:r>
      <w:r>
        <w:rPr>
          <w:rFonts w:ascii="arial" w:eastAsia="arial" w:hAnsi="arial" w:cs="arial"/>
          <w:b/>
          <w:i/>
          <w:color w:val="000000"/>
          <w:sz w:val="20"/>
          <w:lang w:val="en-US" w:eastAsia="en-US" w:bidi="ar-SA"/>
        </w:rPr>
        <w:t>Cooper</w:t>
      </w:r>
      <w:r>
        <w:rPr>
          <w:rFonts w:ascii="arial" w:eastAsia="arial" w:hAnsi="arial" w:cs="arial"/>
          <w:color w:val="000000"/>
          <w:sz w:val="20"/>
          <w:lang w:val="en-US" w:eastAsia="en-US" w:bidi="ar-SA"/>
        </w:rPr>
        <w:t xml:space="preserve">, the court held that the second part of the test in </w:t>
      </w:r>
      <w:r>
        <w:rPr>
          <w:rFonts w:ascii="arial" w:eastAsia="arial" w:hAnsi="arial" w:cs="arial"/>
          <w:b/>
          <w:i/>
          <w:color w:val="000000"/>
          <w:sz w:val="20"/>
          <w:lang w:val="en-US" w:eastAsia="en-US" w:bidi="ar-SA"/>
        </w:rPr>
        <w:t>Anns</w:t>
      </w:r>
      <w:r>
        <w:rPr>
          <w:rFonts w:ascii="arial" w:eastAsia="arial" w:hAnsi="arial" w:cs="arial"/>
          <w:color w:val="000000"/>
          <w:sz w:val="20"/>
          <w:lang w:val="en-US" w:eastAsia="en-US" w:bidi="ar-SA"/>
        </w:rPr>
        <w:t xml:space="preserve"> relating to policy considerations need not be addressed unless the circumstances create a novel situation. The facts in </w:t>
      </w:r>
      <w:r>
        <w:rPr>
          <w:rFonts w:ascii="arial" w:eastAsia="arial" w:hAnsi="arial" w:cs="arial"/>
          <w:b/>
          <w:i/>
          <w:color w:val="000000"/>
          <w:sz w:val="20"/>
          <w:lang w:val="en-US" w:eastAsia="en-US" w:bidi="ar-SA"/>
        </w:rPr>
        <w:t>N.(D.)</w:t>
      </w:r>
      <w:r>
        <w:rPr>
          <w:rFonts w:ascii="arial" w:eastAsia="arial" w:hAnsi="arial" w:cs="arial"/>
          <w:color w:val="000000"/>
          <w:sz w:val="20"/>
          <w:lang w:val="en-US" w:eastAsia="en-US" w:bidi="ar-SA"/>
        </w:rPr>
        <w:t xml:space="preserve"> appear analogous to the situation in the instant case in which the plaintiffs allege that the probation officers failed to properly warn D.H. that Mr. Kline was a paedophile on probation and under their supervision and allowed Mr. Kline to live in close proximity to J.H.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xml:space="preserve">  The Crown submits the facts in the two cases are not analogous as </w:t>
      </w:r>
      <w:r>
        <w:rPr>
          <w:rFonts w:ascii="arial" w:eastAsia="arial" w:hAnsi="arial" w:cs="arial"/>
          <w:b/>
          <w:i/>
          <w:color w:val="000000"/>
          <w:sz w:val="20"/>
          <w:lang w:val="en-US" w:eastAsia="en-US" w:bidi="ar-SA"/>
        </w:rPr>
        <w:t>N.(D.)</w:t>
      </w:r>
      <w:r>
        <w:rPr>
          <w:rFonts w:ascii="arial" w:eastAsia="arial" w:hAnsi="arial" w:cs="arial"/>
          <w:color w:val="000000"/>
          <w:sz w:val="20"/>
          <w:lang w:val="en-US" w:eastAsia="en-US" w:bidi="ar-SA"/>
        </w:rPr>
        <w:t xml:space="preserve"> involves a probation officer failing to warn the hockey association, whereas in the instant case the probations officers did warn the parent, D.H. about Mr. Kline but she disregarded the warning and lied to the probation officers about her son's contact with Mr. Kline.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xml:space="preserve">  I appreciate the Crown's point as to the differences between the two situations. In </w:t>
      </w:r>
      <w:r>
        <w:rPr>
          <w:rFonts w:ascii="arial" w:eastAsia="arial" w:hAnsi="arial" w:cs="arial"/>
          <w:b/>
          <w:i/>
          <w:color w:val="000000"/>
          <w:sz w:val="20"/>
          <w:lang w:val="en-US" w:eastAsia="en-US" w:bidi="ar-SA"/>
        </w:rPr>
        <w:t>N.(D.)</w:t>
      </w:r>
      <w:r>
        <w:rPr>
          <w:rFonts w:ascii="arial" w:eastAsia="arial" w:hAnsi="arial" w:cs="arial"/>
          <w:color w:val="000000"/>
          <w:sz w:val="20"/>
          <w:lang w:val="en-US" w:eastAsia="en-US" w:bidi="ar-SA"/>
        </w:rPr>
        <w:t xml:space="preserve"> there was a total failure to warn and in the instant case the plaintiffs allege the warning was deficient. However, in </w:t>
      </w:r>
      <w:r>
        <w:rPr>
          <w:rFonts w:ascii="arial" w:eastAsia="arial" w:hAnsi="arial" w:cs="arial"/>
          <w:b/>
          <w:i/>
          <w:color w:val="000000"/>
          <w:sz w:val="20"/>
          <w:lang w:val="en-US" w:eastAsia="en-US" w:bidi="ar-SA"/>
        </w:rPr>
        <w:t>Stewart v. Pettie,</w:t>
      </w:r>
      <w:r>
        <w:rPr>
          <w:rFonts w:ascii="arial" w:eastAsia="arial" w:hAnsi="arial" w:cs="arial"/>
          <w:color w:val="000000"/>
          <w:sz w:val="20"/>
          <w:lang w:val="en-US" w:eastAsia="en-US" w:bidi="ar-SA"/>
        </w:rPr>
        <w:t xml:space="preserve"> </w:t>
      </w:r>
      <w:hyperlink r:id="rId892" w:history="1">
        <w:r>
          <w:rPr>
            <w:rFonts w:ascii="arial" w:eastAsia="arial" w:hAnsi="arial" w:cs="arial"/>
            <w:i/>
            <w:color w:val="0077CC"/>
            <w:sz w:val="20"/>
            <w:u w:val="single"/>
            <w:shd w:val="clear" w:color="auto" w:fill="FFFFFF"/>
            <w:lang w:val="en-US" w:eastAsia="en-US" w:bidi="ar-SA"/>
          </w:rPr>
          <w:t>[1995] 1 S.C.R. 131</w:t>
        </w:r>
      </w:hyperlink>
      <w:r>
        <w:rPr>
          <w:rFonts w:ascii="arial" w:eastAsia="arial" w:hAnsi="arial" w:cs="arial"/>
          <w:color w:val="000000"/>
          <w:sz w:val="20"/>
          <w:lang w:val="en-US" w:eastAsia="en-US" w:bidi="ar-SA"/>
        </w:rPr>
        <w:t xml:space="preserve"> Major J. in applying the test in </w:t>
      </w:r>
      <w:r>
        <w:rPr>
          <w:rFonts w:ascii="arial" w:eastAsia="arial" w:hAnsi="arial" w:cs="arial"/>
          <w:b/>
          <w:i/>
          <w:color w:val="000000"/>
          <w:sz w:val="20"/>
          <w:lang w:val="en-US" w:eastAsia="en-US" w:bidi="ar-SA"/>
        </w:rPr>
        <w:t>Anns</w:t>
      </w:r>
      <w:r>
        <w:rPr>
          <w:rFonts w:ascii="arial" w:eastAsia="arial" w:hAnsi="arial" w:cs="arial"/>
          <w:color w:val="000000"/>
          <w:sz w:val="20"/>
          <w:lang w:val="en-US" w:eastAsia="en-US" w:bidi="ar-SA"/>
        </w:rPr>
        <w:t xml:space="preserve"> concluded at para. 32:</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question of whether a duty of care exists is a question of the relationship between the parties, not a question of conduct. The question of what conduct is required to satisfy the duty is a question of the appropriate standard of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xml:space="preserve">  I find that the absence of a warning in </w:t>
      </w:r>
      <w:r>
        <w:rPr>
          <w:rFonts w:ascii="arial" w:eastAsia="arial" w:hAnsi="arial" w:cs="arial"/>
          <w:b/>
          <w:i/>
          <w:color w:val="000000"/>
          <w:sz w:val="20"/>
          <w:lang w:val="en-US" w:eastAsia="en-US" w:bidi="ar-SA"/>
        </w:rPr>
        <w:t>N.(D.)</w:t>
      </w:r>
      <w:r>
        <w:rPr>
          <w:rFonts w:ascii="arial" w:eastAsia="arial" w:hAnsi="arial" w:cs="arial"/>
          <w:color w:val="000000"/>
          <w:sz w:val="20"/>
          <w:lang w:val="en-US" w:eastAsia="en-US" w:bidi="ar-SA"/>
        </w:rPr>
        <w:t xml:space="preserve">, and the limited warning found in the instant case are questions going to conduct and standard of care and do not detract from the similarity of the fact situations in the two cases such as to require an analysis of the instant case pursuant to the second part of the </w:t>
      </w:r>
      <w:r>
        <w:rPr>
          <w:rFonts w:ascii="arial" w:eastAsia="arial" w:hAnsi="arial" w:cs="arial"/>
          <w:b/>
          <w:i/>
          <w:color w:val="000000"/>
          <w:sz w:val="20"/>
          <w:lang w:val="en-US" w:eastAsia="en-US" w:bidi="ar-SA"/>
        </w:rPr>
        <w:t>Anns</w:t>
      </w:r>
      <w:r>
        <w:rPr>
          <w:rFonts w:ascii="arial" w:eastAsia="arial" w:hAnsi="arial" w:cs="arial"/>
          <w:color w:val="000000"/>
          <w:sz w:val="20"/>
          <w:lang w:val="en-US" w:eastAsia="en-US" w:bidi="ar-SA"/>
        </w:rPr>
        <w:t xml:space="preserve"> test.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xml:space="preserve">  The Crown further submitted that Mr. Gill in permitting Mr. Kline to move into the suite upstairs from that of the plaintiffs and in limiting the warning about Mr. Kline when he talked to D.H. exercised the discretion allowed him in his capacity and in fulfilling his duty as a probation officer and that such an exercise of discretion ought not attract liability. In </w:t>
      </w:r>
      <w:r>
        <w:rPr>
          <w:rFonts w:ascii="arial" w:eastAsia="arial" w:hAnsi="arial" w:cs="arial"/>
          <w:b/>
          <w:i/>
          <w:color w:val="000000"/>
          <w:sz w:val="20"/>
          <w:lang w:val="en-US" w:eastAsia="en-US" w:bidi="ar-SA"/>
        </w:rPr>
        <w:t>Just v. British Columbia</w:t>
      </w:r>
      <w:r>
        <w:rPr>
          <w:rFonts w:ascii="arial" w:eastAsia="arial" w:hAnsi="arial" w:cs="arial"/>
          <w:color w:val="000000"/>
          <w:sz w:val="20"/>
          <w:lang w:val="en-US" w:eastAsia="en-US" w:bidi="ar-SA"/>
        </w:rPr>
        <w:t xml:space="preserve">, </w:t>
      </w:r>
      <w:hyperlink r:id="rId227" w:history="1">
        <w:r>
          <w:rPr>
            <w:rFonts w:ascii="arial" w:eastAsia="arial" w:hAnsi="arial" w:cs="arial"/>
            <w:i/>
            <w:color w:val="0077CC"/>
            <w:sz w:val="20"/>
            <w:u w:val="single"/>
            <w:shd w:val="clear" w:color="auto" w:fill="FFFFFF"/>
            <w:lang w:val="en-US" w:eastAsia="en-US" w:bidi="ar-SA"/>
          </w:rPr>
          <w:t>[1989] 2 S.C.R. 1228</w:t>
        </w:r>
      </w:hyperlink>
      <w:r>
        <w:rPr>
          <w:rFonts w:ascii="arial" w:eastAsia="arial" w:hAnsi="arial" w:cs="arial"/>
          <w:color w:val="000000"/>
          <w:sz w:val="20"/>
          <w:lang w:val="en-US" w:eastAsia="en-US" w:bidi="ar-SA"/>
        </w:rPr>
        <w:t>, Cory J. reviewed decisions from U.S. and Australian courts with respect to the difference between policy and operational decisions made by government and stated at para. 20: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20 The duty of care should apply to a public authority unless there is a valid basis for its exclusion. A true policy decision undertaken by a government agency constitutes such a valid basis for exclusion. What constitutes a policy decision may vary infinitely and may be made at difference levels although usually at a high level.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xml:space="preserve">  I do not question the Crown's suggestion that a probation officer might well have discretionary powers in the exercise of his employment which might exclude liability for an act flowing from the exercise of this discretion. However, in the instant case the probation officer's discretion is limited by the policy determined by the </w:t>
      </w:r>
      <w:r>
        <w:rPr>
          <w:rFonts w:ascii="arial" w:eastAsia="arial" w:hAnsi="arial" w:cs="arial"/>
          <w:b/>
          <w:i/>
          <w:color w:val="000000"/>
          <w:sz w:val="20"/>
          <w:lang w:val="en-US" w:eastAsia="en-US" w:bidi="ar-SA"/>
        </w:rPr>
        <w:t>Correction Act</w:t>
      </w:r>
      <w:r>
        <w:rPr>
          <w:rFonts w:ascii="arial" w:eastAsia="arial" w:hAnsi="arial" w:cs="arial"/>
          <w:color w:val="000000"/>
          <w:sz w:val="20"/>
          <w:lang w:val="en-US" w:eastAsia="en-US" w:bidi="ar-SA"/>
        </w:rPr>
        <w:t>, the conditions of the probation order imposed on Mr. Kline, and the directives issued by the Ministry of the Attorney General specifically addressed to probation officers who are supervising sex offenders.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xml:space="preserve">  The purpose of the </w:t>
      </w:r>
      <w:r>
        <w:rPr>
          <w:rFonts w:ascii="arial" w:eastAsia="arial" w:hAnsi="arial" w:cs="arial"/>
          <w:b/>
          <w:i/>
          <w:color w:val="000000"/>
          <w:sz w:val="20"/>
          <w:lang w:val="en-US" w:eastAsia="en-US" w:bidi="ar-SA"/>
        </w:rPr>
        <w:t>Correction Act</w:t>
      </w:r>
      <w:r>
        <w:rPr>
          <w:rFonts w:ascii="arial" w:eastAsia="arial" w:hAnsi="arial" w:cs="arial"/>
          <w:color w:val="000000"/>
          <w:sz w:val="20"/>
          <w:lang w:val="en-US" w:eastAsia="en-US" w:bidi="ar-SA"/>
        </w:rPr>
        <w:t xml:space="preserve"> is to protect the community and a probation officer as an officer of the court is responsible for carrying through with that purpose when supervising a person on probation. Mr. Kline's probation order provided that he have no contact with any person under the age of 18 years unless accompanied by an adult approved of in writing and in advance by his probation officer. There is no discretion afforded the probation officer with respect to contact with persons younger than 18 years, and when read in conjunction with the other terms of the order, appears to preclude any exercise of discretion by the probation officer such that he could permit Mr. Kline to reside in the same home as J.H. and E.H. with its various common areas inviting contact between Mr. Kline and the two children, including the single front door, the common laundry room and the jointly enjoyed front and back yards.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xml:space="preserve">  The policy directives, particularly the notification policies of December 11, 1995 and January 28, 1999 also limited Mr. Gill's discretion as they addressed the real concern that children should be protected when they are at a real risk of harm by ensuring appropriate disclosure of relevant information relating to known child abusers such as Mr. Kline. Mr. Gill assessed Mr. Kline as posing a high risk to re-offend and at trial acknowledged that Mr. Kline's presence in the home posed a danger to J.H. The January 28, 1999 policy directs that a probation officer must disclose to the at risk person or his guardian information which in most cases would include the criminal record as it pertains to his offences against children, </w:t>
      </w:r>
      <w:r>
        <w:rPr>
          <w:rFonts w:ascii="arial" w:eastAsia="arial" w:hAnsi="arial" w:cs="arial"/>
          <w:i/>
          <w:color w:val="000000"/>
          <w:sz w:val="20"/>
          <w:lang w:val="en-US" w:eastAsia="en-US" w:bidi="ar-SA"/>
        </w:rPr>
        <w:t>modus operandi</w:t>
      </w:r>
      <w:r>
        <w:rPr>
          <w:rFonts w:ascii="arial" w:eastAsia="arial" w:hAnsi="arial" w:cs="arial"/>
          <w:color w:val="000000"/>
          <w:sz w:val="20"/>
          <w:lang w:val="en-US" w:eastAsia="en-US" w:bidi="ar-SA"/>
        </w:rPr>
        <w:t xml:space="preserve"> and other information needed to identify why there is a risk.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xml:space="preserve">  I find that the policy guidelines found in the </w:t>
      </w:r>
      <w:r>
        <w:rPr>
          <w:rFonts w:ascii="arial" w:eastAsia="arial" w:hAnsi="arial" w:cs="arial"/>
          <w:b/>
          <w:i/>
          <w:color w:val="000000"/>
          <w:sz w:val="20"/>
          <w:lang w:val="en-US" w:eastAsia="en-US" w:bidi="ar-SA"/>
        </w:rPr>
        <w:t>Correction Act</w:t>
      </w:r>
      <w:r>
        <w:rPr>
          <w:rFonts w:ascii="arial" w:eastAsia="arial" w:hAnsi="arial" w:cs="arial"/>
          <w:color w:val="000000"/>
          <w:sz w:val="20"/>
          <w:lang w:val="en-US" w:eastAsia="en-US" w:bidi="ar-SA"/>
        </w:rPr>
        <w:t>, and the Attorney General's policies limited Mr. Gill's discretion as to the homes in which he could permit Mr. Kline to reside and mandated that he must provide the at risk person or their guardian information such as Mr. Kline's criminal record and other information needed to identify the risk.</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I conclude that Mr. Gill's actions in permitting Mr. Kline to live upstairs from the plaintiffs, and in not fully advising D.H. of the threat posed by Mr. Kline, did not involve an exercise of discretion or the making of policy such as to exclude the Crown's liability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xml:space="preserve">  The Crown submitted that </w:t>
      </w:r>
      <w:r>
        <w:rPr>
          <w:rFonts w:ascii="arial" w:eastAsia="arial" w:hAnsi="arial" w:cs="arial"/>
          <w:b/>
          <w:i/>
          <w:color w:val="000000"/>
          <w:sz w:val="20"/>
          <w:lang w:val="en-US" w:eastAsia="en-US" w:bidi="ar-SA"/>
        </w:rPr>
        <w:t>Home Office v. Dorset Yacht Co. Ltd.</w:t>
      </w:r>
      <w:r>
        <w:rPr>
          <w:rFonts w:ascii="arial" w:eastAsia="arial" w:hAnsi="arial" w:cs="arial"/>
          <w:color w:val="000000"/>
          <w:sz w:val="20"/>
          <w:lang w:val="en-US" w:eastAsia="en-US" w:bidi="ar-SA"/>
        </w:rPr>
        <w:t xml:space="preserve">, [1970] 2 All ER 294, addresses the proper approach to an action involving allegations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against the government, that particular action being brought against prison officers and the British government after borstal trainees supervised by government officers escaped and stole a yacht with which they damaged the plaintiff's yacht. Lord Reid at p. 301 acknowledged that those involved in supervising borstal trainees have a difficult and delicate task, continuing: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That system is based on the belief that it assists the rehabilitation of trainees to give them as much freedom and responsibility as possible. So the responsible authorities must weigh on the one hand the public interest of protecting neighbours and their property from the depredations of escaping trainees and on the other hand the public interest of promoting rehabilitation. Obviously there is much room here for differences of opinion and errors of judgment. In my view there can be no liability if the discretion is exercised with due care. There could only be liability if the person entrusted with discretion either unreasonably failed to carry out his duty to consider the matter or reached a conclusion so unreasonable as again to show failure to do his duty.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If there was discretion afforded the probation officers in the instant case, I conclude it was not exercised with due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Standard of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I turn now to the question of whether the Crown through its probation officers met the requisite standard of care owed to J.H. The standard of care imposed on the probation officers relates to the type and level of action necessary for them to perform to discharge their duty of care owed to J.H. and their duty to mitigate the risk to the child. The standard of care must be measured against a standard of reasonableness.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xml:space="preserve">  The </w:t>
      </w:r>
      <w:r>
        <w:rPr>
          <w:rFonts w:ascii="arial" w:eastAsia="arial" w:hAnsi="arial" w:cs="arial"/>
          <w:b/>
          <w:i/>
          <w:color w:val="000000"/>
          <w:sz w:val="20"/>
          <w:lang w:val="en-US" w:eastAsia="en-US" w:bidi="ar-SA"/>
        </w:rPr>
        <w:t>Correction Act</w:t>
      </w:r>
      <w:r>
        <w:rPr>
          <w:rFonts w:ascii="arial" w:eastAsia="arial" w:hAnsi="arial" w:cs="arial"/>
          <w:color w:val="000000"/>
          <w:sz w:val="20"/>
          <w:lang w:val="en-US" w:eastAsia="en-US" w:bidi="ar-SA"/>
        </w:rPr>
        <w:t>, the policy directives issued by the Ministry of Attorney General between 1994 and 1999, and the terms and conditions of the probation order imposed on Mr. Kline assist in determining the standard of care appropriate in the circumstances which involved placing in the same home with shared facilities a paedophile assessed as being at a high risk to re-offend and a young male who fit the paedophile's target victim group.</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The Ministry's policy directives issued between 1994 and 1999 advised probation officers that they must pay increasing attention to protecting children from sexual offenders such as Mr. Kline, including over that time more specific notifications to ensure that those at risk and their guardians were made aware of the true nature of the risk from sexual offenders on probation. Mr. Gill was aware of the risk posed by Mr. Kline as reflected in his refusal to allow Mr. Kline to move to a housing cooperative in which many children lived and the precautions he took before permitting Mr. Kline to reside in Ms. Bulten's residence.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Mr. Gill permitted Mr. Kline to move into the upstairs suite knowing that Mr. Kline was a high risk to re-offend and his presence in the upstairs suite created a dangerous situation for J.H. In spite of the risk, it took five weeks after Mr. Kline moved into the upstairs suite before Messrs. Gill and Ginther met with D.H.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The officers advised her they were from the probation office's sex offender unit, that Mr. Kline was a sex offender, that he was prohibited from unsupervised contact with persons younger than 18 years, and warned D.H. that he should not be alone with her children. Mr. Gill did not use the consent he obtained from Mr. Kline to speak more openly with D.H.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D.H. advised the officers that she knew Mr. Kline's probation involved a no-contact provision and asked them about Mr. Kline's criminal record. The probation officers said it was not their practice to give such information to a person they described as a collateral, a term describing an individual such as a neighbour, friend or employer who might assist in monitoring or providing information about the person on probation. D.H. was more than a collateral. Her role, as described in the January 28, 1999 Notification Policy, was that of the guardian of J.H., an at risk person, and entitled to know the true nature of the risk posed to J.H. by Mr. Kline.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I find that the probation officers, particularly Mr. Gill, after identifying the risk to J.H. failed to take the steps necessary to protect J.H. either by refusing Mr. Kline leave to reside in close proximity to J.H., in a home in which the occupants although living in separate suites, shared several common areas or, at the very least, by providing D.H. with information about Mr. Kline's criminal record sufficient to ensure that she could appreciate the risk he posed to J.H. I conclude that the probation officers, particularly Mr. Gill, did not meet the standard of care required of them to fulfill their duty of care towards J.H. in the circumstances of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Causation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The Crown contends that the plaintiff has failed to establish a causal link between the probation officers' decisions and what occurred between Mr. Kline and J.H. The Crown submits that from the evidence the assaults upon J.H. might have occurred prior to Mr. Kline moving into the suite upstairs from that of the plaintiffs. The Crown further submits that the officers properly warned D.H. about Mr. Kline and that D.H.'s misleading statement that Mr. Kline had no contact with her children effectively misled the officers as they could not have anticipated that a mother would have lied in the face of the warning about Mr. Kline which they provided to her.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The Crown submitted that it was unclear when Mr. Kline assaulted J.H., contending that Mr. Kline had the opportunity to assault J.H. when he babysat the two children in their own downstairs suite before February 23, 1999 when Mr. Gill permitted Mr. Kline to move into the upstairs suite.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J.H. testified that he could not remember the dates of the assaults, but told RCMP Cst. Lavallee who interviewed him on July 10, 1999 that the assaults occurred over a period of half a month to a month in Mr. Kline's bedroom upstairs. J.H. described the bedroom window being open and Mr. Kline wearing shorts and a t-shirt and sleeping without a blanket because it was hot, from which I infer that the assaults occurred closer to the summer than in the autumn and winter period before February 23, 1999 when Mr. Kline moved into the upstairs suite. J.H. also described having chicken pox during the period when Mr. Kline was touching him and D.H. testified that J.H. had chicken pox towards the summer of 1999.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The proximity of Mr. Kline's residence to that of the plaintiffs after February 23, 1999 facilitated Mr. Kline's contact with J.H. and I surmise his move into the upstairs suite might well have been part of his technique to get closer to J.H. and his family. D.H. indicated that she was comfortable with J.H. going upstairs with Mr. Kline because of the male role model he had become for J.H. and she knew that J.H. could come back downstairs easily if he wanted. Further, she believed that Mr. Kline's room mates would keep an eye on J.H. Ms. Meeches testified that she saw J.H. go into the bedroom with Mr. Kline and the door then closed. Mr. Theoret also remembered J.H. going into Mr. Kline's room on eight or nine occasions and the bedroom door would be shut. That both witnesses found nothing unusual in such behaviour reflects on Mr. Kline's ability to develop trusting relationships with those around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I conclude on a balance of probabilities that Mr. Kline assaulted J.H. after moving into the upstairs suite on February 23, 1999 and the assaults occurred in Mr. Kline's bedroom in the upstairs suite in the late spring or early summer of 1999.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The Crown further submits that the probation officers on March 29, 1999 properly warned D.H. about Mr. Kline, and that the assaults upon J.H. would not have occurred but for D.H.'s misleading statement that Mr. Kline had no contact with her children.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Mr. Gill testified that in permitting Mr. Kline to remain in the upstairs suite after March 29, 1999 he relied on D.H.'s statement that Mr. Kline had no contact with her children. D.H. admits she lied. Mr. Gill testified that if he knew that Mr. Kline was involved in any way with the two children he would have been removed from the home. The defence contends that responsibility rests with D.H. for the continuing contact between Mr. Kline and J.H.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I do not agree with the Crown's contention. Although I deplore D.H.'s conduct in lying to the probation officers, Mr. Gill knew from the reports that Mr. Kline was a manipulative individual who exercised his apparently considerable charms as a means of getting close to his young male victims. Although D.H. told the probation officers that she knew of Mr. Kline's no-contact order and the circumstances which led to its imposition, the only likely source of that information would have come from Mr. Kline himself, an individual who Mr. Gill must have been aware had little reason to tell the truth. D.H. asked the probation officers to tell her the nature of Mr. Kline's criminal history, a query which the probation officers ignored in spite of the January 1999 notification policy which, given D.H.'s role as the guardian of an at risk child, mandated a proper disclosure of the risk to J.H. posed by Mr. Kline.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The officers did not pursue with D.H. what she knew of Mr. Kline's criminal record, although Mr. Ginther testified that he was concerned during the March 29, 1999 conversation that D.H. did not appear surprised and was somewhat blasé about the information regarding Mr. Kline that he and Mr. Gill provided. He found her response to be atypical.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D.H. testified that if the officers had said that Mr. Kline was a paedophile who targeted young males, J.H. would have had no further contact with Mr. Kline. D.H. is a single mother with a low income with which to support her family and the areas in which she lives attract persons in the same financial straits, some of whom have criminal backgrounds. D.H. appreciates the difference between a conviction for assaulting a prostitute and a conviction for assaulting young males. She saw the latter as a risk to her children, but not the former. D.H. accepted Mr. Kline's description of the offence leading to the probation order as involving a dispute with a prostitute, as did Mr. Theoret to whom Mr. Kline similarly described his offence. Mr. Theoret said if he had known D.H. was a paedophile he would have told him to leave the upstairs suite. D.H. also believed Mr. Kline when he told her that he had a young son living in the Maritimes which helped to explain his interest in spending time with J.H., and as the relationship between Mr. Kline and J.H. progressed, she saw her son obtaining the male companionship she felt J.H. needed.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The Crown further submits that D.H. knew that Mr. Kline was a paedophile from her friend Joyce Bulten who testified she told D.H. of a rumour that Mr Kline was attracted to young boys. However, Ms. Bulten in cross-examination allowed that she could not remember whether the conversation with D.H. about this rumour was before, during or after the interaction between J.H. and Mr. Kline. Ms. Bulten also testified that D.H. was devoted to her children and was absolutely sure that if D.H. had known Mr. Kline was a paedophile, she would never have allowed him near her children. D.H. testified that she had no recollection of Ms. Bulten saying that Mr. Kline was a paedophile and if she had received that information she would have remembered it and stopped him from further contact with her children.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Ms. Bulten's evidence of warning D.H. that Mr. Kline was a paedophile is troubling, but must be considered in the context of all the evidence. Ms. Bulten was unable to say when she had the conversation with D.H., and that during the period of late 1998 and the beginning of 1999, she was under considerable stress after her own children were apprehended. She stated that she lost touch with D.H. for some time during that period. The state of Ms. Bulten's memory at the time is also reflected in her inability to recall meeting Mr. Gill when he inspected her residence to determine if it was suitable for Mr. Kline, although the probation officer's records confirm the contact.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I am unable on balance to conclude that Ms. Bulten warned D.H. about Mr. Kline, given that she is unable to say with clarity when and where the warning was given. Also, D.H. has no recollection of receiving such a warning, but is adamant that had she known of Mr. Kline's paedophilia, he would have had no further contact with her children. Ms. Bulten and Mr. Theoret both described D.H. as a mother devoted and protective about her children. Nothing in the evidence suggests other than that D.H. was keenly aware of her children's best interests. I accept that D.H. would have terminated Mr. Kline's contact with J.H. if she had known or even suspected that he was a paedophile.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I conclude that the assaults by Mr. Kline upon J.H. would not have occurred but for the probation officer's creation of a dangerous situation when he allowed Mr. Kline to reside in such close proximity to a child who fit into his target group, a decision exacerbated by the probation officer's failure to properly warn D.H. about the risk to J.H. posed by Mr. Kline.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xml:space="preserve">  The Crown accepts it is vicariously liable for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probation officers. Although at the commencement of the trial I declined the Crown's application to file a counterclaim against D.H., it sought in its statement of defence an apportionment of liability pursuant to Rule 22(15) of the </w:t>
      </w:r>
      <w:r>
        <w:rPr>
          <w:rFonts w:ascii="arial" w:eastAsia="arial" w:hAnsi="arial" w:cs="arial"/>
          <w:b/>
          <w:i/>
          <w:color w:val="000000"/>
          <w:sz w:val="20"/>
          <w:lang w:val="en-US" w:eastAsia="en-US" w:bidi="ar-SA"/>
        </w:rPr>
        <w:t>Rules of Court</w:t>
      </w:r>
      <w:r>
        <w:rPr>
          <w:rFonts w:ascii="arial" w:eastAsia="arial" w:hAnsi="arial" w:cs="arial"/>
          <w:color w:val="000000"/>
          <w:sz w:val="20"/>
          <w:lang w:val="en-US" w:eastAsia="en-US" w:bidi="ar-SA"/>
        </w:rPr>
        <w:t xml:space="preserve"> as between the Crown, Mr. Kline and D.H. Although the apportionment will have no impact on the damages payable to J.H., I apportion liability 75 percent to Mr. Kline, 20 percent to the Crown, and 5 percent to D.H. The Crown and Mr. Kline are jointly and severally liable for the damages suffered by J.H.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Non Pecuniary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Although the parties vigorously contested liability, their respective positions on damages attracted far less dispute. I described earlier in these Reasons the nature of Mr. Kline's assaults upon J.H. which took place over a 15 to 30 day period towards the end of the 1998-1999 school year. The assaults occurred after Mr. Kline assumed a trusted male figure role model for J.H. The fact that J.H. was abused by a male has created gender and sexuality confusion. He also suffered from migraine headaches during the three years after the assaults. Following the abuse, J.H. became more withdrawn in his behaviour and his academic performance at school deteriorated, conditions which have continued to the present.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xml:space="preserve">  Although the assaults caused no physical damage to J.H. the experts who assessed J.H. reported that J.H. suffered significant psychological trauma from the assaults which, without assistance, will continue to impact him negatively. The purpose of damages is to fairly compensate the plaintiff and make him whole again, a difficult task when dealing with victims of sexual abuse such as J.H. In </w:t>
      </w:r>
      <w:r>
        <w:rPr>
          <w:rFonts w:ascii="arial" w:eastAsia="arial" w:hAnsi="arial" w:cs="arial"/>
          <w:b/>
          <w:i/>
          <w:color w:val="000000"/>
          <w:sz w:val="20"/>
          <w:lang w:val="en-US" w:eastAsia="en-US" w:bidi="ar-SA"/>
        </w:rPr>
        <w:t>S.Y. v. F.G.C.</w:t>
      </w:r>
      <w:r>
        <w:rPr>
          <w:rFonts w:ascii="arial" w:eastAsia="arial" w:hAnsi="arial" w:cs="arial"/>
          <w:color w:val="000000"/>
          <w:sz w:val="20"/>
          <w:lang w:val="en-US" w:eastAsia="en-US" w:bidi="ar-SA"/>
        </w:rPr>
        <w:t xml:space="preserve">, </w:t>
      </w:r>
      <w:hyperlink r:id="rId893" w:history="1">
        <w:r>
          <w:rPr>
            <w:rFonts w:ascii="arial" w:eastAsia="arial" w:hAnsi="arial" w:cs="arial"/>
            <w:i/>
            <w:color w:val="0077CC"/>
            <w:sz w:val="20"/>
            <w:u w:val="single"/>
            <w:shd w:val="clear" w:color="auto" w:fill="FFFFFF"/>
            <w:lang w:val="en-US" w:eastAsia="en-US" w:bidi="ar-SA"/>
          </w:rPr>
          <w:t>[1996] B.C.J. No. 1596</w:t>
        </w:r>
      </w:hyperlink>
      <w:r>
        <w:rPr>
          <w:rFonts w:ascii="arial" w:eastAsia="arial" w:hAnsi="arial" w:cs="arial"/>
          <w:color w:val="000000"/>
          <w:sz w:val="20"/>
          <w:lang w:val="en-US" w:eastAsia="en-US" w:bidi="ar-SA"/>
        </w:rPr>
        <w:t xml:space="preserve"> the Court of Appeal reflected on the difficulty of assessing damages in cases of sexual assault, stating at para. 50:</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They exemplify the difficulty of giving solace or satisfaction to a person who has been abused by one he or she was entitled to trust, and who may suffer from the psychological impact of that abuse for years to come. What amount of money is sufficient as a substitute for lost pleasures and amenities, and as compensation for what yet remains to be suffered?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The court continued at para. 55: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We are just beginning to understand the horrendous impact of sexual abuse. To assess damages for the psychological impact of sexual abuse on a particular person is like trying to estimate the depth of the ocean by looking at the surface of the water. The possible consequences of such abuse presently are not capable of critical measurement.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And at para. 56: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the impact on individuals in particular circumstances of sexual abuse is so difficult to measure that other cases can only provide a rough guide for assessment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Dr. Jake J. Locke, a psychiatrist with the B.C. Children's Hospital, was retained by the Crown to provide an independent medical examination of J.H. He assessed J.H.'s current psychiatric and psychological status, gave his opinion regarding the impact of the assaults upon J.H. and commented on J.H.'s future functioning and association outcomes. At p. 8 of his August 14, 2006 report, Dr. Locke noted: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In my opinion, the sexual molestation caused significant psychological disturbance in J.H., and I do not think this can be disputed. I think that the abuse/molestation would affect anyone at J.H.'s age in a pervasive manner.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At p. 9 Dr. Locke wrote: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J.H.'s inability to trust anyone continues, as evidenced in his difficulties with socializing with age-appropriate friendships. Trust issues with males will likely continue. Potential trust issues with mother are also a concern. ... The feelings of fear, guilt, shame, secrecy, and anger will likely influence future intimate relationships and self esteem.</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psychosexual confusion resulting from the abuse is likely to cause J.H. to view intimacy primarily as sexual in nature. A seven-year-old needs love, warmth, and companionship, and I believe the abuse caused severe distortion in terms of his understanding of relationships. The violation by Mark Klein negatively impacted other aspects of relationship including trust, honesty, safety, and security.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J.H.'s poor attention at school, especially in later grades, may have some genetic ADHS contribution. However, I also think that this abuse by Mr. Klein may have had a significant contribution to his inattentiveness and poor concentration. It is conceivable that J.H. could easily have been distracted to thinking about the incidents with Mark Klein while, at the same time, making efforts to avoid thinking about the abuse. This could cause him to be quite confused and have very poor attention.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In his conclusion at p. 10 Dr. Locke stated: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believe that J.H. experienced a significant negative psychological impact from the molestation and abuse by Mark Klein. This compounded the already disturbed psychosocial background related to the abnormal family dynamics, as discussed above. Although J.H. appears to be functioning relatively well at present (apart from school), I still believe that he is at risk for a clinical Depressive Disorder related to loss, poor self-esteem, and shame. I also believe that he is at risk for greater than normal disturbance in relationships.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The Crown submits that a $75,000 award would be appropriate for J.H.'s non-pecuniary damages whereas counsel for J.H. submits that $100,000 should be the starting point for the assessment of non-pecuniary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xml:space="preserve">  The Crown referred in its brief of authorities to </w:t>
      </w:r>
      <w:r>
        <w:rPr>
          <w:rFonts w:ascii="arial" w:eastAsia="arial" w:hAnsi="arial" w:cs="arial"/>
          <w:b/>
          <w:i/>
          <w:color w:val="000000"/>
          <w:sz w:val="20"/>
          <w:lang w:val="en-US" w:eastAsia="en-US" w:bidi="ar-SA"/>
        </w:rPr>
        <w:t>W.M.Y. v. Scott, B.C. Soccer Assoc. et al.</w:t>
      </w:r>
      <w:r>
        <w:rPr>
          <w:rFonts w:ascii="arial" w:eastAsia="arial" w:hAnsi="arial" w:cs="arial"/>
          <w:color w:val="000000"/>
          <w:sz w:val="20"/>
          <w:lang w:val="en-US" w:eastAsia="en-US" w:bidi="ar-SA"/>
        </w:rPr>
        <w:t xml:space="preserve">, </w:t>
      </w:r>
      <w:hyperlink r:id="rId894" w:history="1">
        <w:r>
          <w:rPr>
            <w:rFonts w:ascii="arial" w:eastAsia="arial" w:hAnsi="arial" w:cs="arial"/>
            <w:i/>
            <w:color w:val="0077CC"/>
            <w:sz w:val="20"/>
            <w:u w:val="single"/>
            <w:shd w:val="clear" w:color="auto" w:fill="FFFFFF"/>
            <w:lang w:val="en-US" w:eastAsia="en-US" w:bidi="ar-SA"/>
          </w:rPr>
          <w:t>2000 BCSC 1294</w:t>
        </w:r>
      </w:hyperlink>
      <w:r>
        <w:rPr>
          <w:rFonts w:ascii="arial" w:eastAsia="arial" w:hAnsi="arial" w:cs="arial"/>
          <w:color w:val="000000"/>
          <w:sz w:val="20"/>
          <w:lang w:val="en-US" w:eastAsia="en-US" w:bidi="ar-SA"/>
        </w:rPr>
        <w:t xml:space="preserve"> which at para. 12 referred to the decision in </w:t>
      </w:r>
      <w:r>
        <w:rPr>
          <w:rFonts w:ascii="arial" w:eastAsia="arial" w:hAnsi="arial" w:cs="arial"/>
          <w:b/>
          <w:i/>
          <w:color w:val="000000"/>
          <w:sz w:val="20"/>
          <w:lang w:val="en-US" w:eastAsia="en-US" w:bidi="ar-SA"/>
        </w:rPr>
        <w:t>S.Y. v. F.G.C.</w:t>
      </w:r>
      <w:r>
        <w:rPr>
          <w:rFonts w:ascii="arial" w:eastAsia="arial" w:hAnsi="arial" w:cs="arial"/>
          <w:i/>
          <w:color w:val="000000"/>
          <w:sz w:val="20"/>
          <w:lang w:val="en-US" w:eastAsia="en-US" w:bidi="ar-SA"/>
        </w:rPr>
        <w:t>, supra</w:t>
      </w:r>
      <w:r>
        <w:rPr>
          <w:rFonts w:ascii="arial" w:eastAsia="arial" w:hAnsi="arial" w:cs="arial"/>
          <w:color w:val="000000"/>
          <w:sz w:val="20"/>
          <w:lang w:val="en-US" w:eastAsia="en-US" w:bidi="ar-SA"/>
        </w:rPr>
        <w:t xml:space="preserve">, where McFarlane J.A. at paras. 40 to 50 comprehensively reviewed the range of non-pecuniary damages for sexual assaults and concluded that they ranged between $100,000 and $175,000. Hutchinson J. in </w:t>
      </w:r>
      <w:r>
        <w:rPr>
          <w:rFonts w:ascii="arial" w:eastAsia="arial" w:hAnsi="arial" w:cs="arial"/>
          <w:b/>
          <w:i/>
          <w:color w:val="000000"/>
          <w:sz w:val="20"/>
          <w:lang w:val="en-US" w:eastAsia="en-US" w:bidi="ar-SA"/>
        </w:rPr>
        <w:t>W.M.Y.</w:t>
      </w:r>
      <w:r>
        <w:rPr>
          <w:rFonts w:ascii="arial" w:eastAsia="arial" w:hAnsi="arial" w:cs="arial"/>
          <w:color w:val="000000"/>
          <w:sz w:val="20"/>
          <w:lang w:val="en-US" w:eastAsia="en-US" w:bidi="ar-SA"/>
        </w:rPr>
        <w:t>, writing in 2000, concluded at para. 13 that the range had remained relatively stable, but that higher sums are awarded where seriously aggravating factors exist, including: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compensation for injury to the plaintiff's feelings of pride, dignity and self-respect. In many cases the duration of the abuse, the number of the assaults, the age of the plaintiff, the degree of violence and coercion, and the relationship of the plaintiff to the defendant are relevant in assessing the aggravating factors and to what extent they should affect the award. The defendant's lack of remorse may also be an aggravating factor.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In the instant case, J.H. has suffered and continues to suffer injury to his pride, dignity and self-respect, faces confusion over his sexuality, has difficulty with relationships and trusting people, is unable to concentrate which has negatively impacted his education and he faces the risk of future depression. The actual physical abuse occurred on approximately 10 occasions scattered over a 15 to 30 day period, but it happened when J.H. was at a vulnerable age and was committed by an individual who had developed a trust with and become an important male figure in J.H.'s life. The only remorse exhibited by Mr. Kline is seen in his decision to plead guilty to the charges, rather than forcing J.H. to testify at the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Although the actual assaults upon J.H. occurred over a short period of time, the aggravating factors include the experts' conclusion that he has been left with a trauma which will be long-term and cause him difficulties in life. The aggravating factors are at the low end of the scale. I assess the non-pecuniary damages accordingly at $100,000.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Future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The major difference between the parties lies in how best to assist J.H. to overcome the learning difficulties resulting from the 1999 assaults. The parties generally concur that as a result of the abuse, J.H. suffers from an inability to concentrate and to organize himself such that he can successfully complete the educational demands made upon him at school. The parties differ as to how best J.H.'s problems might be addressed. In its simplest terms, the plaintiff led evidence which would involve hiring a variety of professionals who would work with J.H. and the public school system in overcoming the blocks which have thwarted J.H.'s learning abilities since the 1999 assaults. This approach comes at considerable cost.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The Crown contends that J.H.'s learning difficulties are best overcome within the public school system, using specialized resources which B.C. school districts with financial assistance from the provincial government can utilize to assist persons such as J.H. to overcome their learning difficulties. Although the Crown's approach comes at minimal cost I do not consider that cost motivates the Crown's position. David E. Carter holds a doctorate in educational psychology and special education and has considerable experience working in the B.C. public school system. He advances a persuasive argument for the advantages in J.H. continuing studying within the school system.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J.H., at age 15, should be in grade ten but has been assigned to grade nine with his core courses at grade eight and nine levels. He twice failed or did not complete grade eight English and social studies. His school work, although it had flaws prior to the assaults attributable to asthma and other difficulties, has seen a troubling decline since the assaults, considerably diminishing his chances of graduating from high school, and rendering unlikely that without assistance he will ever qualify for post-secondary education.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Dr. Josef Zaide, with a doctorate in neuropsychology and psychotherapy, assessed J.H. between July 31 and September 7, 2006 and noted that J.H.'s effort in school has been poor, does not complete assignments or completes them, but does not hand them in. He is disorganized. In his assessment he concluded that J.H. is not a behavioural problem at school, is perceived by his teachers as having a nice personality, but shows signs of having low self confidence. Dr. Zaide determined after testing that J.H.'s intelligence scale was high average, that he was particularly adept in perceptual reasoning tasks, his working memory and attention were very good, he did not have a disorder of attention, and his levels and quality of functioning in academic tasks indicated that he does not have a learning disability. He stated at p. 2 of his report: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It is clear, given the bulk of the findings here, that JH is capable of achieving average to above average grades in high school and is potentially college or university material.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While noting that J.H. demonstrated mild or relative weaknesses in fine motor and visual-motor integration and speed, reading speed and fluency and math computations he concluded: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these difficulties in and of themselves cannot account for J.H.'s very poor effort and failing grades in high school. It is likely that motivational and emotional factors form the major obstacles to J.H.'s achieving his potential.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Psychologist Dr. Edward K. Shen at the request of Dr. Locke also assessed J.H. and his conclusions were similar to those of Dr. Zaide. He too estimated J.H. as having a high average intelligence, visual motor processing speeds at the low end of the average range, with reduced reading comprehension. Dr. Shen found J.H. to be a teenager with low self-esteem, shy and uncomfortable in social situations with a tendency to withdraw socially from school activities.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Psychologist Dr. Michael F. Elterman testified as an expert in clinical and forensic psychology with a specialty in assessing sexual abuse. He testified that J.H., when he thought of the abuse he experienced, had developed a strategy or habit of thinking about other more pleasant things in order to distract his attention from the topic. Dr. Elterman described the outcome of J.H.'s coping strategy as learned inattention resulting in poor concentration and that the inattentiveness stemmed from the sexual abuse and the uncomfortable feelings experienced by J.H.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Dr. Elterman described J.H. as being able to do the work when he applies himself adding that he can learn because he is a fairly bright boy, but has learned a strategy which stops him from learning and to overcome or unlearn this strategy he needs interdisciplinary support. Dr. Elterman testified that without intervention he doubted that J.H. would finish high school, picturing him falling further and further behind which would help remind him that he is failing and that for a variety of reasons he would not want to be in school. He concurred that the program recommended by Dr. Derek Swain is the type of approach he saw as being necessary to address J.H.'s learning difficulties.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Dr. Locke on October 5, 2006 responded to Crown counsel's query whether J.H.'s academic difficulties can be said to have been caused by the sexual abuse and, if so, to what extent? The query followed the receipt of reports from psychologists Dr. Elterman and Dr. Swain, psycho-educational report by Dr. David Carter, and a neuro-psychology report by Dr. Zaide. Dr. Locke after reviewing the aforementioned reports wrote: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I would first like to state my opinion that J.H.'s school difficulties are multi factorial in terms of causation. I believe that there are biological, psychological and social factors involved. It appears that all of the experts (including me) who were asked for an opinion have stated that the sexual abuse has had a profound impact on J.H. including on his academic functioning. Indeed as Dr. Swain and Dr. Elterman have stated, the abuse may be the largest factor, but in my opinion, not the only factor. I am unable to be more specific in regards to extent.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The reports of Drs. Locke, Swain, and Elterman all prepared in the months before this trial indicate that J.H.'s learning problems continue and I conclude from their reports as well as other evidence that J.H.'s learned inattention and social problems are on a balance of probabilities the result of the 1999 sexual abuse.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Dr. Swain, with a doctorate of education in counselling psychology, has a background in assisting clients with their psycho-social adjustment to disturbing life experiences. In his report he described J.H. as bright with good academic potential, but struggling as he lacked motivation and was frequently distracted. Dr. Swain attributed J.H.'s learning difficulties as stemming from the sexual abuse. He stated at p. 9 that</w:t>
      </w:r>
      <w:r>
        <w:rPr>
          <w:rFonts w:ascii="arial" w:eastAsia="arial" w:hAnsi="arial" w:cs="arial"/>
          <w:sz w:val="20"/>
          <w:lang w:val="en-US" w:eastAsia="en-US" w:bidi="ar-SA"/>
        </w:rPr>
        <w:cr/>
      </w:r>
    </w:p>
    <w:p>
      <w:pPr>
        <w:numPr>
          <w:numId w:val="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Regardless of co-existing stressors, the sexual molestation has had a significant negative impact on J.H.'s psychosocial development, impairing his self-concept, self-confidence, motivation, and school and social success.</w:t>
      </w:r>
    </w:p>
    <w:p>
      <w:pPr>
        <w:numPr>
          <w:numId w:val="10"/>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Without an intensive interdisciplinary intervention to address his emotional, cognitive, behavioural, and social challenges, J.H. is unlikely to finish high school and will fall far short of his personal and career potential.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Dr. Swain's approach to assisting J.H. involves an interdisciplinary treatment plan involving two components, an educational plan and a psychotherapy plan, carried out by qualified professionals guided by an appropriate professional coordinator. Dr. Swain envisaged the treatment plan continuing during J.H.'s remaining years in high school and for a further four years while completing a degree program. He saw the educational plan as helping J.H. to unlearn his dysfunctional coping strategy, guide him to catch up with an age appropriate curriculum and learn to focus his attention productively. He said this part of the plan would involve the hiring of a special education assistant to assist J.H. in completing the English and social studies courses in which he has fallen behind as well as keeping up with his present mathematics and science 9 courses. Dr Swain also recommended retaining a speech and language pathologist to assist J.H. to learn strategies to focus his attention on academic work by helping him develop structured organization and planning skills. In addition Dr. Swain suggested that J.H. should have a certified teacher as a tutor to meet with him twice a week for 1.5 hours in each session to provide structure and meaningful activity beyond school hours.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Dr. Swain recommended a psychotherapy plan to assist J.H. in coping with the psychological difficulties flowing from the sexual abuse. In that respect, his recommendation paralleled Dr. Locke's suggestion that J.H. receive long-term counselling and psychiatric therapy involving some 100 sessions over a 10 year period.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Marie Louie Jang, with a masters degree from the University of B.C. in speech and language pathology, testified that an individual with qualifications similar to hers could assist J.H. with pronunciation, grammar and language problems, together with reading and writing difficulties, executive functions involving organization of his studies as well as social communication. Ms. Jang, who has worked extensively within the education system, opined that J.H. probably found school overwhelming and a speech and language pathologist could assist him with a program to overcome his difficulties by organizing his learning and notes with the assistance of his teachers and other support staff. Ms. Jang also testified that J.H. had difficulty communicating with his peers, showing signs of low self-confidence and low self-esteem and that a speech and language pathologist could assist in remedying his difficulties in this respect. Ms. Jang also recommended that a speech and language pathologist assist J.H. during his post-secondary education, noting that education becomes more difficult after high school.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The plan advanced by Dr. Swain differs significantly from that recommended by Dr. Carter as outlined in his evidence, including his report dated September 17, 2006. Dr. Carter has worked for various school districts including the Surrey school district where in 2003 and 2004 he had responsibility for all supports for students with special needs as well as alternate education and behaviour intervention.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Dr. Carter submits that the public school system offers additional supports for J.H. and that it would be better for J.H. to remain in the public system accessing the additional supports available within the system and permitting him to attend school with his peers. However, Dr. Carter acknowledged that for the school district to make further programs and assistance available to J.H. it required the financial assistance of the provincial government. He said the assistance would be provided if the school district convinced the provincial government that J.H. was a child experiencing a serious mental illness, a designation which he believed J.H. met based on Dr. Locke's recommendation that J.H. receive long-term mental health help. Dr. Carter said that with the psychiatric and psychological reports now available that the public school system is better able to obtain funding from the provincial government to assist J.H.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Dr. Carter indicated that he was not comfortable with the descriptor "serious mental illness" being attached to a student before the province would give financial assistance to a school district for that student, but efforts to change the descriptor have so far been unsuccessful. He admitted that such a designation could cause difficulty for a student should it become known among his or her peers. Dr. Elterman took exception to Dr. Carter's suggestion that J.H. could be classed as having a serious mental illness to enable a school district to qualify for further provincial funding. He described the suggestion as inappropriate and ridiculous as J.H. does not have a serious mental illness and it would be dishonest to label him as such.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Dr. Carter's program to bring J.H. back from the situation in which he has been left by the sexual assaults is dependent on the provincial government's acceptance that J.H. has a serious mental illness. There is no assurance that such will occur, particularly in light of Dr. Elterman's testimony.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Although Dr. Carter believes that the public system can provide the necessary resources to assist J.H., I lack a detailed plan outlining the extent of the public resources and how they might be applied in J.H.'s case. While the public school system has provided some limited assistance for J.H. over the past years, it appears to have been insufficient to realistically address his learning and other difficulties.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I am not convinced that the public system of which Dr. Carter is a strong adherent is the best approach to J.H.'s difficulties. The public system has had seven years since J.H.'s difficulties showed themselves in failing grades and social difficulties within the school after the sexual assault, but has not been able to reverse what appears to be his deteriorating capacities brought on by what Dr. Elterman described as J.H.'s learned inattention.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I accept with some qualifications that the approach best able to assist J.H. in overcoming his learning difficulties is that advanced by Drs. Elterman and Swain. The first qualification which I attach to Dr. Swain's plan for J.H. lies in his assumption that J.H. will complete a four-year university degree program. J.H.'s attendance at school prior to the sexual abuse was limited as he was only seven at the time, but even in those first few years his academic performance was less than stellar. I acknowledge J.H.'s intellect at the high end of the average scale bodes well for him, but that does not lead me to conclude that he would obtain a university degree. Dr. Zaide anticipated that J.H. was capable of average to above average grades in high school and described him as "potentially college or university material". I accept that universities now demand better high school marks than they did in the past which leaves a student with average to above average grades at a disadvantage. I conclude that J.H. would, without the assaults, have completed a two-year college program and that after overcoming his learning difficulties ought to be able to complete a similar college program. The assistance suggested by Dr. Swain would then for be for six, not eight years.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The second qualification which I attach to Dr. Swain's plan for J.H. lies in his assumption that J.H. will require the full range of educational assistance he has suggested through the four years anticipated as being necessary for J.H. to complete high school followed by two years of post-secondary education. The length of time in which the assistance is required and whether it would diminish over the span of J.H.'s educational endeavours attracted little attention at trial. Dr. Swain did not see it diminishing, estimating the costs as remaining constant throughout high school and university.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Dr. Carter I believe mentioned that such an intensive support system for J.H. might make him learning dependent, a condition which I gathered would not necessarily be beneficial. Dr. Elterman supported Dr. Swain's approach to provide assistance to J.H., but I do not construe his evidence as confirming that the assistance should necessarily continue throughout J.H.'s attendance through secondary and post-secondary education. I would anticipate that the assistance required by J.H. would diminish to some extent over the six years of his education program.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Future Care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The cost of Dr. Swain's education plan was calculated using the cost of care multipliers prepared by economist Robert Carson:</w:t>
      </w:r>
      <w:r>
        <w:rPr>
          <w:rFonts w:ascii="arial" w:eastAsia="arial" w:hAnsi="arial" w:cs="arial"/>
          <w:sz w:val="20"/>
          <w:lang w:val="en-US" w:eastAsia="en-US" w:bidi="ar-SA"/>
        </w:rPr>
        <w:cr/>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Special Education Assistant working half-time 182 days a year over eight years would cost $95,140;</w:t>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Speech and Language pathologist working five hours a week for 40 weeks a year over ten years would cost $135,000;</w:t>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Tutor working three hours a week for 40 weeks a year over eight years would cost $25,000; and</w:t>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Psychotherapy and education coordinator working six hours a month for 10 months a year for eight years would cost $27,000.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The costs set out in (a) to (d) total $282,140. There is a further cost, that being to pay for 20 sessions of psychotherapy a year for J.H. over a 10-year period which has a present value of $25,000. There is no dispute with respect to the psychotherapy cost.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The two qualifications I have attached to Dr. Swain's treatment plan both serve to reduce the total of $282,140 as calculated by counsel for J.H. I do not intend to perform a further calculation, but will assess the reduction for the shorter education period and the diminished services over time and determine the award under this heading at $240,000, an award which I consider generous and sufficient to ensure support is there for J.H. as he moves ahead with his education. The psychotherapy cost will remain unchanged at a further $25,000.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In assessing the award for J.H.'s future care at a global figure of $240,000, I have not dealt separately with the various support staff suggested by Dr. Swain although the figure is arrived at roughly by following his recommendations. The Public Guardian will assume the obligation to create, with the assistance of educators and others, a program designed to carry out Dr. Swain's treatment plan, although the actual plan and the experts retained might well vary perhaps considerably from that envisaged by Dr. Swain. The end result, no matter what plan comes into play, will be to put J.H. and his education back on track so that he might attain his full educational potential in spite of the damage caused him by the sexual assault he suffered.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C.L. Jeklin, counsel for the Public Guardian, attended throughout most of the trial although Messrs. Mickelson and Dosanjh appeared as counsel for the three plaintiffs. At the conclusion of submissions by counsel on record, Ms. Jeklin spoke at my invitation as to how the Public Guardian would handle the future care funds in the context of ensuring J.H.'s educational needs would be addressed. I thank her for the assistance she provided the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Loss of Earning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In spite of the significant future care award designed to assist J.H. in completing a two-year post-secondary program, it is difficult to quantify the prognosis. However, as plaintiff's counsel pointed out, if a future care program generously funded increases the likelihood of J.H. attaining his educational potential, the court can reduce, but not eliminate, the spread found in Mr. Carson's report between J.H.'s lifetime earning capacity if he did not receive help and his pre-tort earnings potential.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I am prepared using Mr. Carson's figures to assume that pre-tort J.H. would have completed a two-year post-secondary diploma or certificate program and that with the education support flowing from his future care award he has a 66 percent chance of achieving that goal, thereby placing his loss of future earning capacity in the range of $175,000.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Summary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I find the defendants liable for the damages suffered by J.H. and assess his damages as follows: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660"/>
        <w:gridCol w:w="1987"/>
        <w:gridCol w:w="418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58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Non-pecuniary damages:</w:t>
            </w:r>
          </w:p>
        </w:tc>
        <w:tc>
          <w:tcPr>
            <w:tcW w:w="194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$100,000</w:t>
            </w:r>
          </w:p>
        </w:tc>
        <w:tc>
          <w:tcPr>
            <w:tcW w:w="4096"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4079"/>
        <w:gridCol w:w="1568"/>
        <w:gridCol w:w="418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99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Future care for education:</w:t>
            </w:r>
          </w:p>
        </w:tc>
        <w:tc>
          <w:tcPr>
            <w:tcW w:w="153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240,000</w:t>
            </w:r>
          </w:p>
        </w:tc>
        <w:tc>
          <w:tcPr>
            <w:tcW w:w="4096"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4392"/>
        <w:gridCol w:w="1255"/>
        <w:gridCol w:w="418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430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Future care for psychotherapy</w:t>
            </w:r>
          </w:p>
        </w:tc>
        <w:tc>
          <w:tcPr>
            <w:tcW w:w="1229"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25,000</w:t>
            </w:r>
          </w:p>
        </w:tc>
        <w:tc>
          <w:tcPr>
            <w:tcW w:w="4096"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973"/>
        <w:gridCol w:w="1673"/>
        <w:gridCol w:w="4183"/>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c>
          <w:tcPr>
            <w:tcW w:w="389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Loss of earning capacity:</w:t>
            </w:r>
          </w:p>
        </w:tc>
        <w:tc>
          <w:tcPr>
            <w:tcW w:w="163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175,000</w:t>
            </w:r>
          </w:p>
        </w:tc>
        <w:tc>
          <w:tcPr>
            <w:tcW w:w="4096"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2614"/>
        <w:gridCol w:w="3033"/>
        <w:gridCol w:w="4182"/>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56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Total:</w:t>
            </w:r>
          </w:p>
        </w:tc>
        <w:tc>
          <w:tcPr>
            <w:tcW w:w="2970"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$540,000</w:t>
            </w:r>
          </w:p>
        </w:tc>
        <w:tc>
          <w:tcPr>
            <w:tcW w:w="4096"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56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2970"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w:t>
            </w:r>
          </w:p>
        </w:tc>
        <w:tc>
          <w:tcPr>
            <w:tcW w:w="4096"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I will reserve my decision on costs pending the continuation of this trial on January 29 and 30, 2007.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R.M.L. BLAIR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48" style="position:absolute;z-index:251807744"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895"/>
          <w:headerReference w:type="default" r:id="rId896"/>
          <w:footerReference w:type="even" r:id="rId897"/>
          <w:footerReference w:type="default" r:id="rId898"/>
          <w:headerReference w:type="first" r:id="rId899"/>
          <w:footerReference w:type="first" r:id="rId900"/>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901" w:history="1">
        <w:r>
          <w:rPr>
            <w:rFonts w:ascii="arial" w:eastAsia="arial" w:hAnsi="arial" w:cs="arial"/>
            <w:b/>
            <w:bCs/>
            <w:i/>
            <w:color w:val="0077CC"/>
            <w:kern w:val="32"/>
            <w:sz w:val="28"/>
            <w:szCs w:val="32"/>
            <w:u w:val="single"/>
            <w:shd w:val="clear" w:color="auto" w:fill="FFFFFF"/>
            <w:lang w:val="en-US" w:eastAsia="en-US" w:bidi="ar-SA"/>
          </w:rPr>
          <w:t>Bell v. Ries, [2016] B.C.J. No. 352</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Cranbrook,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J.E. Watchuk J. (In Chambers)</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August 11 and 12, 2015.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February 24, 2016.</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22925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Cranbrook</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[2016] B.C.J. No. 352</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2016 BCSC 309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264 A.C.W.S. (3d) 498</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26 C.C.L.T. (4th) 171</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2016 CarswellBC 458</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Cameron Bell, Plaintiff, and Eugene Ries and Ernest Wigmore,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(130 paras.)</w:t>
      </w:r>
    </w:p>
    <w:p>
      <w:pPr>
        <w:jc w:val="both"/>
        <w:rPr>
          <w:rFonts w:ascii="arial" w:eastAsia="arial" w:hAnsi="arial" w:cs="arial"/>
          <w:sz w:val="20"/>
          <w:lang w:val="en-US" w:eastAsia="en-US" w:bidi="ar-SA"/>
        </w:rPr>
      </w:pPr>
      <w:bookmarkStart w:id="263" w:name="Counsel_46"/>
      <w:bookmarkEnd w:id="263"/>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49" style="position:absolute;z-index:251706368"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Acting on his own behalf: C. Bell.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 Ernest Wigmore: R. Samtani.</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64" w:name="Judgment_45"/>
      <w:bookmarkEnd w:id="264"/>
      <w:r>
        <w:pict>
          <v:line id="_x0000_s1250" style="position:absolute;z-index:251757568"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Table of Contents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Paragraph</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5228"/>
        <w:gridCol w:w="1150"/>
        <w:gridCol w:w="4078"/>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512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I. INTRODUCTION</w:t>
            </w:r>
          </w:p>
        </w:tc>
        <w:tc>
          <w:tcPr>
            <w:tcW w:w="1126"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1</w:t>
            </w:r>
          </w:p>
        </w:tc>
        <w:tc>
          <w:tcPr>
            <w:tcW w:w="399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II. BACKGROUND 11</w:t>
            </w:r>
          </w:p>
        </w:tc>
        <w:tc>
          <w:tcPr>
            <w:tcW w:w="1126"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99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III. THE EVIDENCE AND SUBMISSIONS</w:t>
            </w:r>
          </w:p>
        </w:tc>
        <w:tc>
          <w:tcPr>
            <w:tcW w:w="112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15</w:t>
            </w:r>
          </w:p>
        </w:tc>
        <w:tc>
          <w:tcPr>
            <w:tcW w:w="399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4392"/>
        <w:gridCol w:w="1359"/>
        <w:gridCol w:w="4078"/>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301"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 Notice of Civil Claim</w:t>
            </w:r>
          </w:p>
        </w:tc>
        <w:tc>
          <w:tcPr>
            <w:tcW w:w="1331"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15</w:t>
            </w:r>
          </w:p>
        </w:tc>
        <w:tc>
          <w:tcPr>
            <w:tcW w:w="399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30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B. Plaintiff's Evidence</w:t>
            </w:r>
          </w:p>
        </w:tc>
        <w:tc>
          <w:tcPr>
            <w:tcW w:w="1331"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16</w:t>
            </w:r>
          </w:p>
        </w:tc>
        <w:tc>
          <w:tcPr>
            <w:tcW w:w="399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1359"/>
        <w:gridCol w:w="3973"/>
        <w:gridCol w:w="1046"/>
        <w:gridCol w:w="4078"/>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1331"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891"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1. Defendant's Submissions</w:t>
            </w:r>
          </w:p>
        </w:tc>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17</w:t>
            </w:r>
          </w:p>
        </w:tc>
        <w:tc>
          <w:tcPr>
            <w:tcW w:w="399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133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3891"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2. Plaintiff's Submissions</w:t>
            </w:r>
          </w:p>
        </w:tc>
        <w:tc>
          <w:tcPr>
            <w:tcW w:w="102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18</w:t>
            </w:r>
          </w:p>
        </w:tc>
        <w:tc>
          <w:tcPr>
            <w:tcW w:w="399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523"/>
        <w:gridCol w:w="4287"/>
        <w:gridCol w:w="1568"/>
        <w:gridCol w:w="4078"/>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512"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IV.</w:t>
            </w:r>
          </w:p>
        </w:tc>
        <w:tc>
          <w:tcPr>
            <w:tcW w:w="419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SUMMARY TRIAL PROCEDURE</w:t>
            </w:r>
          </w:p>
        </w:tc>
        <w:tc>
          <w:tcPr>
            <w:tcW w:w="1536"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19</w:t>
            </w:r>
          </w:p>
        </w:tc>
        <w:tc>
          <w:tcPr>
            <w:tcW w:w="3994"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5228"/>
        <w:gridCol w:w="523"/>
        <w:gridCol w:w="4078"/>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512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 Position of the Parties</w:t>
            </w:r>
          </w:p>
        </w:tc>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20</w:t>
            </w:r>
          </w:p>
        </w:tc>
        <w:tc>
          <w:tcPr>
            <w:tcW w:w="399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5120"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B. The Law on Summary Trials</w:t>
            </w:r>
          </w:p>
        </w:tc>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27</w:t>
            </w:r>
          </w:p>
        </w:tc>
        <w:tc>
          <w:tcPr>
            <w:tcW w:w="399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5120"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C. Determination on the Method of Trial</w:t>
            </w:r>
          </w:p>
        </w:tc>
        <w:tc>
          <w:tcPr>
            <w:tcW w:w="51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34</w:t>
            </w:r>
          </w:p>
        </w:tc>
        <w:tc>
          <w:tcPr>
            <w:tcW w:w="399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4287"/>
        <w:gridCol w:w="2091"/>
        <w:gridCol w:w="4078"/>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4198"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V. FINDINGS OF FACT</w:t>
            </w:r>
          </w:p>
        </w:tc>
        <w:tc>
          <w:tcPr>
            <w:tcW w:w="2048"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43</w:t>
            </w:r>
          </w:p>
        </w:tc>
        <w:tc>
          <w:tcPr>
            <w:tcW w:w="399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4198"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VI. THE LAW</w:t>
            </w:r>
          </w:p>
        </w:tc>
        <w:tc>
          <w:tcPr>
            <w:tcW w:w="204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72</w:t>
            </w:r>
          </w:p>
        </w:tc>
        <w:tc>
          <w:tcPr>
            <w:tcW w:w="399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4915"/>
        <w:gridCol w:w="836"/>
        <w:gridCol w:w="4078"/>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81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 Limitation Periods Generally</w:t>
            </w:r>
          </w:p>
        </w:tc>
        <w:tc>
          <w:tcPr>
            <w:tcW w:w="819"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72</w:t>
            </w:r>
          </w:p>
        </w:tc>
        <w:tc>
          <w:tcPr>
            <w:tcW w:w="399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81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B. The Two Year Limitation Period</w:t>
            </w:r>
          </w:p>
        </w:tc>
        <w:tc>
          <w:tcPr>
            <w:tcW w:w="819"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74</w:t>
            </w:r>
          </w:p>
        </w:tc>
        <w:tc>
          <w:tcPr>
            <w:tcW w:w="3994"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813"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C. Law Regarding Postponement</w:t>
            </w:r>
          </w:p>
        </w:tc>
        <w:tc>
          <w:tcPr>
            <w:tcW w:w="819"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78</w:t>
            </w:r>
          </w:p>
        </w:tc>
        <w:tc>
          <w:tcPr>
            <w:tcW w:w="3994"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7"/>
        <w:gridCol w:w="3450"/>
        <w:gridCol w:w="2510"/>
        <w:gridCol w:w="3869"/>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VII.</w:t>
            </w:r>
          </w:p>
        </w:tc>
        <w:tc>
          <w:tcPr>
            <w:tcW w:w="337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DISCUSSION</w:t>
            </w:r>
          </w:p>
        </w:tc>
        <w:tc>
          <w:tcPr>
            <w:tcW w:w="245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102</w:t>
            </w:r>
          </w:p>
        </w:tc>
        <w:tc>
          <w:tcPr>
            <w:tcW w:w="3789"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626"/>
        <w:gridCol w:w="4915"/>
        <w:gridCol w:w="1046"/>
        <w:gridCol w:w="3869"/>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81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A. The Identity of the Defendant</w:t>
            </w:r>
          </w:p>
        </w:tc>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105</w:t>
            </w:r>
          </w:p>
        </w:tc>
        <w:tc>
          <w:tcPr>
            <w:tcW w:w="3789"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81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B. Means of Knowledge</w:t>
            </w:r>
          </w:p>
        </w:tc>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106</w:t>
            </w:r>
          </w:p>
        </w:tc>
        <w:tc>
          <w:tcPr>
            <w:tcW w:w="3789"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813" w:type="dxa"/>
            <w:tcBorders>
              <w:bottom w:val="nil"/>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C. Reasonable Prospect of Success</w:t>
            </w:r>
          </w:p>
        </w:tc>
        <w:tc>
          <w:tcPr>
            <w:tcW w:w="1024"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118</w:t>
            </w:r>
          </w:p>
        </w:tc>
        <w:tc>
          <w:tcPr>
            <w:tcW w:w="3789"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61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c>
          <w:tcPr>
            <w:tcW w:w="4813"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D. Ability to Bring an Action</w:t>
            </w:r>
          </w:p>
        </w:tc>
        <w:tc>
          <w:tcPr>
            <w:tcW w:w="1024"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125</w:t>
            </w:r>
          </w:p>
        </w:tc>
        <w:tc>
          <w:tcPr>
            <w:tcW w:w="3789"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836"/>
        <w:gridCol w:w="3241"/>
        <w:gridCol w:w="2510"/>
        <w:gridCol w:w="3869"/>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819"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VIII.</w:t>
            </w:r>
          </w:p>
        </w:tc>
        <w:tc>
          <w:tcPr>
            <w:tcW w:w="3174" w:type="dxa"/>
            <w:tcBorders>
              <w:right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CONCLUSION</w:t>
            </w:r>
          </w:p>
        </w:tc>
        <w:tc>
          <w:tcPr>
            <w:tcW w:w="2458"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18"/>
                <w:lang w:val="en-US" w:eastAsia="en-US" w:bidi="ar-SA"/>
              </w:rPr>
              <w:t>126</w:t>
            </w:r>
          </w:p>
        </w:tc>
        <w:tc>
          <w:tcPr>
            <w:tcW w:w="3789" w:type="dxa"/>
            <w:tcMar>
              <w:top w:w="100" w:type="dxa"/>
              <w:bottom w:w="0" w:type="dxa"/>
            </w:tcMar>
            <w:vAlign w:val="top"/>
          </w:tcPr>
          <w:p>
            <w:pPr>
              <w:rPr>
                <w:rFonts w:ascii="arial" w:eastAsia="arial" w:hAnsi="arial" w:cs="arial"/>
                <w:sz w:val="20"/>
                <w:lang w:val="en-US" w:eastAsia="en-US" w:bidi="ar-SA"/>
              </w:rPr>
            </w:pPr>
            <w:r>
              <w:rPr>
                <w:rFonts w:ascii="arial" w:eastAsia="arial" w:hAnsi="arial" w:cs="arial"/>
                <w:sz w:val="20"/>
                <w:lang w:val="en-US" w:eastAsia="en-US" w:bidi="ar-SA"/>
              </w:rPr>
              <w:br/>
            </w:r>
          </w:p>
        </w:tc>
      </w:tr>
    </w:tbl>
    <w:p>
      <w:pPr>
        <w:rPr>
          <w:rFonts w:ascii="arial" w:eastAsia="arial" w:hAnsi="arial" w:cs="arial"/>
          <w:sz w:val="20"/>
          <w:lang w:val="en-US" w:eastAsia="en-US" w:bidi="ar-SA"/>
        </w:rPr>
      </w:pPr>
    </w:p>
    <w:p>
      <w:pPr>
        <w:spacing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277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65" w:name="J.E. WATCHUK J._0"/>
            <w:bookmarkEnd w:id="265"/>
            <w:r>
              <w:rPr>
                <w:rFonts w:ascii="arial" w:eastAsia="arial" w:hAnsi="arial" w:cs="arial"/>
                <w:b/>
                <w:color w:val="000000"/>
                <w:sz w:val="30"/>
                <w:lang w:val="en-US" w:eastAsia="en-US" w:bidi="ar-SA"/>
              </w:rPr>
              <w:t>J.E. WATCHUK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sz w:val="20"/>
          <w:lang w:val="en-US" w:eastAsia="en-US" w:bidi="ar-SA"/>
        </w:rPr>
        <w:br/>
      </w:r>
      <w:r>
        <w:rPr>
          <w:rFonts w:ascii="arial" w:eastAsia="arial" w:hAnsi="arial" w:cs="arial"/>
          <w:b/>
          <w:color w:val="000000"/>
          <w:sz w:val="20"/>
          <w:lang w:val="en-US" w:eastAsia="en-US" w:bidi="ar-SA"/>
        </w:rPr>
        <w:t>I. 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xml:space="preserve">  This is an application by the defendant, Dr. Ernest Wigmore, that this action be dismissed with costs on the grounds that the action is barred by the former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xml:space="preserve">, </w:t>
      </w:r>
      <w:hyperlink r:id="rId71" w:history="1">
        <w:r>
          <w:rPr>
            <w:rFonts w:ascii="arial" w:eastAsia="arial" w:hAnsi="arial" w:cs="arial"/>
            <w:i/>
            <w:color w:val="0077CC"/>
            <w:sz w:val="20"/>
            <w:u w:val="single"/>
            <w:shd w:val="clear" w:color="auto" w:fill="FFFFFF"/>
            <w:lang w:val="en-US" w:eastAsia="en-US" w:bidi="ar-SA"/>
          </w:rPr>
          <w:t>R.S.B.C. 1996, c. 266</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the operative statute at the relevant times. The application is brought under the summary trial procedure as set out in Rule 9-7 of the </w:t>
      </w:r>
      <w:r>
        <w:rPr>
          <w:rFonts w:ascii="arial" w:eastAsia="arial" w:hAnsi="arial" w:cs="arial"/>
          <w:i/>
          <w:color w:val="000000"/>
          <w:sz w:val="20"/>
          <w:lang w:val="en-US" w:eastAsia="en-US" w:bidi="ar-SA"/>
        </w:rPr>
        <w:t>Supreme Court Civil Rules</w:t>
      </w:r>
      <w:r>
        <w:rPr>
          <w:rFonts w:ascii="arial" w:eastAsia="arial" w:hAnsi="arial" w:cs="arial"/>
          <w:color w:val="000000"/>
          <w:sz w:val="20"/>
          <w:lang w:val="en-US" w:eastAsia="en-US" w:bidi="ar-SA"/>
        </w:rPr>
        <w:t>. The action against the other defendant, Eugene Reis, was dismissed by consent.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xml:space="preserve">  In the action, the plaintiff claims damages for the alleged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defendant in carrying out a syringing of the plaintiff's left ear in November 2006. The action was commenced in September 2012, almost six years after the injury was sustained.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 defendant has denied that he was negligent in treating the plaintiff. He says that all medical procedures carried out by him with respect to the plaintiff were appropriate to the circumstances and in accordance with standard medical practice.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xml:space="preserve">  In this application the defendant submits that the plaintiff's action is barred by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and should be dismissed for that reason. The defendant says that the plaintiff, within days of the alleged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was aware that he was injured as the syringing done by the defendant resulted in a perforated eardrum. Also within days of the syringing, the plaintiff underwent an operation to treat the perforated eardrum. Soon after the syringing, the plaintiff was advised by Dr. Jewett, an otolaryngologist, that the syringing should not have been done, the syringing was the cause of the perforation, and additional surgery may be required as a result of the perforation. The plaintiff's family doctor also advised him that the ear should not have been syringed. Therefore, the defendant says, the Writ should have been filed no later than December 2008.</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The plaintiff submits based on the medical evidence of this case up to October 2010, that a notional legal advisor would have discouraged a reasonable man from concluding that an action against Dr. Wigmore would have a reasonable prospect of success. Even if successful, an award of damages that was any better than negligible was speculative at best.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xml:space="preserve">  The plaintiff says that the injury he suffered as a result of Dr. Wigmore's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was of a transient nature. The effect of the injury on his life up to 2010 was nominal, and there were no indications that there were any other or permanent effects. It was not until October 2010 that he learned that this transient injury in fact caused an injury of a permanent nature.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As a result of when he gained the knowledge that the injury was severe and permanent, the plaintiff says that the Notice of Civil Claim is not statute-barred.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xml:space="preserve">  The issue in this application is whether the plaintiff can establish that the two year time limit in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should be postponed. If the circumstances do not give rise to a postponement of the limitation period, the action must be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The plaintiff also takes issue with proceeding with this limitation issue by way of summary trial pursuant to Rule 9-7.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Further, the plaintiff raises issues regarding the quality of the legal representation and advice provided by his former counsel.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 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Notice of Civil Claim was filed on September 21, 2012.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The Response to Civil Claim, filed on October 18, 2012, denied the allegations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raised as a defence the provisions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An Amended Response to Civil Claim was filed on January 2, 2013.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examinations for discovery of the plaintiff and the defendant were conducted on May 12, 2014 and May 13, 2014, respectively.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action against Dr. Ries was dismissed by way of Consent Order dated July 7, 2014.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III. THE EVIDENCE AND SUBMISSIONS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 Notice of Civil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The action arises as a result of allegations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against a doctor who undertook a medical procedure which resulted in perforation of the plaintiff's left eardrum. In the Notice of Civil Claim filed by the plaintiff on September 21, 2012, he makes the following allegations:</w:t>
      </w:r>
      <w:r>
        <w:rPr>
          <w:rFonts w:ascii="arial" w:eastAsia="arial" w:hAnsi="arial" w:cs="arial"/>
          <w:sz w:val="20"/>
          <w:lang w:val="en-US" w:eastAsia="en-US" w:bidi="ar-SA"/>
        </w:rPr>
        <w:cr/>
      </w:r>
    </w:p>
    <w:p>
      <w:pPr>
        <w:numPr>
          <w:numId w:val="19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On or about November 18, 2006, the plaintiff attended at the Emergency Department of the East Kootenay Regional Hospital (the "hospital") to obtain relief from an earache he had been suffering for several days.</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was seen at that time by Dr. Ries, at which time Dr. Ries examined the plaintiff, prescribed antibiotics for an infection and instructed the plaintiff he should attend on his family practitioner to have the ear cleaned.</w:t>
      </w:r>
    </w:p>
    <w:p>
      <w:pPr>
        <w:numPr>
          <w:numId w:val="3"/>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Within a week of the visit with Dr. Ries, the plaintiff attended on the defendant. At that time, the defendant carried out an ear syringing procedure and, in the process of doing so, perforated the left eardrum. It is this procedure that gives rise to the action.</w:t>
      </w:r>
    </w:p>
    <w:p>
      <w:pPr>
        <w:numPr>
          <w:numId w:val="4"/>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Over the next several days, the plaintiff experienced an increasing amount of pain which, by November 25, 2006, had become unbearable, leading the plaintiff to return to the Emergency Department of the hospital.</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At this time, the plaintiff attended on Dr. Kotlarz (emergency room physician). Dr. Kotlarz diagnosed that the plaintiff's ear was infected. Dr. Kotlarz prescribed antibiotics and instructed the plaintiff to return if there was no improvement.</w:t>
      </w:r>
    </w:p>
    <w:p>
      <w:pPr>
        <w:numPr>
          <w:numId w:val="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earache did not improve but rather worsened and, accordingly, the plaintiff returned to the Emergency Department at the hospital on November 28, 2006.</w:t>
      </w:r>
    </w:p>
    <w:p>
      <w:pPr>
        <w:numPr>
          <w:numId w:val="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At that time, the plaintiff was again seen by Dr. Kotlarz who instructed the plaintiff to return the following morning as the local otolaryngologist, Dr. Jewett, would be at the hospital at that time.</w:t>
      </w:r>
    </w:p>
    <w:p>
      <w:pPr>
        <w:numPr>
          <w:numId w:val="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returned to hospital on November 29, 2006. At that time, Dr. Jewett "immediately ordered an operation", in respect of the left ear (the "ear") which was performed in the Emergency Department. The procedure caused the plaintiff intense and excruciating pain.</w:t>
      </w:r>
    </w:p>
    <w:p>
      <w:pPr>
        <w:numPr>
          <w:numId w:val="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alleges he is seriously disabled as a result of the perforation.</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 Plaintiff's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For the purposes of the summary trial, the defendant adopts the evidence provided by the plaintiff in affidavit form, the plaintiff's Examination for Discovery and his medical evidence. As will be discussed further below, the plaintiff's evidence on this application includes certain internal inconsistencies. As a result, the two parties summarize and argue the plaintiff's evidence in somewhat different ways.</w:t>
      </w:r>
      <w:r>
        <w:rPr>
          <w:rFonts w:ascii="arial" w:eastAsia="arial" w:hAnsi="arial" w:cs="arial"/>
          <w:sz w:val="20"/>
          <w:lang w:val="en-US" w:eastAsia="en-US" w:bidi="ar-SA"/>
        </w:rPr>
        <w:cr/>
      </w:r>
    </w:p>
    <w:p>
      <w:pPr>
        <w:spacing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1. Defendant's Submissions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The defendant summarises the evidence given by the plaintiff at examination for discovery and in his affidavits as follows:</w:t>
      </w:r>
      <w:r>
        <w:rPr>
          <w:rFonts w:ascii="arial" w:eastAsia="arial" w:hAnsi="arial" w:cs="arial"/>
          <w:sz w:val="20"/>
          <w:lang w:val="en-US" w:eastAsia="en-US" w:bidi="ar-SA"/>
        </w:rPr>
        <w:cr/>
      </w:r>
    </w:p>
    <w:p>
      <w:pPr>
        <w:numPr>
          <w:numId w:val="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Shortly after the syringing by the defendant, the plaintiff had on-going difficulties with dizziness, pain and tinnitus.</w:t>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Dr. Jewett provided an opinion to the plaintiff on November 29, 2006 that the ear should not have been flushed.</w:t>
      </w:r>
    </w:p>
    <w:p>
      <w:pPr>
        <w:numPr>
          <w:numId w:val="1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On November 29, 2006, Dr. Jewett carried out a procedure in respect of the ear. At that time, he stated in his operative report that the syringing carried out by the defendant as "probably contraindicated".</w:t>
      </w:r>
    </w:p>
    <w:p>
      <w:pPr>
        <w:numPr>
          <w:numId w:val="1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Following the ear syringing by the defendant, there was a "dramatic change" in the plaintiff's lifestyle that impacted on virtually all aspects of his day to day activities, particulars of those dramatic changes include an inability to undertake activities of daily living (e.g. housekeeping and cooking) without assistance.</w:t>
      </w:r>
    </w:p>
    <w:p>
      <w:pPr>
        <w:numPr>
          <w:numId w:val="1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met with Dr. Jewett in December 2006. At that time, Dr. Jewett placed an image of the plaintiff's perforated eardrum on the screen for the plaintiff to see. Dr. Jewett advised that the ear should not have been irrigated and that the irrigation was the most likely cause of the perforation. Dr. Jewett further advised that the plaintiff may require surgery for the perforation.</w:t>
      </w:r>
    </w:p>
    <w:p>
      <w:pPr>
        <w:numPr>
          <w:numId w:val="1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At some point in 2007, Dr. Lenz (treating general practitioner) advised the plaintiff that the plaintiff's ear should not have been flushed as the ear was infected or may have been infected and "never flush an ear in that condition".</w:t>
      </w:r>
    </w:p>
    <w:p>
      <w:pPr>
        <w:numPr>
          <w:numId w:val="1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As at 2007, the plaintiff was unhappy with the care provided by the defendant in that, as far as he understood, his condition was "as a result" of the defendant's actions.</w:t>
      </w:r>
    </w:p>
    <w:p>
      <w:pPr>
        <w:numPr>
          <w:numId w:val="1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As at March 2008, the plaintiff had symptoms of dizziness, pain and tinnitus. The plaintiff did not have any of these symptoms prior to the syringing.</w:t>
      </w:r>
    </w:p>
    <w:p>
      <w:pPr>
        <w:numPr>
          <w:numId w:val="1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 or about 2008 the plaintiff required assistance driving as a result of dizziness which he attributed to the syringing.</w:t>
      </w:r>
    </w:p>
    <w:p>
      <w:pPr>
        <w:numPr>
          <w:numId w:val="1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On April 1, 2008 and June 2, 2009, the plaintiff had two tympanoplasties (surgical procedures) to repair the perforated eardrum.</w:t>
      </w:r>
    </w:p>
    <w:p>
      <w:pPr>
        <w:numPr>
          <w:numId w:val="2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believed the tympanoplasties were necessitated by the perforated eardrum which the plaintiff believed was caused by the syringing done by the defendant.</w:t>
      </w:r>
    </w:p>
    <w:p>
      <w:pPr>
        <w:numPr>
          <w:numId w:val="21"/>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In March 2009 the plaintiff met with Dr. Jewett at which time he was advised that the perforation of the eardrum had opened and that he would require further surgery. The plaintiff found this to be distressing.</w:t>
      </w:r>
    </w:p>
    <w:p>
      <w:pPr>
        <w:numPr>
          <w:numId w:val="2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was not provided any additional information between November 29, 2006 and the time of the filing of the Notice of Civil Claim concerning the issue of whether the ear should have been syringed. In short, the information the plaintiff had on November 29, 2006 is the same information he had when the Notice of Civil Claim was filed.</w:t>
      </w:r>
    </w:p>
    <w:p>
      <w:pPr>
        <w:numPr>
          <w:numId w:val="2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Despite the plaintiffs alleged difficulties in respect of his left ear, he was employed from November 2006 onward. The plaintiff's employment had included programming in respect of "high level security software".</w:t>
      </w:r>
    </w:p>
    <w:p>
      <w:pPr>
        <w:numPr>
          <w:numId w:val="2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was receiving monies from the Ministry of Social Development as the tympanoplasty made him "definitely less employable in the job market as recognized by both the Ministry and the contractor that they sent to help me find work".</w:t>
      </w:r>
    </w:p>
    <w:p>
      <w:pPr>
        <w:numPr>
          <w:numId w:val="2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was having difficulty due to his condition competing in the job market.</w:t>
      </w:r>
    </w:p>
    <w:p>
      <w:pPr>
        <w:spacing w:before="120" w:line="260" w:lineRule="atLeast"/>
        <w:ind w:left="1080"/>
        <w:rPr>
          <w:rFonts w:ascii="arial" w:eastAsia="arial" w:hAnsi="arial" w:cs="arial"/>
          <w:sz w:val="20"/>
          <w:lang w:val="en-US" w:eastAsia="en-US" w:bidi="ar-SA"/>
        </w:rPr>
      </w:pPr>
      <w:r>
        <w:rPr>
          <w:rFonts w:ascii="arial" w:eastAsia="arial" w:hAnsi="arial" w:cs="arial"/>
          <w:b/>
          <w:color w:val="000000"/>
          <w:sz w:val="20"/>
          <w:lang w:val="en-US" w:eastAsia="en-US" w:bidi="ar-SA"/>
        </w:rPr>
        <w:t>2. Plaintiff's Submissions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The plaintiff, in his submissions, views the evidence as follows:</w:t>
      </w:r>
      <w:r>
        <w:rPr>
          <w:rFonts w:ascii="arial" w:eastAsia="arial" w:hAnsi="arial" w:cs="arial"/>
          <w:sz w:val="20"/>
          <w:lang w:val="en-US" w:eastAsia="en-US" w:bidi="ar-SA"/>
        </w:rPr>
        <w:cr/>
      </w:r>
    </w:p>
    <w:p>
      <w:pPr>
        <w:numPr>
          <w:numId w:val="2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attended the Emergency Room of the local hospital on November 18, 2006 because of a head cold and pain in his ear. He was advised by Dr. Ries that it was a possible ear infection. Within a week at the recommendation of Dr. Ries, the defendant Dr. Wigmore carried out a syringing of plaintiff's left ear.</w:t>
      </w:r>
    </w:p>
    <w:p>
      <w:pPr>
        <w:numPr>
          <w:numId w:val="2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At the time of the syringing by the defendant in November 2006 and during the week after his ear was painful, he went to the Emergency Room of the hospital two times in that week. When he saw Dr. Jewett at the Emergency Room on November 29, 2006, he was in extreme pain. An emergency operation was carried out by Dr. Jewett that day.</w:t>
      </w:r>
    </w:p>
    <w:p>
      <w:pPr>
        <w:numPr>
          <w:numId w:val="2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report of Dr. Jewett was not shown to him then, nor did he understand the meaning of "contraindicated" at the time.</w:t>
      </w:r>
    </w:p>
    <w:p>
      <w:pPr>
        <w:numPr>
          <w:numId w:val="3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During visits with Dr. Jewett in December 2006, he did not view the image of his ear on the screen and would not have understood it. The advice of Dr. Jewett was that the syringing was the most likely cause of the perforation and that his reduced hearing may be caused by the perforation. No mention was made to standards of care. The plaintiff was told that the ear should heal on its own, and if not, there could be a simple and minor surgery which seemed unlikely at the time.</w:t>
      </w:r>
    </w:p>
    <w:p>
      <w:pPr>
        <w:numPr>
          <w:numId w:val="3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From the last of these appointments in December 2006 with Dr. Jewett, he understood that he would suffer no issues with his ear and he simply needed to avoid submerging it in water while it healed. The impact on his life, while briefly severe after the syringing, became minimal as time went by.</w:t>
      </w:r>
    </w:p>
    <w:p>
      <w:pPr>
        <w:numPr>
          <w:numId w:val="3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In a letter dated January 29, 2007, Dr. Jewett requested an extension of the deadline for the completion of the correspondence program the plaintiff was taking at that time. Dr. Jewett wrote that he was hopeful of a full recovery.</w:t>
      </w:r>
    </w:p>
    <w:p>
      <w:pPr>
        <w:numPr>
          <w:numId w:val="3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He attended Dr. Jewett's office on March 27, 2007 for a checkup. He was advised the hole was healed by a third. There was no need to see him for another three months.</w:t>
      </w:r>
    </w:p>
    <w:p>
      <w:pPr>
        <w:numPr>
          <w:numId w:val="3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From April to June 2007, he did not suffer any medical difficulties with regards to his ear. During this time he was able to drive himself to Calgary, where he worked at a company on high end software. He had no difficulties in caring for his own living space and hygiene and he pursued an active social life with friends. He also attended the provincial government's elite wildfire fighting training camp. He also drove to Kimberley, BC without any issues. He had no difficulties with the elevation changes.</w:t>
      </w:r>
    </w:p>
    <w:p>
      <w:pPr>
        <w:numPr>
          <w:numId w:val="3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next time he saw Dr. Jewett was June 8, 2007. At that time he advised that the hole of the perforation had slowed in healing to minimal. He explained that it was nothing serious and that a surgery was scheduled just in case it was needed. He again recommended waiting to see if the hole would heal on its own. He understood at this time natural healing was still the preferred option based on his progress and that he was otherwise in good health with a continued healthy prognosis.</w:t>
      </w:r>
    </w:p>
    <w:p>
      <w:pPr>
        <w:numPr>
          <w:numId w:val="3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From June 2007 to March 2008, he did not suffer any medical difficulties with regards to his ear. The scheduling of the any potential preventative surgery was found to be unnecessary prior to at least the following spring. During this time he was able to work with the Ministry of Forests. He started in Victoria, BC, and finished in Cranbrook, BC. Traveling by car or airplane was not a problem at this time, and he was able to perform all his work duties without any difficulties. He enjoyed an active social life while in Victoria.</w:t>
      </w:r>
    </w:p>
    <w:p>
      <w:pPr>
        <w:numPr>
          <w:numId w:val="3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On March 4, 2008, he saw Dr. Jewett, who advised that the perforation had unfortunately ceased to effectively heal and that surgery was necessary. He understood at that time that he was in good health save for the perforation of the eardrum, the ear was healthy other than that perforation and the surgery was to prevent risk of further damage or symptoms.</w:t>
      </w:r>
    </w:p>
    <w:p>
      <w:pPr>
        <w:numPr>
          <w:numId w:val="3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On April 1, 2008, he had a tympanoplasty to help heal the perforated ear drum. Findings were that the skin of the eardrum had dried out around the perforation before completely closing the hole, confirming Dr. Jewett's previous diagnosis.</w:t>
      </w:r>
    </w:p>
    <w:p>
      <w:pPr>
        <w:numPr>
          <w:numId w:val="3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By the summer of 2008, he was engaging in all of his daily activities, including, mountain biking, a strenuous activity that involves significant and frequent changes in elevation, and going out hiking with friends. He was able to help on his parents' farm, including with natural disasters. He was able to travel and operate his small business, which was the provision of onsite IT services, and by November 2008 any effects on his life of the syringing of his left ear were negligible.</w:t>
      </w:r>
    </w:p>
    <w:p>
      <w:pPr>
        <w:numPr>
          <w:numId w:val="4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From December 2008 to March 2009, he continued on with his daily activities without experiencing medical difficulty. He was able to travel, do extra chores such as on the family farm to help his father when he suffered an injured foot, and help with his brother's home renovations.</w:t>
      </w:r>
    </w:p>
    <w:p>
      <w:pPr>
        <w:numPr>
          <w:numId w:val="4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On March 9, 2009 he had a follow up visit with Dr. Jewett who advised him that his eardrum had opened up and recommended surgery to avoid future problems. That surgery was performed on June 2, 2009. During the time leading up to that surgery, he remained highly productive and not medically impeded, even chairing the local All Candidates Election Forum for the Provincial Election of 2009.</w:t>
      </w:r>
    </w:p>
    <w:p>
      <w:pPr>
        <w:numPr>
          <w:numId w:val="4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Prior to late 2010, he was able to assist his family on the farm, such as feeding livestock, chopping firewood and driving the tractor. He was able to assist his family in all types of weather conditions without demonstrating any difficulties. He was able to take on extra farm duties when his father developed, suffered and had to recover from a heart condition. He also worked from home, providing programming services online and driving to provide online technical support to local clients. He lives in a mountainous area and the travel involved elevation changes. He did not suffer any difficulties with this prior to late 2010. He was also able to assist with the repair and maintenance of computers which were sometimes dusty and he had no difficulties doing that.</w:t>
      </w:r>
    </w:p>
    <w:p>
      <w:pPr>
        <w:numPr>
          <w:numId w:val="4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His condition, however, became worse sometime in October 2010, following a trip to an elevated site above Kimberley, BC, when he attended his sister's wedding. He reported to Dr. Lenz symptoms of extreme pain, vertigo and tinnitus on that trip.</w:t>
      </w:r>
    </w:p>
    <w:p>
      <w:pPr>
        <w:numPr>
          <w:numId w:val="4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When he saw Dr. Jewett on October 18, 2010, he was advised that he may have some Eustachian tube dysfunction, possibly due to having a hole in his eardrum. He was given a trial of an Avamys inhaler. This is the first instance of ever having to use an Avamys inhaler in his life.</w:t>
      </w:r>
    </w:p>
    <w:p>
      <w:pPr>
        <w:numPr>
          <w:numId w:val="4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His symptoms became progressively worse after October 2010, including throughout the winter of 2010 and 2011.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IV. SUMMARY TRIAL PROCEDURE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Prior to dealing with findings of fact, I will consider the objections of the plaintiff to the summary trial procedure sought by the defendant.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 Position of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The defendant says that the matter to be decided is a discrete issue of law. The defendant argues that the nature of the application is such that it is ideal for resolution by way of summary trial in that there is no conflict in the evidence and the resolution of this issue summarily will serve to save time and money whether or not the matter is dismissed. There is, in his submissions, no conflict in the evidence because the defendant is relying solely on the evidence of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The plaintiff objects to proceeding by way of summary trial. It is the plaintiff's position that:</w:t>
      </w:r>
      <w:r>
        <w:rPr>
          <w:rFonts w:ascii="arial" w:eastAsia="arial" w:hAnsi="arial" w:cs="arial"/>
          <w:sz w:val="20"/>
          <w:lang w:val="en-US" w:eastAsia="en-US" w:bidi="ar-SA"/>
        </w:rPr>
        <w:cr/>
      </w:r>
    </w:p>
    <w:p>
      <w:pPr>
        <w:numPr>
          <w:numId w:val="4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Even without the defendant's objections, it would be unjust to dismiss his case based upon a hearing in which two expert witnesses are not allowed to present testimony which would bear on the matter over which the summary hearing would pass judgment.</w:t>
      </w:r>
    </w:p>
    <w:p>
      <w:pPr>
        <w:numPr>
          <w:numId w:val="4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Further, this is a complex medical case, where an original injury was healed but later led to and caused an unpredicted sequelae which even the defendant has pleaded was not foreseeable. As such, the testimony in question as to the timeline, is inextricably intertwined with the issues of loss and therefore of damages and, more importantly, the clear medical and legal linkages to liability.</w:t>
      </w:r>
    </w:p>
    <w:p>
      <w:pPr>
        <w:numPr>
          <w:numId w:val="4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Dr. Lenz can testify that even when his ears were discussed with the plaintiff, no allegations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against Dr. Wigmore were ever made by Dr. Lenz. Further, Dr. Lenz can testify that even when the subject of the plaintiff's ears was raised, the only comment he could make as a physician was that having not been there, he could not make any assessment of what had happened.</w:t>
      </w:r>
    </w:p>
    <w:p>
      <w:pPr>
        <w:numPr>
          <w:numId w:val="53"/>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Dr. Jewett can testify that he at no point did in any way encouraged a lawsuit prior to the plaintiff's discussion with him regarding the correspondence with the plaintiff's lawyer wherein certain medical opinions were sought. Upon analysis of the facts, Dr. Jewett said that he supported the plaintiff and this was their first discussion about anything of a legal nature.</w:t>
      </w:r>
    </w:p>
    <w:p>
      <w:pPr>
        <w:numPr>
          <w:numId w:val="54"/>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Both doctors can testify regarding the connection of the present sequelae to the original injury, as well as, most importantly at this juncture, the timeline and how nothing further could have been predicted or known sooner.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With regard to the evidence from the Examination for Discovery, the plaintiff says that it should not be relied upon because he was medically compromised at the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However, at the commencement of the Examination for Discovery in Cranbrook on May 12, 2014, counsel for the defendant immediately stated: "If you need a break at any time, please let me know and I'm happy to accommodate you, all right?" The plaintiff responded: "Thank you." With regard to volume, the plaintiff requested a slight increase in volume and was satisfied when counsel then spoke louder.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That afternoon, the following exchanges regarding the ability of the plaintiff to continue occurred: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433 Q. Mr. Bell, you've indicated that you're having some difficulties this morning. If you cannot continue, if you feel your difficulties are impacting on the accuracy of your answers, then I need to know that because we will -- there's no point going on. So are you able to continue with the discovery, Mr. Bell?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434 A. Well, I don't really have much of an option so ...</w:t>
      </w:r>
    </w:p>
    <w:p>
      <w:pPr>
        <w:numPr>
          <w:numId w:val="55"/>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Well, you do have an option, Mr. Bell. If you feel that you cannot continue, if you feel your answers are not accurate, then we will adjourn the discoveries and we'll come back and do them at another time.</w:t>
      </w:r>
    </w:p>
    <w:p>
      <w:pPr>
        <w:numPr>
          <w:numId w:val="56"/>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They're accurate to the best of my recollection.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435 Q. Are you able and do you wish to continue with this examination for discovery at this time, Mr. Bell?</w:t>
      </w:r>
    </w:p>
    <w:p>
      <w:pPr>
        <w:numPr>
          <w:numId w:val="57"/>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My condition won't be any better if we have the discovery at a later time so we're going to have to continue now.</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436 Q. All right. And you are able to continue now; is that correct?</w:t>
      </w:r>
    </w:p>
    <w:p>
      <w:pPr>
        <w:numPr>
          <w:numId w:val="5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As able as I would be if we had it at another time.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450 Q. Thank you. In answering that question, Mr. Bell, you've indicated again that you're having a hard time, and I can only say, again, that if you want to stop or you can't proceed or you think the quality of your answers are being affected by what you say are your difficulties, then tell me. Do you understand that?</w:t>
      </w:r>
    </w:p>
    <w:p>
      <w:pPr>
        <w:numPr>
          <w:numId w:val="5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Which was why I was pausing to try to remain coherent.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451 Q. Do you understand what I'm saying about stopping these discoveries if you need to?</w:t>
      </w:r>
    </w:p>
    <w:p>
      <w:pPr>
        <w:numPr>
          <w:numId w:val="60"/>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Yes.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452 Q. Thank you.</w:t>
      </w:r>
    </w:p>
    <w:p>
      <w:pPr>
        <w:numPr>
          <w:numId w:val="6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But my condition won't improve for the next attempt.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The plaintiff was represented by counsel throughout the day of his Examination for Discovery.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I find that I can rely on the evidence of the plaintiff from the Examination for Discovery. His answers under oath to the questions were coherent, responsive, clear and articulate. They frequently include narrative answers to open-ended questions, and explanations in addition to agreement or disagreement with a proposition put in a question. I will consider that evidence in the context of the totality of the evidence.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 The Law on Summary Trials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Rule 9-7(2) provides:</w:t>
      </w:r>
      <w:r>
        <w:rPr>
          <w:rFonts w:ascii="arial" w:eastAsia="arial" w:hAnsi="arial" w:cs="arial"/>
          <w:sz w:val="20"/>
          <w:lang w:val="en-US" w:eastAsia="en-US" w:bidi="ar-SA"/>
        </w:rPr>
        <w:cr/>
      </w:r>
    </w:p>
    <w:p>
      <w:pPr>
        <w:numPr>
          <w:numId w:val="6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 party may apply to the court for judgment under this rule, either on an issue or generally, in any of the following:</w:t>
      </w:r>
    </w:p>
    <w:p>
      <w:pPr>
        <w:numPr>
          <w:numId w:val="6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an action in which a response to civil claim has been filed;</w:t>
      </w:r>
    </w:p>
    <w:p>
      <w:pPr>
        <w:numPr>
          <w:numId w:val="64"/>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 proceeding that has been transferred to the trial list under Rule 22-1 (7) (d);</w:t>
      </w:r>
    </w:p>
    <w:p>
      <w:pPr>
        <w:numPr>
          <w:numId w:val="65"/>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 third party proceeding in which a response to third party notice has been filed;</w:t>
      </w:r>
    </w:p>
    <w:p>
      <w:pPr>
        <w:numPr>
          <w:numId w:val="6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an action by way of counterclaim in which a response to counterclaim has been filed.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Rule 9-7(15) provides:</w:t>
      </w:r>
      <w:r>
        <w:rPr>
          <w:rFonts w:ascii="arial" w:eastAsia="arial" w:hAnsi="arial" w:cs="arial"/>
          <w:sz w:val="20"/>
          <w:lang w:val="en-US" w:eastAsia="en-US" w:bidi="ar-SA"/>
        </w:rPr>
        <w:cr/>
      </w:r>
    </w:p>
    <w:p>
      <w:pPr>
        <w:numPr>
          <w:numId w:val="6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On the hearing of a summary trial application, the court may</w:t>
      </w:r>
    </w:p>
    <w:p>
      <w:pPr>
        <w:numPr>
          <w:numId w:val="6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grant judgment in favour of any party, either on an issue or generally, unless</w:t>
      </w:r>
    </w:p>
    <w:p>
      <w:pPr>
        <w:numPr>
          <w:numId w:val="6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court is unable, on the whole of the evidence before the court on the application, to find the facts necessary to decide the issues of fact or law, or</w:t>
      </w:r>
    </w:p>
    <w:p>
      <w:pPr>
        <w:numPr>
          <w:numId w:val="7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court is of the opinion that it would be unjust to decide the issues on the application,</w:t>
      </w:r>
    </w:p>
    <w:p>
      <w:pPr>
        <w:numPr>
          <w:numId w:val="7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impose terms respecting enforcement of the judgment, including a stay of execution, and</w:t>
      </w:r>
    </w:p>
    <w:p>
      <w:pPr>
        <w:numPr>
          <w:numId w:val="7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award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The precursor to Rule 9-7, Rule 18A, was added to the </w:t>
      </w:r>
      <w:r>
        <w:rPr>
          <w:rFonts w:ascii="arial" w:eastAsia="arial" w:hAnsi="arial" w:cs="arial"/>
          <w:i/>
          <w:color w:val="000000"/>
          <w:sz w:val="20"/>
          <w:lang w:val="en-US" w:eastAsia="en-US" w:bidi="ar-SA"/>
        </w:rPr>
        <w:t>Rules of Court</w:t>
      </w:r>
      <w:r>
        <w:rPr>
          <w:rFonts w:ascii="arial" w:eastAsia="arial" w:hAnsi="arial" w:cs="arial"/>
          <w:color w:val="000000"/>
          <w:sz w:val="20"/>
          <w:lang w:val="en-US" w:eastAsia="en-US" w:bidi="ar-SA"/>
        </w:rPr>
        <w:t xml:space="preserve"> "in an attempt to expedite the early resolution of many cases by authorizing a judge in chambers to give judgment in any case where he can decide disputed questions of fact on affidavits ... unless it would be unjust to decide the issues in such a way" (</w:t>
      </w:r>
      <w:r>
        <w:rPr>
          <w:rFonts w:ascii="arial" w:eastAsia="arial" w:hAnsi="arial" w:cs="arial"/>
          <w:i/>
          <w:color w:val="000000"/>
          <w:sz w:val="20"/>
          <w:lang w:val="en-US" w:eastAsia="en-US" w:bidi="ar-SA"/>
        </w:rPr>
        <w:t>Inspiration Mgmt. Ltd. v. McDermid St. Lawrence Ltd.</w:t>
      </w:r>
      <w:r>
        <w:rPr>
          <w:rFonts w:ascii="arial" w:eastAsia="arial" w:hAnsi="arial" w:cs="arial"/>
          <w:color w:val="000000"/>
          <w:sz w:val="20"/>
          <w:lang w:val="en-US" w:eastAsia="en-US" w:bidi="ar-SA"/>
        </w:rPr>
        <w:t xml:space="preserve"> </w:t>
      </w:r>
      <w:hyperlink r:id="rId56" w:history="1">
        <w:r>
          <w:rPr>
            <w:rFonts w:ascii="arial" w:eastAsia="arial" w:hAnsi="arial" w:cs="arial"/>
            <w:i/>
            <w:color w:val="0077CC"/>
            <w:sz w:val="20"/>
            <w:u w:val="single"/>
            <w:shd w:val="clear" w:color="auto" w:fill="FFFFFF"/>
            <w:lang w:val="en-US" w:eastAsia="en-US" w:bidi="ar-SA"/>
          </w:rPr>
          <w:t>(1989), 36 B.C.L.R. (2d) 202</w:t>
        </w:r>
      </w:hyperlink>
      <w:r>
        <w:rPr>
          <w:rFonts w:ascii="arial" w:eastAsia="arial" w:hAnsi="arial" w:cs="arial"/>
          <w:color w:val="000000"/>
          <w:sz w:val="20"/>
          <w:lang w:val="en-US" w:eastAsia="en-US" w:bidi="ar-SA"/>
        </w:rPr>
        <w:t xml:space="preserve"> at 211, </w:t>
      </w:r>
      <w:hyperlink r:id="rId56" w:history="1">
        <w:r>
          <w:rPr>
            <w:rFonts w:ascii="arial" w:eastAsia="arial" w:hAnsi="arial" w:cs="arial"/>
            <w:i/>
            <w:color w:val="0077CC"/>
            <w:sz w:val="20"/>
            <w:u w:val="single"/>
            <w:shd w:val="clear" w:color="auto" w:fill="FFFFFF"/>
            <w:lang w:val="en-US" w:eastAsia="en-US" w:bidi="ar-SA"/>
          </w:rPr>
          <w:t>36 C.P.C. (2d) 199</w:t>
        </w:r>
      </w:hyperlink>
      <w:r>
        <w:rPr>
          <w:rFonts w:ascii="arial" w:eastAsia="arial" w:hAnsi="arial" w:cs="arial"/>
          <w:color w:val="000000"/>
          <w:sz w:val="20"/>
          <w:lang w:val="en-US" w:eastAsia="en-US" w:bidi="ar-SA"/>
        </w:rPr>
        <w:t xml:space="preserve"> (C.A.)). The test was set out by the Court of Appeal in </w:t>
      </w:r>
      <w:r>
        <w:rPr>
          <w:rFonts w:ascii="arial" w:eastAsia="arial" w:hAnsi="arial" w:cs="arial"/>
          <w:i/>
          <w:color w:val="000000"/>
          <w:sz w:val="20"/>
          <w:lang w:val="en-US" w:eastAsia="en-US" w:bidi="ar-SA"/>
        </w:rPr>
        <w:t>Inspiration Mgmt.</w:t>
      </w:r>
      <w:r>
        <w:rPr>
          <w:rFonts w:ascii="arial" w:eastAsia="arial" w:hAnsi="arial" w:cs="arial"/>
          <w:color w:val="000000"/>
          <w:sz w:val="20"/>
          <w:lang w:val="en-US" w:eastAsia="en-US" w:bidi="ar-SA"/>
        </w:rPr>
        <w:t xml:space="preserve"> at 215:</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If the chambers judge can find the facts, then he must give judgment as he would upon a trial unless for any proper judicial reason he has the opinion that it would be unjust to do so.</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test for R. 18A ... is the same as on a trial. Upon the facts being found the chambers judge must apply the law and all appropriate legal principles. If then satisfied that the claim or defence has been established according to the appropriate onus of proof he must give judgment according to law unless he has the opinion that it will be unjust to give such judgment.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xml:space="preserve">  Chief Justice McEachern, writing for the court in </w:t>
      </w:r>
      <w:r>
        <w:rPr>
          <w:rFonts w:ascii="arial" w:eastAsia="arial" w:hAnsi="arial" w:cs="arial"/>
          <w:i/>
          <w:color w:val="000000"/>
          <w:sz w:val="20"/>
          <w:lang w:val="en-US" w:eastAsia="en-US" w:bidi="ar-SA"/>
        </w:rPr>
        <w:t>Inspiration Mgmt.</w:t>
      </w:r>
      <w:r>
        <w:rPr>
          <w:rFonts w:ascii="arial" w:eastAsia="arial" w:hAnsi="arial" w:cs="arial"/>
          <w:color w:val="000000"/>
          <w:sz w:val="20"/>
          <w:lang w:val="en-US" w:eastAsia="en-US" w:bidi="ar-SA"/>
        </w:rPr>
        <w:t xml:space="preserve">, also addressed the issue of conflicting evidence in summary trials. Citing Taggart J.A. in </w:t>
      </w:r>
      <w:r>
        <w:rPr>
          <w:rFonts w:ascii="arial" w:eastAsia="arial" w:hAnsi="arial" w:cs="arial"/>
          <w:i/>
          <w:color w:val="000000"/>
          <w:sz w:val="20"/>
          <w:lang w:val="en-US" w:eastAsia="en-US" w:bidi="ar-SA"/>
        </w:rPr>
        <w:t>Placer Development Ltd. v. Skyline Explorations Ltd.</w:t>
      </w:r>
      <w:r>
        <w:rPr>
          <w:rFonts w:ascii="arial" w:eastAsia="arial" w:hAnsi="arial" w:cs="arial"/>
          <w:color w:val="000000"/>
          <w:sz w:val="20"/>
          <w:lang w:val="en-US" w:eastAsia="en-US" w:bidi="ar-SA"/>
        </w:rPr>
        <w:t xml:space="preserve"> </w:t>
      </w:r>
      <w:hyperlink r:id="rId902" w:history="1">
        <w:r>
          <w:rPr>
            <w:rFonts w:ascii="arial" w:eastAsia="arial" w:hAnsi="arial" w:cs="arial"/>
            <w:i/>
            <w:color w:val="0077CC"/>
            <w:sz w:val="20"/>
            <w:u w:val="single"/>
            <w:shd w:val="clear" w:color="auto" w:fill="FFFFFF"/>
            <w:lang w:val="en-US" w:eastAsia="en-US" w:bidi="ar-SA"/>
          </w:rPr>
          <w:t>(1985), 67 B.C.L.R. 366</w:t>
        </w:r>
      </w:hyperlink>
      <w:r>
        <w:rPr>
          <w:rFonts w:ascii="arial" w:eastAsia="arial" w:hAnsi="arial" w:cs="arial"/>
          <w:color w:val="000000"/>
          <w:sz w:val="20"/>
          <w:lang w:val="en-US" w:eastAsia="en-US" w:bidi="ar-SA"/>
        </w:rPr>
        <w:t xml:space="preserve"> at 386: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I am far from saying that the judge is precluded from finding facts where he has before him affidavits which conflict. The ability of the judge to find the necessary facts and to decide if it is just to resolve the issues before him will to a large extent depend on the nature and quality of the material before him. I think the rule contemplates that the judge may make the necessary findings of fact on conflicting evidence (</w:t>
      </w:r>
      <w:r>
        <w:rPr>
          <w:rFonts w:ascii="arial" w:eastAsia="arial" w:hAnsi="arial" w:cs="arial"/>
          <w:i/>
          <w:color w:val="000000"/>
          <w:sz w:val="20"/>
          <w:lang w:val="en-US" w:eastAsia="en-US" w:bidi="ar-SA"/>
        </w:rPr>
        <w:t>Inspiration Mgmt.</w:t>
      </w:r>
      <w:r>
        <w:rPr>
          <w:rFonts w:ascii="arial" w:eastAsia="arial" w:hAnsi="arial" w:cs="arial"/>
          <w:color w:val="000000"/>
          <w:sz w:val="20"/>
          <w:lang w:val="en-US" w:eastAsia="en-US" w:bidi="ar-SA"/>
        </w:rPr>
        <w:t xml:space="preserve"> at 212).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The fact that a party opposes the hearing of a case by summary trial does not preclude the case from being heard: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Because of dicta in some cases, some counsel believe the R. 18A procedure should only be invoked when both parties agree to a summary trial. I do not agree, as it must be expected in an adversarial process that parties will often disagree on the appropriateness or otherwise of the summary trial procedure. There is no room in the proper construction of R. 18A for a respondent's veto (</w:t>
      </w:r>
      <w:r>
        <w:rPr>
          <w:rFonts w:ascii="arial" w:eastAsia="arial" w:hAnsi="arial" w:cs="arial"/>
          <w:i/>
          <w:color w:val="000000"/>
          <w:sz w:val="20"/>
          <w:lang w:val="en-US" w:eastAsia="en-US" w:bidi="ar-SA"/>
        </w:rPr>
        <w:t>Inspiration Mgmt.</w:t>
      </w:r>
      <w:r>
        <w:rPr>
          <w:rFonts w:ascii="arial" w:eastAsia="arial" w:hAnsi="arial" w:cs="arial"/>
          <w:color w:val="000000"/>
          <w:sz w:val="20"/>
          <w:lang w:val="en-US" w:eastAsia="en-US" w:bidi="ar-SA"/>
        </w:rPr>
        <w:t xml:space="preserve"> at 214).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xml:space="preserve">  The meaning of the word "unjust" in the Rule was discussed by the Court of Appeal in </w:t>
      </w:r>
      <w:r>
        <w:rPr>
          <w:rFonts w:ascii="arial" w:eastAsia="arial" w:hAnsi="arial" w:cs="arial"/>
          <w:i/>
          <w:color w:val="000000"/>
          <w:sz w:val="20"/>
          <w:lang w:val="en-US" w:eastAsia="en-US" w:bidi="ar-SA"/>
        </w:rPr>
        <w:t>Gichuru v. Pallai</w:t>
      </w:r>
      <w:r>
        <w:rPr>
          <w:rFonts w:ascii="arial" w:eastAsia="arial" w:hAnsi="arial" w:cs="arial"/>
          <w:color w:val="000000"/>
          <w:sz w:val="20"/>
          <w:lang w:val="en-US" w:eastAsia="en-US" w:bidi="ar-SA"/>
        </w:rPr>
        <w:t xml:space="preserve">, </w:t>
      </w:r>
      <w:hyperlink r:id="rId55" w:history="1">
        <w:r>
          <w:rPr>
            <w:rFonts w:ascii="arial" w:eastAsia="arial" w:hAnsi="arial" w:cs="arial"/>
            <w:i/>
            <w:color w:val="0077CC"/>
            <w:sz w:val="20"/>
            <w:u w:val="single"/>
            <w:shd w:val="clear" w:color="auto" w:fill="FFFFFF"/>
            <w:lang w:val="en-US" w:eastAsia="en-US" w:bidi="ar-SA"/>
          </w:rPr>
          <w:t>2013 BCCA 60</w:t>
        </w:r>
      </w:hyperlink>
      <w:r>
        <w:rPr>
          <w:rFonts w:ascii="arial" w:eastAsia="arial" w:hAnsi="arial" w:cs="arial"/>
          <w:color w:val="000000"/>
          <w:sz w:val="20"/>
          <w:lang w:val="en-US" w:eastAsia="en-US" w:bidi="ar-SA"/>
        </w:rPr>
        <w:t xml:space="preserve"> at paras. 30 and 31:</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[30] In </w:t>
      </w:r>
      <w:r>
        <w:rPr>
          <w:rFonts w:ascii="arial" w:eastAsia="arial" w:hAnsi="arial" w:cs="arial"/>
          <w:i/>
          <w:color w:val="000000"/>
          <w:sz w:val="20"/>
          <w:lang w:val="en-US" w:eastAsia="en-US" w:bidi="ar-SA"/>
        </w:rPr>
        <w:t>Inspiration Management Ltd. v. McDermid St. Lawrence Ltd.</w:t>
      </w:r>
      <w:r>
        <w:rPr>
          <w:rFonts w:ascii="arial" w:eastAsia="arial" w:hAnsi="arial" w:cs="arial"/>
          <w:color w:val="000000"/>
          <w:sz w:val="20"/>
          <w:lang w:val="en-US" w:eastAsia="en-US" w:bidi="ar-SA"/>
        </w:rPr>
        <w:t xml:space="preserve"> </w:t>
      </w:r>
      <w:hyperlink r:id="rId56" w:history="1">
        <w:r>
          <w:rPr>
            <w:rFonts w:ascii="arial" w:eastAsia="arial" w:hAnsi="arial" w:cs="arial"/>
            <w:i/>
            <w:color w:val="0077CC"/>
            <w:sz w:val="20"/>
            <w:u w:val="single"/>
            <w:shd w:val="clear" w:color="auto" w:fill="FFFFFF"/>
            <w:lang w:val="en-US" w:eastAsia="en-US" w:bidi="ar-SA"/>
          </w:rPr>
          <w:t>(1989), 36 B.C.L.R. (2d) 202</w:t>
        </w:r>
      </w:hyperlink>
      <w:r>
        <w:rPr>
          <w:rFonts w:ascii="arial" w:eastAsia="arial" w:hAnsi="arial" w:cs="arial"/>
          <w:color w:val="000000"/>
          <w:sz w:val="20"/>
          <w:lang w:val="en-US" w:eastAsia="en-US" w:bidi="ar-SA"/>
        </w:rPr>
        <w:t xml:space="preserve"> (C.A.), the court confirmed that the court under this rule "tries the issues raised by the pleadings on affidavits", that "a triable issue or arguable defence will not always defeat a summary trial application", and that "cases will be decided summarily if the court is able to find the facts necessary for that purpose, even though there may be disputed issues of fact and law" provided that the judge does not find "it is unjust to do so" (p. 211). In determining the latter issue (whether it would be unjust to proceed summarily), the Chief Justice identified a number of relevant factors to consider (at p. 215):</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In deciding whether it will be unjust to give judgment the chambers judge is entitled to consider, inter alia, the amount involved, the complexity of the matter, its urgency, any prejudice likely to arise by reason of delay, the cost of taking the case forward to a conventional trial in relation to the amount involved, the course of the proceedings and any other matters which arise for consideration on this important question.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[31] To this list has been added other factors including the cost of the litigation and the time of the summary trial, whether credibility is a critical factor in the determination of the dispute, whether the summary trial may create an unnecessary complexity in the resolution of the dispute, and whether the application would result in litigating in slices: </w:t>
      </w:r>
      <w:r>
        <w:rPr>
          <w:rFonts w:ascii="arial" w:eastAsia="arial" w:hAnsi="arial" w:cs="arial"/>
          <w:i/>
          <w:color w:val="000000"/>
          <w:sz w:val="20"/>
          <w:lang w:val="en-US" w:eastAsia="en-US" w:bidi="ar-SA"/>
        </w:rPr>
        <w:t>Dahl v. Royal Bank of Canada et al.,</w:t>
      </w:r>
      <w:r>
        <w:rPr>
          <w:rFonts w:ascii="arial" w:eastAsia="arial" w:hAnsi="arial" w:cs="arial"/>
          <w:color w:val="000000"/>
          <w:sz w:val="20"/>
          <w:lang w:val="en-US" w:eastAsia="en-US" w:bidi="ar-SA"/>
        </w:rPr>
        <w:t xml:space="preserve"> </w:t>
      </w:r>
      <w:hyperlink r:id="rId903" w:history="1">
        <w:r>
          <w:rPr>
            <w:rFonts w:ascii="arial" w:eastAsia="arial" w:hAnsi="arial" w:cs="arial"/>
            <w:i/>
            <w:color w:val="0077CC"/>
            <w:sz w:val="20"/>
            <w:u w:val="single"/>
            <w:shd w:val="clear" w:color="auto" w:fill="FFFFFF"/>
            <w:lang w:val="en-US" w:eastAsia="en-US" w:bidi="ar-SA"/>
          </w:rPr>
          <w:t>2005 BCSC 1263</w:t>
        </w:r>
      </w:hyperlink>
      <w:r>
        <w:rPr>
          <w:rFonts w:ascii="arial" w:eastAsia="arial" w:hAnsi="arial" w:cs="arial"/>
          <w:color w:val="000000"/>
          <w:sz w:val="20"/>
          <w:lang w:val="en-US" w:eastAsia="en-US" w:bidi="ar-SA"/>
        </w:rPr>
        <w:t xml:space="preserve"> at para. 12, upheld on appeal at </w:t>
      </w:r>
      <w:hyperlink r:id="rId904" w:history="1">
        <w:r>
          <w:rPr>
            <w:rFonts w:ascii="arial" w:eastAsia="arial" w:hAnsi="arial" w:cs="arial"/>
            <w:i/>
            <w:color w:val="0077CC"/>
            <w:sz w:val="20"/>
            <w:u w:val="single"/>
            <w:shd w:val="clear" w:color="auto" w:fill="FFFFFF"/>
            <w:lang w:val="en-US" w:eastAsia="en-US" w:bidi="ar-SA"/>
          </w:rPr>
          <w:t>2006 BCCA 369</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xml:space="preserve">  The Supreme Court of Canada in the recent decision of </w:t>
      </w:r>
      <w:r>
        <w:rPr>
          <w:rFonts w:ascii="arial" w:eastAsia="arial" w:hAnsi="arial" w:cs="arial"/>
          <w:i/>
          <w:color w:val="000000"/>
          <w:sz w:val="20"/>
          <w:lang w:val="en-US" w:eastAsia="en-US" w:bidi="ar-SA"/>
        </w:rPr>
        <w:t>Hryniak v. Mauldin</w:t>
      </w:r>
      <w:r>
        <w:rPr>
          <w:rFonts w:ascii="arial" w:eastAsia="arial" w:hAnsi="arial" w:cs="arial"/>
          <w:color w:val="000000"/>
          <w:sz w:val="20"/>
          <w:lang w:val="en-US" w:eastAsia="en-US" w:bidi="ar-SA"/>
        </w:rPr>
        <w:t xml:space="preserve">, </w:t>
      </w:r>
      <w:hyperlink r:id="rId905" w:history="1">
        <w:r>
          <w:rPr>
            <w:rFonts w:ascii="arial" w:eastAsia="arial" w:hAnsi="arial" w:cs="arial"/>
            <w:i/>
            <w:color w:val="0077CC"/>
            <w:sz w:val="20"/>
            <w:u w:val="single"/>
            <w:shd w:val="clear" w:color="auto" w:fill="FFFFFF"/>
            <w:lang w:val="en-US" w:eastAsia="en-US" w:bidi="ar-SA"/>
          </w:rPr>
          <w:t>2014 SCC 7</w:t>
        </w:r>
      </w:hyperlink>
      <w:r>
        <w:rPr>
          <w:rFonts w:ascii="arial" w:eastAsia="arial" w:hAnsi="arial" w:cs="arial"/>
          <w:color w:val="000000"/>
          <w:sz w:val="20"/>
          <w:lang w:val="en-US" w:eastAsia="en-US" w:bidi="ar-SA"/>
        </w:rPr>
        <w:t xml:space="preserve">, discussed the importance of resolution of matters by way of summary judgment applications. That case has been considered and applied in British Columbia, most recently in </w:t>
      </w:r>
      <w:r>
        <w:rPr>
          <w:rFonts w:ascii="arial" w:eastAsia="arial" w:hAnsi="arial" w:cs="arial"/>
          <w:i/>
          <w:color w:val="000000"/>
          <w:sz w:val="20"/>
          <w:lang w:val="en-US" w:eastAsia="en-US" w:bidi="ar-SA"/>
        </w:rPr>
        <w:t>Morin v. 0865580 B.C. Ltd.</w:t>
      </w:r>
      <w:r>
        <w:rPr>
          <w:rFonts w:ascii="arial" w:eastAsia="arial" w:hAnsi="arial" w:cs="arial"/>
          <w:color w:val="000000"/>
          <w:sz w:val="20"/>
          <w:lang w:val="en-US" w:eastAsia="en-US" w:bidi="ar-SA"/>
        </w:rPr>
        <w:t xml:space="preserve">, </w:t>
      </w:r>
      <w:hyperlink r:id="rId906" w:history="1">
        <w:r>
          <w:rPr>
            <w:rFonts w:ascii="arial" w:eastAsia="arial" w:hAnsi="arial" w:cs="arial"/>
            <w:i/>
            <w:color w:val="0077CC"/>
            <w:sz w:val="20"/>
            <w:u w:val="single"/>
            <w:shd w:val="clear" w:color="auto" w:fill="FFFFFF"/>
            <w:lang w:val="en-US" w:eastAsia="en-US" w:bidi="ar-SA"/>
          </w:rPr>
          <w:t>2015 BCCA 502</w:t>
        </w:r>
      </w:hyperlink>
      <w:r>
        <w:rPr>
          <w:rFonts w:ascii="arial" w:eastAsia="arial" w:hAnsi="arial" w:cs="arial"/>
          <w:color w:val="000000"/>
          <w:sz w:val="20"/>
          <w:lang w:val="en-US" w:eastAsia="en-US" w:bidi="ar-SA"/>
        </w:rPr>
        <w:t xml:space="preserve"> at para. 16:</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[16] The judge addressed the question of whether the case was suitable for summary adjudication beginning at para. 16 of his reasons. After reproducing Rules 9-7(11) and (15), he quoted a passage from </w:t>
      </w:r>
      <w:r>
        <w:rPr>
          <w:rFonts w:ascii="arial" w:eastAsia="arial" w:hAnsi="arial" w:cs="arial"/>
          <w:i/>
          <w:color w:val="000000"/>
          <w:sz w:val="20"/>
          <w:lang w:val="en-US" w:eastAsia="en-US" w:bidi="ar-SA"/>
        </w:rPr>
        <w:t>Lougheed v. Wilson</w:t>
      </w:r>
      <w:r>
        <w:rPr>
          <w:rFonts w:ascii="arial" w:eastAsia="arial" w:hAnsi="arial" w:cs="arial"/>
          <w:color w:val="000000"/>
          <w:sz w:val="20"/>
          <w:lang w:val="en-US" w:eastAsia="en-US" w:bidi="ar-SA"/>
        </w:rPr>
        <w:t xml:space="preserve"> </w:t>
      </w:r>
      <w:hyperlink r:id="rId907" w:history="1">
        <w:r>
          <w:rPr>
            <w:rFonts w:ascii="arial" w:eastAsia="arial" w:hAnsi="arial" w:cs="arial"/>
            <w:i/>
            <w:color w:val="0077CC"/>
            <w:sz w:val="20"/>
            <w:u w:val="single"/>
            <w:shd w:val="clear" w:color="auto" w:fill="FFFFFF"/>
            <w:lang w:val="en-US" w:eastAsia="en-US" w:bidi="ar-SA"/>
          </w:rPr>
          <w:t>2014 BCSC 2073</w:t>
        </w:r>
      </w:hyperlink>
      <w:r>
        <w:rPr>
          <w:rFonts w:ascii="arial" w:eastAsia="arial" w:hAnsi="arial" w:cs="arial"/>
          <w:color w:val="000000"/>
          <w:sz w:val="20"/>
          <w:lang w:val="en-US" w:eastAsia="en-US" w:bidi="ar-SA"/>
        </w:rPr>
        <w:t xml:space="preserve">, in which Madame Justice Dardi had in turn referred to </w:t>
      </w:r>
      <w:r>
        <w:rPr>
          <w:rFonts w:ascii="arial" w:eastAsia="arial" w:hAnsi="arial" w:cs="arial"/>
          <w:i/>
          <w:color w:val="000000"/>
          <w:sz w:val="20"/>
          <w:lang w:val="en-US" w:eastAsia="en-US" w:bidi="ar-SA"/>
        </w:rPr>
        <w:t>Hryniak v. Mauldin</w:t>
      </w:r>
      <w:r>
        <w:rPr>
          <w:rFonts w:ascii="arial" w:eastAsia="arial" w:hAnsi="arial" w:cs="arial"/>
          <w:color w:val="000000"/>
          <w:sz w:val="20"/>
          <w:lang w:val="en-US" w:eastAsia="en-US" w:bidi="ar-SA"/>
        </w:rPr>
        <w:t xml:space="preserve"> </w:t>
      </w:r>
      <w:hyperlink r:id="rId905" w:history="1">
        <w:r>
          <w:rPr>
            <w:rFonts w:ascii="arial" w:eastAsia="arial" w:hAnsi="arial" w:cs="arial"/>
            <w:i/>
            <w:color w:val="0077CC"/>
            <w:sz w:val="20"/>
            <w:u w:val="single"/>
            <w:shd w:val="clear" w:color="auto" w:fill="FFFFFF"/>
            <w:lang w:val="en-US" w:eastAsia="en-US" w:bidi="ar-SA"/>
          </w:rPr>
          <w:t>2014 SCC 7</w:t>
        </w:r>
      </w:hyperlink>
      <w:r>
        <w:rPr>
          <w:rFonts w:ascii="arial" w:eastAsia="arial" w:hAnsi="arial" w:cs="arial"/>
          <w:color w:val="000000"/>
          <w:sz w:val="20"/>
          <w:lang w:val="en-US" w:eastAsia="en-US" w:bidi="ar-SA"/>
        </w:rPr>
        <w:t xml:space="preserve">. In that case, the Supreme Court had discussed the summary judgment rules in Ontario's </w:t>
      </w:r>
      <w:r>
        <w:rPr>
          <w:rFonts w:ascii="arial" w:eastAsia="arial" w:hAnsi="arial" w:cs="arial"/>
          <w:i/>
          <w:color w:val="000000"/>
          <w:sz w:val="20"/>
          <w:lang w:val="en-US" w:eastAsia="en-US" w:bidi="ar-SA"/>
        </w:rPr>
        <w:t>Rules of Civil Procedure</w:t>
      </w:r>
      <w:r>
        <w:rPr>
          <w:rFonts w:ascii="arial" w:eastAsia="arial" w:hAnsi="arial" w:cs="arial"/>
          <w:color w:val="000000"/>
          <w:sz w:val="20"/>
          <w:lang w:val="en-US" w:eastAsia="en-US" w:bidi="ar-SA"/>
        </w:rPr>
        <w:t xml:space="preserve"> and the objectives of proportionality and access to justice. Dardi J. in </w:t>
      </w:r>
      <w:r>
        <w:rPr>
          <w:rFonts w:ascii="arial" w:eastAsia="arial" w:hAnsi="arial" w:cs="arial"/>
          <w:i/>
          <w:color w:val="000000"/>
          <w:sz w:val="20"/>
          <w:lang w:val="en-US" w:eastAsia="en-US" w:bidi="ar-SA"/>
        </w:rPr>
        <w:t>Lougheed</w:t>
      </w:r>
      <w:r>
        <w:rPr>
          <w:rFonts w:ascii="arial" w:eastAsia="arial" w:hAnsi="arial" w:cs="arial"/>
          <w:color w:val="000000"/>
          <w:sz w:val="20"/>
          <w:lang w:val="en-US" w:eastAsia="en-US" w:bidi="ar-SA"/>
        </w:rPr>
        <w:t xml:space="preserve"> also referred to Mr. Justice Ehrcke's decision in </w:t>
      </w:r>
      <w:r>
        <w:rPr>
          <w:rFonts w:ascii="arial" w:eastAsia="arial" w:hAnsi="arial" w:cs="arial"/>
          <w:i/>
          <w:color w:val="000000"/>
          <w:sz w:val="20"/>
          <w:lang w:val="en-US" w:eastAsia="en-US" w:bidi="ar-SA"/>
        </w:rPr>
        <w:t>N.J. v. Aitken Estate</w:t>
      </w:r>
      <w:r>
        <w:rPr>
          <w:rFonts w:ascii="arial" w:eastAsia="arial" w:hAnsi="arial" w:cs="arial"/>
          <w:color w:val="000000"/>
          <w:sz w:val="20"/>
          <w:lang w:val="en-US" w:eastAsia="en-US" w:bidi="ar-SA"/>
        </w:rPr>
        <w:t xml:space="preserve"> </w:t>
      </w:r>
      <w:hyperlink r:id="rId908" w:history="1">
        <w:r>
          <w:rPr>
            <w:rFonts w:ascii="arial" w:eastAsia="arial" w:hAnsi="arial" w:cs="arial"/>
            <w:i/>
            <w:color w:val="0077CC"/>
            <w:sz w:val="20"/>
            <w:u w:val="single"/>
            <w:shd w:val="clear" w:color="auto" w:fill="FFFFFF"/>
            <w:lang w:val="en-US" w:eastAsia="en-US" w:bidi="ar-SA"/>
          </w:rPr>
          <w:t>2014 BCSC 419</w:t>
        </w:r>
      </w:hyperlink>
      <w:r>
        <w:rPr>
          <w:rFonts w:ascii="arial" w:eastAsia="arial" w:hAnsi="arial" w:cs="arial"/>
          <w:color w:val="000000"/>
          <w:sz w:val="20"/>
          <w:lang w:val="en-US" w:eastAsia="en-US" w:bidi="ar-SA"/>
        </w:rPr>
        <w:t xml:space="preserve">, in which he concluded that </w:t>
      </w:r>
      <w:r>
        <w:rPr>
          <w:rFonts w:ascii="arial" w:eastAsia="arial" w:hAnsi="arial" w:cs="arial"/>
          <w:i/>
          <w:color w:val="000000"/>
          <w:sz w:val="20"/>
          <w:lang w:val="en-US" w:eastAsia="en-US" w:bidi="ar-SA"/>
        </w:rPr>
        <w:t>Hryniak "</w:t>
      </w:r>
      <w:r>
        <w:rPr>
          <w:rFonts w:ascii="arial" w:eastAsia="arial" w:hAnsi="arial" w:cs="arial"/>
          <w:color w:val="000000"/>
          <w:sz w:val="20"/>
          <w:lang w:val="en-US" w:eastAsia="en-US" w:bidi="ar-SA"/>
        </w:rPr>
        <w:t xml:space="preserve">does not change the approach to the suitability analysis in British Columbia and that trial judges should continue to be guided by the jurisprudence from the [British Columbia] Court of Appeal." Dardi J. in </w:t>
      </w:r>
      <w:r>
        <w:rPr>
          <w:rFonts w:ascii="arial" w:eastAsia="arial" w:hAnsi="arial" w:cs="arial"/>
          <w:i/>
          <w:color w:val="000000"/>
          <w:sz w:val="20"/>
          <w:lang w:val="en-US" w:eastAsia="en-US" w:bidi="ar-SA"/>
        </w:rPr>
        <w:t>Lougheed</w:t>
      </w:r>
      <w:r>
        <w:rPr>
          <w:rFonts w:ascii="arial" w:eastAsia="arial" w:hAnsi="arial" w:cs="arial"/>
          <w:color w:val="000000"/>
          <w:sz w:val="20"/>
          <w:lang w:val="en-US" w:eastAsia="en-US" w:bidi="ar-SA"/>
        </w:rPr>
        <w:t xml:space="preserve"> continued: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Nevertheless, it is important to recognize that the Court in </w:t>
      </w:r>
      <w:r>
        <w:rPr>
          <w:rFonts w:ascii="arial" w:eastAsia="arial" w:hAnsi="arial" w:cs="arial"/>
          <w:i/>
          <w:color w:val="000000"/>
          <w:sz w:val="20"/>
          <w:lang w:val="en-US" w:eastAsia="en-US" w:bidi="ar-SA"/>
        </w:rPr>
        <w:t>Hryniak</w:t>
      </w:r>
      <w:r>
        <w:rPr>
          <w:rFonts w:ascii="arial" w:eastAsia="arial" w:hAnsi="arial" w:cs="arial"/>
          <w:color w:val="000000"/>
          <w:sz w:val="20"/>
          <w:lang w:val="en-US" w:eastAsia="en-US" w:bidi="ar-SA"/>
        </w:rPr>
        <w:t xml:space="preserve"> affirmed that the trial judge, in undertaking the suitability determination, must always balance proportionality and efficiency with the necessity of ensuring a fair and just process. The </w:t>
      </w:r>
      <w:r>
        <w:rPr>
          <w:rFonts w:ascii="arial" w:eastAsia="arial" w:hAnsi="arial" w:cs="arial"/>
          <w:i/>
          <w:color w:val="000000"/>
          <w:sz w:val="20"/>
          <w:lang w:val="en-US" w:eastAsia="en-US" w:bidi="ar-SA"/>
        </w:rPr>
        <w:t>Hryniak</w:t>
      </w:r>
      <w:r>
        <w:rPr>
          <w:rFonts w:ascii="arial" w:eastAsia="arial" w:hAnsi="arial" w:cs="arial"/>
          <w:color w:val="000000"/>
          <w:sz w:val="20"/>
          <w:lang w:val="en-US" w:eastAsia="en-US" w:bidi="ar-SA"/>
        </w:rPr>
        <w:t xml:space="preserve"> decision recognized that </w:t>
      </w:r>
      <w:r>
        <w:rPr>
          <w:rFonts w:ascii="arial" w:eastAsia="arial" w:hAnsi="arial" w:cs="arial"/>
          <w:color w:val="000000"/>
          <w:sz w:val="20"/>
          <w:u w:val="single"/>
          <w:lang w:val="en-US" w:eastAsia="en-US" w:bidi="ar-SA"/>
        </w:rPr>
        <w:t>a summary process which does not lend a trial judge confidence in his or her conclusions can never be viewed as proportionate.</w:t>
      </w:r>
      <w:r>
        <w:rPr>
          <w:rFonts w:ascii="arial" w:eastAsia="arial" w:hAnsi="arial" w:cs="arial"/>
          <w:color w:val="000000"/>
          <w:sz w:val="20"/>
          <w:lang w:val="en-US" w:eastAsia="en-US" w:bidi="ar-SA"/>
        </w:rPr>
        <w:t xml:space="preserve"> Moreover, the Court cautioned that the adjudication of complex claims may not be amenable to summary procedures:</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[32] This culture shift requires judges to actively manage the legal process in line with the principle of proportionality. </w:t>
      </w:r>
      <w:r>
        <w:rPr>
          <w:rFonts w:ascii="arial" w:eastAsia="arial" w:hAnsi="arial" w:cs="arial"/>
          <w:color w:val="000000"/>
          <w:sz w:val="20"/>
          <w:u w:val="single"/>
          <w:lang w:val="en-US" w:eastAsia="en-US" w:bidi="ar-SA"/>
        </w:rPr>
        <w:t>While summary judgment motions can save time and resources, like most pre-trial procedures, they can also slow down the proceedings if used inappropriately...</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[33] A complex claim may involve an extensive record and a significant commitment of time and expense. However, </w:t>
      </w:r>
      <w:r>
        <w:rPr>
          <w:rFonts w:ascii="arial" w:eastAsia="arial" w:hAnsi="arial" w:cs="arial"/>
          <w:color w:val="000000"/>
          <w:sz w:val="20"/>
          <w:u w:val="single"/>
          <w:lang w:val="en-US" w:eastAsia="en-US" w:bidi="ar-SA"/>
        </w:rPr>
        <w:t>proportionality is inevitably comparative; even slow and expensive procedures can be proportionate when they are the fastest and most efficient alternative. The question is whether the added expense and delay of fact finding at trial is necessary to a fair process and just adjudication</w:t>
      </w:r>
      <w:r>
        <w:rPr>
          <w:rFonts w:ascii="arial" w:eastAsia="arial" w:hAnsi="arial" w:cs="arial"/>
          <w:color w:val="000000"/>
          <w:sz w:val="20"/>
          <w:lang w:val="en-US" w:eastAsia="en-US" w:bidi="ar-SA"/>
        </w:rPr>
        <w: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[At para. 84; emphasis added [in </w:t>
      </w:r>
      <w:r>
        <w:rPr>
          <w:rFonts w:ascii="arial" w:eastAsia="arial" w:hAnsi="arial" w:cs="arial"/>
          <w:i/>
          <w:color w:val="000000"/>
          <w:sz w:val="20"/>
          <w:lang w:val="en-US" w:eastAsia="en-US" w:bidi="ar-SA"/>
        </w:rPr>
        <w:t>Morin</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 Determination on the Method of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The first provision in Rule 9-7(15) is that the court may grant judgment on the hearing of a summary trial application "unless the court is unable" to find the facts necessary to decide the issues of fact or law. I must be able to find the necessary facts. It is not a requirement that there must not be any conflicts in the evidence. In this case there are conflicts in the evidence -- the evidence of the plaintiff contains conflicts. It is internally inconsistent as well as inconsistent with other evidence, primarily the medical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With reference to the record which includes the affidavits of the plaintiff, his parents and friends, the transcripts of his Examination for Discovery and excerpts from medical records, I conclude that I am able to find the necessary facts and to resolve the conflicts in the evidence, all of which are in the plaintiff's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As stated above, I have considered the objection of the plaintiff to the court relying on his evidence from the Examination for Discovery conducted on May 12, 2014. I have concluded that I can rely on that evidence.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The other relevant provision of Rule 9-7(15) states that the court may give judgment on a summary trial application "unless the court is of the opinion that it would be unjust to decide the issues on the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xml:space="preserve">  In this case, the application seeks that the court decide a discrete issue, the issue of postponement under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With regard to the factors set out in </w:t>
      </w:r>
      <w:r>
        <w:rPr>
          <w:rFonts w:ascii="arial" w:eastAsia="arial" w:hAnsi="arial" w:cs="arial"/>
          <w:i/>
          <w:color w:val="000000"/>
          <w:sz w:val="20"/>
          <w:lang w:val="en-US" w:eastAsia="en-US" w:bidi="ar-SA"/>
        </w:rPr>
        <w:t>Gichuru</w:t>
      </w:r>
      <w:r>
        <w:rPr>
          <w:rFonts w:ascii="arial" w:eastAsia="arial" w:hAnsi="arial" w:cs="arial"/>
          <w:color w:val="000000"/>
          <w:sz w:val="20"/>
          <w:lang w:val="en-US" w:eastAsia="en-US" w:bidi="ar-SA"/>
        </w:rPr>
        <w:t xml:space="preserve">, there is not a specific amount in issue, but if this application is successful, the plaintiff does not have a trial on the substantive allegation of medical malpractice in which he is seeking damages. The issue of the application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is not unduly complex, and a summary trial on this issue does not create an unnecessary complexity in the resolution of the dispute. Deciding this issue summarily does not result in litigating in slices. Rather, it efficiently resolves an issue which must be determined.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xml:space="preserve">  The plaintiff submits that the issue of the operation of the postponement provisions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should be decided at a trial of that issue since this is a complex medical case where an original injury was healed but later led to and caused sequelae which were not foreseeable. He would call oral evidence of two doctors at a trial of this issue. Both doctors, it is indicated, would testify that they did not allege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or encourage a lawsuit against the defendant. Both would testify regarding the connection of the present sequelae to the original injury and that these symptoms could not have been predicted.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xml:space="preserve">  However, the evidence that the plaintiff seeks to call from those doctors is not relevant to the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xml:space="preserve"> issue. Their lack of a recommendation to commence a lawsuit is not of assistance with the application of the test in s. 6(4)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Whether the present symptoms are connected to the original injury would be an issue at trial on the merits if the plaintiff succeeds in establishing postponement.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xml:space="preserve">  I conclude that the evidence before the court is sufficient to make necessary findings of fact to enable a determination of the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xml:space="preserve"> issue. Those issues include whether the initial two year limitation period has expired, which is not apparently contested; whether the running of time should be postponed to October 2012, which is the major issue; and the issues relevant to s. 6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including if the plaintiff was able to bring an action during the relevant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I further find that it is not unjust to resolve this matter summarily rather than to move the matter forward to trial on the limitation issue. On the face of the matter, the plaintiff is outside the limitation period and he must establish that the running of time is postponed. This issue must be resolved before the matter could proceed to a trial of the substantive issue in any event. The evidence relevant to this issue has been presented in this application. The defendant relies on the evidence of the plaintiff. The law can be applied to the evidence and the facts as found from the evidence. The matter is suitable for determination by way of summary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 FINDINGS OF FACT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On the basis of the totality of the evidence before me which includes the affidavits filed, the Examination for Discovery transcripts in evidence and the medical records provided, I make the following findings of fact.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As background, the plaintiff was 26 years old in November 2006. He resides in Fort Steele which is in the mountains of south-eastern British Columbia. He was employed in the information technology area as a programmer.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In November 2006, when the plaintiff saw the defendant for treatment of a painful ear infection, the syringing or flushing of the plaintiff's left ear was carried out by the defendant. The medical evidence indicates that the plaintiff's left eardrum was perforated during that procedure. The plaintiff was in pain during and in the week following the syringing. The pain experienced in the time frame between the syringing and the first operation by Dr. Jewett on November 29, 2006 was, as described in the Notice of Civil Claim, "unbearable".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When the plaintiff first saw Dr. Jewett, who is the local otolaryngologist, he performed an operation which was undertaken immediately on an emergency basis. In his report dated November 30, 2006 to the plaintiff's family physician, Dr. Lenz, Dr. Jewett stated that the syringing procedure undertaken by the defendant was "probably contraindicated".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On November 29, or in December 2006, or at the latest in January 2007, Dr. Jewett informed the plaintiff that his left ear should not have been flushed. The plaintiff understood then that his ear should not have been flushed anytime in the near future following the finding of an ear infection. Dr. Jewett was optimistic that the ear would heal and advised that surgery may be necessary if it did not heal on its own.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After the conversation with Dr. Jewett, the plaintiff discussed the matter with Dr. Lenz, who has been the plaintiff's family doctor for most of his life. In 2007, Dr. Lenz told the plaintiff that he should not have had his ear flushed when it was infected. Dr. Lenz used different words than Dr. Jewett but conveyed the same meaning and intention. Later, Dr. Witten, who was on-call, confirmed this advice. The plaintiff has not received any advice to the contrary.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In January 2007, Dr. Jewett wrote a letter in support of the plaintiff's request for an extension of time in his studies. He said that the plaintiff had a perforation in his left ear and reduced hearing. He was hopeful of a full recovery although it could take months.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The plaintiff agreed in his Examination for Discovery that after the syringing was carried out by the defendant, that there was a dramatic difference in his lifestyle and that virtually all of his day-to-day activities were negatively impacted by the consequences of the syringing. He had tinnitus and pain in his left ear and dizziness. The symptoms increased in severity and then levelled off but did not go away.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After the syringing, and for extended periods after each surgery, the plaintiff required assistance to wash his hair. He understood that that was because of the syringing. He required assistance with cooking his own meals for a few months after the syringing and each surgery. As of the date of the Examination for Discovery, he still could not operate a vacuum cleaner or dust an apartment. Vacuuming causes dizziness and dusting puts him in contact with something he is supposed to avoid.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In 2007, the plaintiff was "unhappy with the care provided by" the defendant. He understood that his condition was a result of the actions of the defendant. In his Examination for Discovery, he also agreed that he understood that the injury to his ear, the decreased hearing and the other difficulties were as a result of the syringing carried out by the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In June 2007, in consultation with Dr. Jewett, the plaintiff decided that he would undergo surgery. The surgery was understood by the plaintiff to be for the purpose of improving his hearing including his "audio depth perception as well as seal off the eardrum again back to its original condition to protect it against outside influence including atmospheric particulate and moisture should [he] wish to shower or swim." He understood that the decreased hearing and other difficulties were as a result of the syringing carried out by the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The Otolaryngology Surgery Assessment completed by Dr. Jewett on June 8, 2007 indicated on the boxes ticked, "often" for the usual frequency of symptoms; "moderate" for the intensity of the symptoms at their worst; "moderate" for other symptoms; and with regard to the degree of impairment in usual activities, "able but difficult and/or somewhat impaired". He expected a "moderate" improvement on the quality of life with surgery.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On March 4, 2008, Dr. Jewett wrote to Dr. Lenz regarding the upcoming surgery. He stated: "Examination of the ear revealed a dry, anterior, central perforation which had really not improved over the past 13 months."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In March 2008 the plaintiff's symptoms were reduced hearing and intermittent tinnitus in his left ear which sometimes gave the perception of tinnitus in both ears. He had intermittent pain which usually followed any activity involving water. He had been advised to avoid swimming or any risk of his head going under water because that would result in serious damage. Showering and personal hygiene usually led to some symptoms of pain in the left ear. There were also occasional bouts of mild dizziness.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The plaintiff described the hearing in his left ear prior to the April 2008 surgery as a significant deterioration in his ability to hear certain tones, especially some of the lower tones. Loud noises would also have a static-like quality in his left ear and also sometimes in his right ear. He had lost the ability to tell where sounds were coming from and also to tell sounds apart.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The tympanoplasty surgery with Dr. Jewett was undertaken on April 1, 2008. It was postponed until then to allow the plaintiff an employment opportunity and to facilitate scheduling for Dr. Jewett.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A note made by Dr. Lenz on December 30, 2008 refers to the April 1, 2008 surgery. It states that the plaintiff was advised by Dr. Jewett to "keep in a dust free, anti-allergic environment post operatively to get the best possible result." It also states that the rupture which was still visible may require repeat surgery.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After recovering from this surgery, the plaintiff noticed an improvement in his hearing, not complete, but he could hear better for a time. The tinnitus and the dizziness got a lot better. The pain decreased and for some months remained but "on average, [in a] constantly reducing fashion."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Towards the end of 2008, the pain returned to its previous state, as did the tinnitus and the dizziness. The pain mostly occurred when he attempted to wash his hair or got water in his ear.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In 2008, after he realised that dizziness followed pretty much every altitude change, he started getting help with driving. He cannot safely operate a vehicle when he is experiencing vertigo. Although he continued to make some attempts, at some point in 2008 he "determined that [driving] just was probably not a good idea, so gradually, it was something I had to surrender."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The plaintiff deposed on November 17, 2014 that: "In particular, by the end of November, 2008, any effects on my life were negligible." This evidence is inconsistent with his testimony at the Examination for Discovery regarding the recurrence of the pain, tinnitus and dizziness, and his decision not to drive in 2008. I note the affidavit evidence of the plaintiff and others who attest to his activities during 2008. While the plaintiff could be described as stoic in that he continued many activities during this period of time, I find that his description in his Examination for Discovery of the pain, dizziness, tinnitus and inability to drive in 2008 accurately sets out his medical condition at that time.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The plaintiff was advised by Dr. Jewett in March 2009 that the perforation had opened and that he should have a further surgery to repair the hole in his ear. The plaintiff stated that: "This was surprising and distressing to me as I had believed I was progressing well."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A further tympanoplasty was scheduled by Dr. Jewett. In advance of that surgery, he again completed the Otolaryngology Surgery Assessment Tool on March 9, 2009. He ticked the boxes for "often" for usual frequency of symptoms; "moderate" for intensity of symptoms/suffering at their worst; "moderate" for other symptoms; and "not impaired at all/mildly impaired" for the degree of impairment in usual activities. He again expected "moderate" improvement with surgery.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Dr. Lenz' note after an appointment with the plaintiff on March 17, 2009 indicated that the plaintiff would use an Avamys inhaler for sinusitis.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The second tympanoplasty surgical procedure was performed by Dr. Jewett on June 2, 2009.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On July 31, 2009, Dr. Witten noted that the plaintiff had pain when he "did the Fort Steele hill yesterday."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On October 1, 2009, Dr. Lenz noted that the plaintiff had "left ear pain on the hills driving with a squealing sound today".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Dr. Lenz noted on December 7, 2009 that the plaintiff was assessed by Dr. Jewett for the "graft to the left tympanic membrane which is slowly healing". He states that: "Dr. Jewett does not want Cameron to fly, drive over passes, avoid ear protection, no sneezing, no swimming and should not apply negative pressure to the healing graft area."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In 2009, the plaintiff received social assistance payments because he was having difficulty finding a job. When asked about his availability, he had to advise an employer that he may have surgery with a 30-day recovery period. That interruption to his work made him less competitive in the job market. He stated on Examination for Discovery that he was trying to get work "but was having difficulty due to my condition competing in the market."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VI. THE LAW</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 Limitation Periods Generally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xml:space="preserve">  The traditional rationale of limitation statutes is based on certainty, evidentiary and diligence rationales. Madam Justice McLachlin, as she then was, for the majority in </w:t>
      </w:r>
      <w:r>
        <w:rPr>
          <w:rFonts w:ascii="arial" w:eastAsia="arial" w:hAnsi="arial" w:cs="arial"/>
          <w:i/>
          <w:color w:val="000000"/>
          <w:sz w:val="20"/>
          <w:lang w:val="en-US" w:eastAsia="en-US" w:bidi="ar-SA"/>
        </w:rPr>
        <w:t>Novak v. Bond</w:t>
      </w:r>
      <w:r>
        <w:rPr>
          <w:rFonts w:ascii="arial" w:eastAsia="arial" w:hAnsi="arial" w:cs="arial"/>
          <w:color w:val="000000"/>
          <w:sz w:val="20"/>
          <w:lang w:val="en-US" w:eastAsia="en-US" w:bidi="ar-SA"/>
        </w:rPr>
        <w:t xml:space="preserve">, </w:t>
      </w:r>
      <w:hyperlink r:id="rId73" w:history="1">
        <w:r>
          <w:rPr>
            <w:rFonts w:ascii="arial" w:eastAsia="arial" w:hAnsi="arial" w:cs="arial"/>
            <w:i/>
            <w:color w:val="0077CC"/>
            <w:sz w:val="20"/>
            <w:u w:val="single"/>
            <w:shd w:val="clear" w:color="auto" w:fill="FFFFFF"/>
            <w:lang w:val="en-US" w:eastAsia="en-US" w:bidi="ar-SA"/>
          </w:rPr>
          <w:t>[1999] 1 S.C.R. 808</w:t>
        </w:r>
      </w:hyperlink>
      <w:r>
        <w:rPr>
          <w:rFonts w:ascii="arial" w:eastAsia="arial" w:hAnsi="arial" w:cs="arial"/>
          <w:color w:val="000000"/>
          <w:sz w:val="20"/>
          <w:lang w:val="en-US" w:eastAsia="en-US" w:bidi="ar-SA"/>
        </w:rPr>
        <w:t xml:space="preserve">, considered the application of the limitation period in medical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matters and in doing cited La Forest J. in </w:t>
      </w:r>
      <w:r>
        <w:rPr>
          <w:rFonts w:ascii="arial" w:eastAsia="arial" w:hAnsi="arial" w:cs="arial"/>
          <w:i/>
          <w:color w:val="000000"/>
          <w:sz w:val="20"/>
          <w:lang w:val="en-US" w:eastAsia="en-US" w:bidi="ar-SA"/>
        </w:rPr>
        <w:t>M. (K.) v. M. (H.)</w:t>
      </w:r>
      <w:r>
        <w:rPr>
          <w:rFonts w:ascii="arial" w:eastAsia="arial" w:hAnsi="arial" w:cs="arial"/>
          <w:color w:val="000000"/>
          <w:sz w:val="20"/>
          <w:lang w:val="en-US" w:eastAsia="en-US" w:bidi="ar-SA"/>
        </w:rPr>
        <w:t xml:space="preserve">, </w:t>
      </w:r>
      <w:hyperlink r:id="rId909" w:history="1">
        <w:r>
          <w:rPr>
            <w:rFonts w:ascii="arial" w:eastAsia="arial" w:hAnsi="arial" w:cs="arial"/>
            <w:i/>
            <w:color w:val="0077CC"/>
            <w:sz w:val="20"/>
            <w:u w:val="single"/>
            <w:shd w:val="clear" w:color="auto" w:fill="FFFFFF"/>
            <w:lang w:val="en-US" w:eastAsia="en-US" w:bidi="ar-SA"/>
          </w:rPr>
          <w:t>[1992] 3 S.C.R. 6</w:t>
        </w:r>
      </w:hyperlink>
      <w:r>
        <w:rPr>
          <w:rFonts w:ascii="arial" w:eastAsia="arial" w:hAnsi="arial" w:cs="arial"/>
          <w:color w:val="000000"/>
          <w:sz w:val="20"/>
          <w:lang w:val="en-US" w:eastAsia="en-US" w:bidi="ar-SA"/>
        </w:rPr>
        <w:t xml:space="preserve"> at 29-30, at para. 64: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Statutes of limitations have long been said to be statutes of repose. . . . The reasoning is straightforward enough. There comes a time, it is said, when a potential defendant should be secure in his reasonable expectation that he will not be held to account for ancient obligations. . .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second rationale is evidentiary and concerns the desire to foreclose claims based on stale evidence. Once the limitation period has lapsed, the potential defendant should no longer be concerned about the preservation of evidence relevant to the claim. . .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Finally, plaintiffs are expected to act diligently and not "sleep on their rights"; statutes of limitation are an incentive for plaintiffs to bring suit in a timely fashion.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xml:space="preserve">  The apparent harshness of limitation statutes was also discussed by the Supreme Court of Canada in </w:t>
      </w:r>
      <w:r>
        <w:rPr>
          <w:rFonts w:ascii="arial" w:eastAsia="arial" w:hAnsi="arial" w:cs="arial"/>
          <w:i/>
          <w:color w:val="000000"/>
          <w:sz w:val="20"/>
          <w:lang w:val="en-US" w:eastAsia="en-US" w:bidi="ar-SA"/>
        </w:rPr>
        <w:t>Novak</w:t>
      </w:r>
      <w:r>
        <w:rPr>
          <w:rFonts w:ascii="arial" w:eastAsia="arial" w:hAnsi="arial" w:cs="arial"/>
          <w:color w:val="000000"/>
          <w:sz w:val="20"/>
          <w:lang w:val="en-US" w:eastAsia="en-US" w:bidi="ar-SA"/>
        </w:rPr>
        <w:t xml:space="preserve">. In this respect, Iacobucci and Major JJ., dissenting in the result, noted at para. 8 (later cited with approval in </w:t>
      </w:r>
      <w:r>
        <w:rPr>
          <w:rFonts w:ascii="arial" w:eastAsia="arial" w:hAnsi="arial" w:cs="arial"/>
          <w:i/>
          <w:color w:val="000000"/>
          <w:sz w:val="20"/>
          <w:lang w:val="en-US" w:eastAsia="en-US" w:bidi="ar-SA"/>
        </w:rPr>
        <w:t>Wewaykum Indian Band v. Canada</w:t>
      </w:r>
      <w:r>
        <w:rPr>
          <w:rFonts w:ascii="arial" w:eastAsia="arial" w:hAnsi="arial" w:cs="arial"/>
          <w:color w:val="000000"/>
          <w:sz w:val="20"/>
          <w:lang w:val="en-US" w:eastAsia="en-US" w:bidi="ar-SA"/>
        </w:rPr>
        <w:t xml:space="preserve">, </w:t>
      </w:r>
      <w:hyperlink r:id="rId910" w:history="1">
        <w:r>
          <w:rPr>
            <w:rFonts w:ascii="arial" w:eastAsia="arial" w:hAnsi="arial" w:cs="arial"/>
            <w:i/>
            <w:color w:val="0077CC"/>
            <w:sz w:val="20"/>
            <w:u w:val="single"/>
            <w:shd w:val="clear" w:color="auto" w:fill="FFFFFF"/>
            <w:lang w:val="en-US" w:eastAsia="en-US" w:bidi="ar-SA"/>
          </w:rPr>
          <w:t>2002 SCC 79</w:t>
        </w:r>
      </w:hyperlink>
      <w:r>
        <w:rPr>
          <w:rFonts w:ascii="arial" w:eastAsia="arial" w:hAnsi="arial" w:cs="arial"/>
          <w:color w:val="000000"/>
          <w:sz w:val="20"/>
          <w:lang w:val="en-US" w:eastAsia="en-US" w:bidi="ar-SA"/>
        </w:rPr>
        <w:t xml:space="preserve"> at para. 121):</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Almost all applications of limitations statutes will seem harsh. But their finality should not obscure their value. They bring needed stability to society by enabling potential defendants to plan their affairs in the safe assumption that stale claims cannot be raised against them. They minimize the risk that evidence relevant to the claim will be lost. In addition, they are an incentive for plaintiffs not to "sleep on their rights". See </w:t>
      </w:r>
      <w:r>
        <w:rPr>
          <w:rFonts w:ascii="arial" w:eastAsia="arial" w:hAnsi="arial" w:cs="arial"/>
          <w:i/>
          <w:color w:val="000000"/>
          <w:sz w:val="20"/>
          <w:lang w:val="en-US" w:eastAsia="en-US" w:bidi="ar-SA"/>
        </w:rPr>
        <w:t>Peixeiro v. Haberman</w:t>
      </w:r>
      <w:r>
        <w:rPr>
          <w:rFonts w:ascii="arial" w:eastAsia="arial" w:hAnsi="arial" w:cs="arial"/>
          <w:color w:val="000000"/>
          <w:sz w:val="20"/>
          <w:lang w:val="en-US" w:eastAsia="en-US" w:bidi="ar-SA"/>
        </w:rPr>
        <w:t xml:space="preserve">, </w:t>
      </w:r>
      <w:hyperlink r:id="rId911" w:history="1">
        <w:r>
          <w:rPr>
            <w:rFonts w:ascii="arial" w:eastAsia="arial" w:hAnsi="arial" w:cs="arial"/>
            <w:i/>
            <w:color w:val="0077CC"/>
            <w:sz w:val="20"/>
            <w:u w:val="single"/>
            <w:shd w:val="clear" w:color="auto" w:fill="FFFFFF"/>
            <w:lang w:val="en-US" w:eastAsia="en-US" w:bidi="ar-SA"/>
          </w:rPr>
          <w:t>[1997] 3 S.C.R. 549</w:t>
        </w:r>
      </w:hyperlink>
      <w:r>
        <w:rPr>
          <w:rFonts w:ascii="arial" w:eastAsia="arial" w:hAnsi="arial" w:cs="arial"/>
          <w:color w:val="000000"/>
          <w:sz w:val="20"/>
          <w:lang w:val="en-US" w:eastAsia="en-US" w:bidi="ar-SA"/>
        </w:rPr>
        <w:t>, at para. 34.</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B&gt; The Two Year Limitation Period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xml:space="preserve">  As the plaintiff is claiming damages for personal injuries resulting from alleged negligent medical treatment, the two year limitation period set out in section 3(2)(a)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applies. That section states: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3(2) After the expiration of 2 years after the date on which the right to do so arose, a person may not bring any of the following actions:</w:t>
      </w:r>
    </w:p>
    <w:p>
      <w:pPr>
        <w:numPr>
          <w:numId w:val="7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subject to subsection (4) (k), for damages in respect of injury to person or property, including economic loss arising from the injury, whether based on contract, tort or statutory duty;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xml:space="preserve">  Whether or not a claim is statute barred is not a discretionary matter. The sole question is whether the claim falls within the statute: </w:t>
      </w:r>
      <w:r>
        <w:rPr>
          <w:rFonts w:ascii="arial" w:eastAsia="arial" w:hAnsi="arial" w:cs="arial"/>
          <w:i/>
          <w:color w:val="000000"/>
          <w:sz w:val="20"/>
          <w:lang w:val="en-US" w:eastAsia="en-US" w:bidi="ar-SA"/>
        </w:rPr>
        <w:t>Grayson v. Canada Safeway Limited,</w:t>
      </w:r>
      <w:r>
        <w:rPr>
          <w:rFonts w:ascii="arial" w:eastAsia="arial" w:hAnsi="arial" w:cs="arial"/>
          <w:color w:val="000000"/>
          <w:sz w:val="20"/>
          <w:lang w:val="en-US" w:eastAsia="en-US" w:bidi="ar-SA"/>
        </w:rPr>
        <w:t xml:space="preserve"> </w:t>
      </w:r>
      <w:hyperlink r:id="rId912" w:history="1">
        <w:r>
          <w:rPr>
            <w:rFonts w:ascii="arial" w:eastAsia="arial" w:hAnsi="arial" w:cs="arial"/>
            <w:i/>
            <w:color w:val="0077CC"/>
            <w:sz w:val="20"/>
            <w:u w:val="single"/>
            <w:shd w:val="clear" w:color="auto" w:fill="FFFFFF"/>
            <w:lang w:val="en-US" w:eastAsia="en-US" w:bidi="ar-SA"/>
          </w:rPr>
          <w:t>[1981] 2 W.W.R. 321</w:t>
        </w:r>
      </w:hyperlink>
      <w:r>
        <w:rPr>
          <w:rFonts w:ascii="arial" w:eastAsia="arial" w:hAnsi="arial" w:cs="arial"/>
          <w:color w:val="000000"/>
          <w:sz w:val="20"/>
          <w:lang w:val="en-US" w:eastAsia="en-US" w:bidi="ar-SA"/>
        </w:rPr>
        <w:t xml:space="preserve"> at 323 (B.C.C.A.).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xml:space="preserve">  The Court of Appeal in </w:t>
      </w:r>
      <w:r>
        <w:rPr>
          <w:rFonts w:ascii="arial" w:eastAsia="arial" w:hAnsi="arial" w:cs="arial"/>
          <w:i/>
          <w:color w:val="000000"/>
          <w:sz w:val="20"/>
          <w:lang w:val="en-US" w:eastAsia="en-US" w:bidi="ar-SA"/>
        </w:rPr>
        <w:t>Bera v. Marr</w:t>
      </w:r>
      <w:r>
        <w:rPr>
          <w:rFonts w:ascii="arial" w:eastAsia="arial" w:hAnsi="arial" w:cs="arial"/>
          <w:color w:val="000000"/>
          <w:sz w:val="20"/>
          <w:lang w:val="en-US" w:eastAsia="en-US" w:bidi="ar-SA"/>
        </w:rPr>
        <w:t xml:space="preserve"> </w:t>
      </w:r>
      <w:hyperlink r:id="rId913" w:history="1">
        <w:r>
          <w:rPr>
            <w:rFonts w:ascii="arial" w:eastAsia="arial" w:hAnsi="arial" w:cs="arial"/>
            <w:i/>
            <w:color w:val="0077CC"/>
            <w:sz w:val="20"/>
            <w:u w:val="single"/>
            <w:shd w:val="clear" w:color="auto" w:fill="FFFFFF"/>
            <w:lang w:val="en-US" w:eastAsia="en-US" w:bidi="ar-SA"/>
          </w:rPr>
          <w:t>(1986), 27 D.L.R. (4th) 161</w:t>
        </w:r>
      </w:hyperlink>
      <w:r>
        <w:rPr>
          <w:rFonts w:ascii="arial" w:eastAsia="arial" w:hAnsi="arial" w:cs="arial"/>
          <w:color w:val="000000"/>
          <w:sz w:val="20"/>
          <w:lang w:val="en-US" w:eastAsia="en-US" w:bidi="ar-SA"/>
        </w:rPr>
        <w:t xml:space="preserve"> at 170 (B.C.C.A.), stated that "[t]he right to a cause of action arises in a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action on the date that the breach of duty occurs, 'not from the time that it was or ought to have been discovered'". The extent of the loss of the plaintiff need not be known for the cause of action to accrue. Once the plaintiff knows that some damage has occurred and has identified the tortfeasor, the cause of action has accrued: </w:t>
      </w:r>
      <w:r>
        <w:rPr>
          <w:rFonts w:ascii="arial" w:eastAsia="arial" w:hAnsi="arial" w:cs="arial"/>
          <w:i/>
          <w:color w:val="000000"/>
          <w:sz w:val="20"/>
          <w:lang w:val="en-US" w:eastAsia="en-US" w:bidi="ar-SA"/>
        </w:rPr>
        <w:t>Grayson</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Hughes v. Proline Management Ltd.</w:t>
      </w:r>
      <w:r>
        <w:rPr>
          <w:rFonts w:ascii="arial" w:eastAsia="arial" w:hAnsi="arial" w:cs="arial"/>
          <w:color w:val="000000"/>
          <w:sz w:val="20"/>
          <w:lang w:val="en-US" w:eastAsia="en-US" w:bidi="ar-SA"/>
        </w:rPr>
        <w:t xml:space="preserve">, </w:t>
      </w:r>
      <w:hyperlink r:id="rId914" w:history="1">
        <w:r>
          <w:rPr>
            <w:rFonts w:ascii="arial" w:eastAsia="arial" w:hAnsi="arial" w:cs="arial"/>
            <w:i/>
            <w:color w:val="0077CC"/>
            <w:sz w:val="20"/>
            <w:u w:val="single"/>
            <w:shd w:val="clear" w:color="auto" w:fill="FFFFFF"/>
            <w:lang w:val="en-US" w:eastAsia="en-US" w:bidi="ar-SA"/>
          </w:rPr>
          <w:t>[1996] B.C.J. No. 1669</w:t>
        </w:r>
      </w:hyperlink>
      <w:r>
        <w:rPr>
          <w:rFonts w:ascii="arial" w:eastAsia="arial" w:hAnsi="arial" w:cs="arial"/>
          <w:color w:val="000000"/>
          <w:sz w:val="20"/>
          <w:lang w:val="en-US" w:eastAsia="en-US" w:bidi="ar-SA"/>
        </w:rPr>
        <w:t xml:space="preserve">, 1996 CarswellBC 1536 (S.C.); and </w:t>
      </w:r>
      <w:r>
        <w:rPr>
          <w:rFonts w:ascii="arial" w:eastAsia="arial" w:hAnsi="arial" w:cs="arial"/>
          <w:i/>
          <w:color w:val="000000"/>
          <w:sz w:val="20"/>
          <w:lang w:val="en-US" w:eastAsia="en-US" w:bidi="ar-SA"/>
        </w:rPr>
        <w:t>Landels v. Interior Health Authority</w:t>
      </w:r>
      <w:r>
        <w:rPr>
          <w:rFonts w:ascii="arial" w:eastAsia="arial" w:hAnsi="arial" w:cs="arial"/>
          <w:color w:val="000000"/>
          <w:sz w:val="20"/>
          <w:lang w:val="en-US" w:eastAsia="en-US" w:bidi="ar-SA"/>
        </w:rPr>
        <w:t xml:space="preserve">, </w:t>
      </w:r>
      <w:hyperlink r:id="rId915" w:history="1">
        <w:r>
          <w:rPr>
            <w:rFonts w:ascii="arial" w:eastAsia="arial" w:hAnsi="arial" w:cs="arial"/>
            <w:i/>
            <w:color w:val="0077CC"/>
            <w:sz w:val="20"/>
            <w:u w:val="single"/>
            <w:shd w:val="clear" w:color="auto" w:fill="FFFFFF"/>
            <w:lang w:val="en-US" w:eastAsia="en-US" w:bidi="ar-SA"/>
          </w:rPr>
          <w:t>2005 BCSC 1182</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Craig v. Insurance Corporation of British Columbia</w:t>
      </w:r>
      <w:r>
        <w:rPr>
          <w:rFonts w:ascii="arial" w:eastAsia="arial" w:hAnsi="arial" w:cs="arial"/>
          <w:color w:val="000000"/>
          <w:sz w:val="20"/>
          <w:lang w:val="en-US" w:eastAsia="en-US" w:bidi="ar-SA"/>
        </w:rPr>
        <w:t xml:space="preserve">, </w:t>
      </w:r>
      <w:hyperlink r:id="rId916" w:history="1">
        <w:r>
          <w:rPr>
            <w:rFonts w:ascii="arial" w:eastAsia="arial" w:hAnsi="arial" w:cs="arial"/>
            <w:i/>
            <w:color w:val="0077CC"/>
            <w:sz w:val="20"/>
            <w:u w:val="single"/>
            <w:shd w:val="clear" w:color="auto" w:fill="FFFFFF"/>
            <w:lang w:val="en-US" w:eastAsia="en-US" w:bidi="ar-SA"/>
          </w:rPr>
          <w:t>2005 BCCA 275</w:t>
        </w:r>
      </w:hyperlink>
      <w:r>
        <w:rPr>
          <w:rFonts w:ascii="arial" w:eastAsia="arial" w:hAnsi="arial" w:cs="arial"/>
          <w:color w:val="000000"/>
          <w:sz w:val="20"/>
          <w:lang w:val="en-US" w:eastAsia="en-US" w:bidi="ar-SA"/>
        </w:rPr>
        <w:t xml:space="preserve">, the Court of Appeal relied on the statement of that principle by the Supreme Court of Canada in </w:t>
      </w:r>
      <w:r>
        <w:rPr>
          <w:rFonts w:ascii="arial" w:eastAsia="arial" w:hAnsi="arial" w:cs="arial"/>
          <w:i/>
          <w:color w:val="000000"/>
          <w:sz w:val="20"/>
          <w:lang w:val="en-US" w:eastAsia="en-US" w:bidi="ar-SA"/>
        </w:rPr>
        <w:t>Peixeiro v. Haberman</w:t>
      </w:r>
      <w:r>
        <w:rPr>
          <w:rFonts w:ascii="arial" w:eastAsia="arial" w:hAnsi="arial" w:cs="arial"/>
          <w:color w:val="000000"/>
          <w:sz w:val="20"/>
          <w:lang w:val="en-US" w:eastAsia="en-US" w:bidi="ar-SA"/>
        </w:rPr>
        <w:t xml:space="preserve">, </w:t>
      </w:r>
      <w:hyperlink r:id="rId911" w:history="1">
        <w:r>
          <w:rPr>
            <w:rFonts w:ascii="arial" w:eastAsia="arial" w:hAnsi="arial" w:cs="arial"/>
            <w:i/>
            <w:color w:val="0077CC"/>
            <w:sz w:val="20"/>
            <w:u w:val="single"/>
            <w:shd w:val="clear" w:color="auto" w:fill="FFFFFF"/>
            <w:lang w:val="en-US" w:eastAsia="en-US" w:bidi="ar-SA"/>
          </w:rPr>
          <w:t>[1997] 3 S.C.R. 549</w:t>
        </w:r>
      </w:hyperlink>
      <w:r>
        <w:rPr>
          <w:rFonts w:ascii="arial" w:eastAsia="arial" w:hAnsi="arial" w:cs="arial"/>
          <w:color w:val="000000"/>
          <w:sz w:val="20"/>
          <w:lang w:val="en-US" w:eastAsia="en-US" w:bidi="ar-SA"/>
        </w:rPr>
        <w:t xml:space="preserve">, </w:t>
      </w:r>
      <w:hyperlink r:id="rId911" w:history="1">
        <w:r>
          <w:rPr>
            <w:rFonts w:ascii="arial" w:eastAsia="arial" w:hAnsi="arial" w:cs="arial"/>
            <w:i/>
            <w:color w:val="0077CC"/>
            <w:sz w:val="20"/>
            <w:u w:val="single"/>
            <w:shd w:val="clear" w:color="auto" w:fill="FFFFFF"/>
            <w:lang w:val="en-US" w:eastAsia="en-US" w:bidi="ar-SA"/>
          </w:rPr>
          <w:t>151 D.L.R. (4th) 429</w:t>
        </w:r>
      </w:hyperlink>
      <w:r>
        <w:rPr>
          <w:rFonts w:ascii="arial" w:eastAsia="arial" w:hAnsi="arial" w:cs="arial"/>
          <w:color w:val="000000"/>
          <w:sz w:val="20"/>
          <w:lang w:val="en-US" w:eastAsia="en-US" w:bidi="ar-SA"/>
        </w:rPr>
        <w:t>, at para. 14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The case was concerned with legislation that precludes actions for personal injury other than injury causing a permanent serious impairment of an important bodily function. The plaintiff did not commence an action until it became evident that he had been injured in that way and a question of the limitation period applicable arose. However, in the course of giving judgement, speaking for the court, Major J. said: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18 It was conceded that at common law ignorance of or mistake as to the extent of damages does not delay time under a limitation period. The authorities are clear that the exact extent of the loss of the plaintiff need not be known for the cause of action to accrue. </w:t>
      </w:r>
      <w:r>
        <w:rPr>
          <w:rFonts w:ascii="arial" w:eastAsia="arial" w:hAnsi="arial" w:cs="arial"/>
          <w:color w:val="000000"/>
          <w:sz w:val="20"/>
          <w:u w:val="single"/>
          <w:lang w:val="en-US" w:eastAsia="en-US" w:bidi="ar-SA"/>
        </w:rPr>
        <w:t>Once the plaintiff knows that some damage has occurred and has identified the tortfeasor</w:t>
      </w:r>
      <w:r>
        <w:rPr>
          <w:rFonts w:ascii="arial" w:eastAsia="arial" w:hAnsi="arial" w:cs="arial"/>
          <w:color w:val="000000"/>
          <w:sz w:val="20"/>
          <w:lang w:val="en-US" w:eastAsia="en-US" w:bidi="ar-SA"/>
        </w:rPr>
        <w:t xml:space="preserve"> (see </w:t>
      </w:r>
      <w:r>
        <w:rPr>
          <w:rFonts w:ascii="arial" w:eastAsia="arial" w:hAnsi="arial" w:cs="arial"/>
          <w:i/>
          <w:color w:val="000000"/>
          <w:sz w:val="20"/>
          <w:lang w:val="en-US" w:eastAsia="en-US" w:bidi="ar-SA"/>
        </w:rPr>
        <w:t>Cartledge v. E. Jopling &amp; Sons Ltd.</w:t>
      </w:r>
      <w:r>
        <w:rPr>
          <w:rFonts w:ascii="arial" w:eastAsia="arial" w:hAnsi="arial" w:cs="arial"/>
          <w:color w:val="000000"/>
          <w:sz w:val="20"/>
          <w:lang w:val="en-US" w:eastAsia="en-US" w:bidi="ar-SA"/>
        </w:rPr>
        <w:t xml:space="preserve">, [1963] A.C. 758 (H.L.), at p. 772 per Lord Reid, and </w:t>
      </w:r>
      <w:r>
        <w:rPr>
          <w:rFonts w:ascii="arial" w:eastAsia="arial" w:hAnsi="arial" w:cs="arial"/>
          <w:i/>
          <w:color w:val="000000"/>
          <w:sz w:val="20"/>
          <w:lang w:val="en-US" w:eastAsia="en-US" w:bidi="ar-SA"/>
        </w:rPr>
        <w:t>July v. Neal</w:t>
      </w:r>
      <w:r>
        <w:rPr>
          <w:rFonts w:ascii="arial" w:eastAsia="arial" w:hAnsi="arial" w:cs="arial"/>
          <w:color w:val="000000"/>
          <w:sz w:val="20"/>
          <w:lang w:val="en-US" w:eastAsia="en-US" w:bidi="ar-SA"/>
        </w:rPr>
        <w:t xml:space="preserve"> </w:t>
      </w:r>
      <w:hyperlink r:id="rId917" w:history="1">
        <w:r>
          <w:rPr>
            <w:rFonts w:ascii="arial" w:eastAsia="arial" w:hAnsi="arial" w:cs="arial"/>
            <w:i/>
            <w:color w:val="0077CC"/>
            <w:sz w:val="20"/>
            <w:u w:val="single"/>
            <w:shd w:val="clear" w:color="auto" w:fill="FFFFFF"/>
            <w:lang w:val="en-US" w:eastAsia="en-US" w:bidi="ar-SA"/>
          </w:rPr>
          <w:t>(1986), 57 O.R. (2d) 129</w:t>
        </w:r>
      </w:hyperlink>
      <w:r>
        <w:rPr>
          <w:rFonts w:ascii="arial" w:eastAsia="arial" w:hAnsi="arial" w:cs="arial"/>
          <w:color w:val="000000"/>
          <w:sz w:val="20"/>
          <w:lang w:val="en-US" w:eastAsia="en-US" w:bidi="ar-SA"/>
        </w:rPr>
        <w:t xml:space="preserve"> (C.A.)), </w:t>
      </w:r>
      <w:r>
        <w:rPr>
          <w:rFonts w:ascii="arial" w:eastAsia="arial" w:hAnsi="arial" w:cs="arial"/>
          <w:color w:val="000000"/>
          <w:sz w:val="20"/>
          <w:u w:val="single"/>
          <w:lang w:val="en-US" w:eastAsia="en-US" w:bidi="ar-SA"/>
        </w:rPr>
        <w:t>the cause of action has accrued. Neither the extent of damage nor the type of damage need be known</w:t>
      </w:r>
      <w:r>
        <w:rPr>
          <w:rFonts w:ascii="arial" w:eastAsia="arial" w:hAnsi="arial" w:cs="arial"/>
          <w:color w:val="000000"/>
          <w:sz w:val="20"/>
          <w:lang w:val="en-US" w:eastAsia="en-US" w:bidi="ar-SA"/>
        </w:rPr>
        <w:t>. To hold otherwise would inject too much uncertainty into cases where the full scope of the damages may not be ascertained for an extended time beyond the general limitation period.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[Underlining added]</w:t>
      </w:r>
    </w:p>
    <w:p>
      <w:pPr>
        <w:spacing w:before="120"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 Law Regarding Postponement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xml:space="preserve">  Section 6(3)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postpones the commencement of the running of time within which to file a claim:</w:t>
      </w:r>
      <w:r>
        <w:rPr>
          <w:rFonts w:ascii="arial" w:eastAsia="arial" w:hAnsi="arial" w:cs="arial"/>
          <w:sz w:val="20"/>
          <w:lang w:val="en-US" w:eastAsia="en-US" w:bidi="ar-SA"/>
        </w:rPr>
        <w:cr/>
      </w:r>
    </w:p>
    <w:p>
      <w:pPr>
        <w:numPr>
          <w:numId w:val="74"/>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running of time with respect to the limitation periods set by this Act for any of the following actions is postponed as provided in subsection (4):</w:t>
      </w:r>
    </w:p>
    <w:p>
      <w:pPr>
        <w:numPr>
          <w:numId w:val="7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for personal injury;</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7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for professional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Section 6(4) defines the necessary conditions for a limitation period to start:</w:t>
      </w:r>
      <w:r>
        <w:rPr>
          <w:rFonts w:ascii="arial" w:eastAsia="arial" w:hAnsi="arial" w:cs="arial"/>
          <w:sz w:val="20"/>
          <w:lang w:val="en-US" w:eastAsia="en-US" w:bidi="ar-SA"/>
        </w:rPr>
        <w:cr/>
      </w:r>
    </w:p>
    <w:p>
      <w:pPr>
        <w:numPr>
          <w:numId w:val="77"/>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Time does not begin to run against a plaintiff with respect to an action referred to in subsection (3) until the identity of the defendant is known to the plaintiff and those facts within the plaintiff's means of knowledge are such that a reasonable person, knowing those facts and having taken the appropriate advice a reasonable person would seek on those facts, would regard those facts as showing that</w:t>
      </w:r>
    </w:p>
    <w:p>
      <w:pPr>
        <w:numPr>
          <w:numId w:val="78"/>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an action on the cause of action would, apart from the effect of the expiration of a limitation period, have a reasonable prospect of success, and</w:t>
      </w:r>
    </w:p>
    <w:p>
      <w:pPr>
        <w:numPr>
          <w:numId w:val="79"/>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person whose means of knowledge is in question ought, in the person's own interest and taking the person's circumstances into account, to be able to bring an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Section 6(5)(a) and (b) define "appropriate advice" and "facts". Appropriate advice references a competent person qualified to advise on the facts as the case may require. Facts include the existence of a duty of care owed to the plaintiff by the defendant and that a breach of duty caused injury, damage or loss to the plaintiff.</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xml:space="preserve">  Pursuant to s. 6(6)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the burden of proof is on the individual claiming the benefit of the postponement.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xml:space="preserve">  The British Columbia Supreme Court in </w:t>
      </w:r>
      <w:r>
        <w:rPr>
          <w:rFonts w:ascii="arial" w:eastAsia="arial" w:hAnsi="arial" w:cs="arial"/>
          <w:i/>
          <w:color w:val="000000"/>
          <w:sz w:val="20"/>
          <w:lang w:val="en-US" w:eastAsia="en-US" w:bidi="ar-SA"/>
        </w:rPr>
        <w:t>Ounjian v. St. Paul's Hospital</w:t>
      </w:r>
      <w:r>
        <w:rPr>
          <w:rFonts w:ascii="arial" w:eastAsia="arial" w:hAnsi="arial" w:cs="arial"/>
          <w:color w:val="000000"/>
          <w:sz w:val="20"/>
          <w:lang w:val="en-US" w:eastAsia="en-US" w:bidi="ar-SA"/>
        </w:rPr>
        <w:t xml:space="preserve">, </w:t>
      </w:r>
      <w:hyperlink r:id="rId918" w:history="1">
        <w:r>
          <w:rPr>
            <w:rFonts w:ascii="arial" w:eastAsia="arial" w:hAnsi="arial" w:cs="arial"/>
            <w:i/>
            <w:color w:val="0077CC"/>
            <w:sz w:val="20"/>
            <w:u w:val="single"/>
            <w:shd w:val="clear" w:color="auto" w:fill="FFFFFF"/>
            <w:lang w:val="en-US" w:eastAsia="en-US" w:bidi="ar-SA"/>
          </w:rPr>
          <w:t>2002 BCSC 104</w:t>
        </w:r>
      </w:hyperlink>
      <w:r>
        <w:rPr>
          <w:rFonts w:ascii="arial" w:eastAsia="arial" w:hAnsi="arial" w:cs="arial"/>
          <w:color w:val="000000"/>
          <w:sz w:val="20"/>
          <w:lang w:val="en-US" w:eastAsia="en-US" w:bidi="ar-SA"/>
        </w:rPr>
        <w:t xml:space="preserve">, considered the application of the postponement provisions in a medical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action. In </w:t>
      </w:r>
      <w:r>
        <w:rPr>
          <w:rFonts w:ascii="arial" w:eastAsia="arial" w:hAnsi="arial" w:cs="arial"/>
          <w:i/>
          <w:color w:val="000000"/>
          <w:sz w:val="20"/>
          <w:lang w:val="en-US" w:eastAsia="en-US" w:bidi="ar-SA"/>
        </w:rPr>
        <w:t>Ounjian</w:t>
      </w:r>
      <w:r>
        <w:rPr>
          <w:rFonts w:ascii="arial" w:eastAsia="arial" w:hAnsi="arial" w:cs="arial"/>
          <w:color w:val="000000"/>
          <w:sz w:val="20"/>
          <w:lang w:val="en-US" w:eastAsia="en-US" w:bidi="ar-SA"/>
        </w:rPr>
        <w:t xml:space="preserve">, the defendants brought a summary judgment application seeking to have the action against them dismissed on the basis that the lawsuit was barred by operation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The plaintiff underwent a myomectomy on October 30, 1995. The plaintiff experienced numbness in her legs following the procedure but did not commence an action until May 1998. The court allowed the application and dismissed the claim noting that a reasonable person in the plaintiff's position, having taken appropriate advice, would have known that she had a reasonable prospect of success.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In dismissing the case, the court noted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Plaintiff knew shortly after she awoke from the anesthetic that there had been a failed surgery which may well have been caused by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 the part of the doctors and nurses. ... She knew at that point that she had suffered damage that may well have been caused by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on the part of the doctors and nurses. She had every reason to suspect that the injury was caused by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was at that point she had the facts referred to in s. 6(4) within her means of knowledge (at para. 25).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Ounjian</w:t>
      </w:r>
      <w:r>
        <w:rPr>
          <w:rFonts w:ascii="arial" w:eastAsia="arial" w:hAnsi="arial" w:cs="arial"/>
          <w:color w:val="000000"/>
          <w:sz w:val="20"/>
          <w:lang w:val="en-US" w:eastAsia="en-US" w:bidi="ar-SA"/>
        </w:rPr>
        <w:t xml:space="preserve">, the court set out a four-step analytical framework of the postponement provisions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four components can be paraphrased within the context of the present circumstances as follows:</w:t>
      </w:r>
    </w:p>
    <w:p>
      <w:pPr>
        <w:numPr>
          <w:numId w:val="80"/>
        </w:numPr>
        <w:tabs>
          <w:tab w:val="num" w:pos="1480"/>
          <w:tab w:val="clear" w:pos="184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identity of the defendant is known to the plaintiff.</w:t>
      </w:r>
    </w:p>
    <w:p>
      <w:pPr>
        <w:numPr>
          <w:numId w:val="8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plaintiff has certain facts (including the facts set out in s. 6(5) (b)) within her means of knowledge.</w:t>
      </w:r>
    </w:p>
    <w:p>
      <w:pPr>
        <w:numPr>
          <w:numId w:val="8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reasonable person, knowing those facts and having taken the appropriate advice a reasonable person would seek on those facts, would regard the facts as showing that an action would have a reasonable prospect of success.</w:t>
      </w:r>
    </w:p>
    <w:p>
      <w:pPr>
        <w:numPr>
          <w:numId w:val="83"/>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A reasonable person, knowing those facts and having taken the appropriate advice a reasonable person would seek on those facts, would regard the facts as showing that the plaintiff ought, in her own interests and taking her circumstances into account, to be able to bring an action.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All four of these components must be satisfied before the running of time with respect to the limitation period begins running. Thus, if a plaintiff is able to demonstrate that any one of the four components had not been satisfied before two years prior to the commencement of the action (in the case of a two year limitation period), the action will not be statute barred (at para. 21).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Hughes</w:t>
      </w:r>
      <w:r>
        <w:rPr>
          <w:rFonts w:ascii="arial" w:eastAsia="arial" w:hAnsi="arial" w:cs="arial"/>
          <w:color w:val="000000"/>
          <w:sz w:val="20"/>
          <w:lang w:val="en-US" w:eastAsia="en-US" w:bidi="ar-SA"/>
        </w:rPr>
        <w:t xml:space="preserve">, a case pre-dating </w:t>
      </w:r>
      <w:r>
        <w:rPr>
          <w:rFonts w:ascii="arial" w:eastAsia="arial" w:hAnsi="arial" w:cs="arial"/>
          <w:i/>
          <w:color w:val="000000"/>
          <w:sz w:val="20"/>
          <w:lang w:val="en-US" w:eastAsia="en-US" w:bidi="ar-SA"/>
        </w:rPr>
        <w:t>Ounjian</w:t>
      </w:r>
      <w:r>
        <w:rPr>
          <w:rFonts w:ascii="arial" w:eastAsia="arial" w:hAnsi="arial" w:cs="arial"/>
          <w:color w:val="000000"/>
          <w:sz w:val="20"/>
          <w:lang w:val="en-US" w:eastAsia="en-US" w:bidi="ar-SA"/>
        </w:rPr>
        <w:t xml:space="preserve">, the issue before the court was whether or not the fact that the plaintiff failed to appreciate the severity of her injury met the burden under s. 6(3)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to postpone the running of time. The court concluded it did not (at para. 14).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The plaintiff was injured when she fell into an elevator car. While she knew she was injured at the time of the accident, she claimed she did not appreciate the severity of the injury until months later. The action was commenced two years and nine days after the plaintiff had fallen, that is, nine days after the expiration of the limitation period.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xml:space="preserve">  The plaintiff argued that because she initially thought that the injury was minor, the limitation period should not run until she realized that the injury was more serious. Madam Justice Quijano rejected this argument in </w:t>
      </w:r>
      <w:r>
        <w:rPr>
          <w:rFonts w:ascii="arial" w:eastAsia="arial" w:hAnsi="arial" w:cs="arial"/>
          <w:i/>
          <w:color w:val="000000"/>
          <w:sz w:val="20"/>
          <w:lang w:val="en-US" w:eastAsia="en-US" w:bidi="ar-SA"/>
        </w:rPr>
        <w:t>Hughes</w:t>
      </w:r>
      <w:r>
        <w:rPr>
          <w:rFonts w:ascii="arial" w:eastAsia="arial" w:hAnsi="arial" w:cs="arial"/>
          <w:color w:val="000000"/>
          <w:sz w:val="20"/>
          <w:lang w:val="en-US" w:eastAsia="en-US" w:bidi="ar-SA"/>
        </w:rPr>
        <w:t xml:space="preserve"> and held the following at paragraph 14:</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[Section] 6(3) does not refer to the time when the plaintiff realizes that the value of the claim is worth [pursuing]. Where, as here, the plaintiff knew she had been injured, but believed that the injuries were not so serious as to warrant a claim for damages until the pain got worse, her decision not to make inquiries to determine the extent of her injuries does not act to postpone the commencement of the limitation period. ...</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Craig v. ICBC et al</w:t>
      </w:r>
      <w:r>
        <w:rPr>
          <w:rFonts w:ascii="arial" w:eastAsia="arial" w:hAnsi="arial" w:cs="arial"/>
          <w:color w:val="000000"/>
          <w:sz w:val="20"/>
          <w:lang w:val="en-US" w:eastAsia="en-US" w:bidi="ar-SA"/>
        </w:rPr>
        <w:t xml:space="preserve">, </w:t>
      </w:r>
      <w:hyperlink r:id="rId919" w:history="1">
        <w:r>
          <w:rPr>
            <w:rFonts w:ascii="arial" w:eastAsia="arial" w:hAnsi="arial" w:cs="arial"/>
            <w:i/>
            <w:color w:val="0077CC"/>
            <w:sz w:val="20"/>
            <w:u w:val="single"/>
            <w:shd w:val="clear" w:color="auto" w:fill="FFFFFF"/>
            <w:lang w:val="en-US" w:eastAsia="en-US" w:bidi="ar-SA"/>
          </w:rPr>
          <w:t>2003 BCSC 1856</w:t>
        </w:r>
      </w:hyperlink>
      <w:r>
        <w:rPr>
          <w:rFonts w:ascii="arial" w:eastAsia="arial" w:hAnsi="arial" w:cs="arial"/>
          <w:color w:val="000000"/>
          <w:sz w:val="20"/>
          <w:lang w:val="en-US" w:eastAsia="en-US" w:bidi="ar-SA"/>
        </w:rPr>
        <w:t xml:space="preserve">, aff'd </w:t>
      </w:r>
      <w:hyperlink r:id="rId916" w:history="1">
        <w:r>
          <w:rPr>
            <w:rFonts w:ascii="arial" w:eastAsia="arial" w:hAnsi="arial" w:cs="arial"/>
            <w:i/>
            <w:color w:val="0077CC"/>
            <w:sz w:val="20"/>
            <w:u w:val="single"/>
            <w:shd w:val="clear" w:color="auto" w:fill="FFFFFF"/>
            <w:lang w:val="en-US" w:eastAsia="en-US" w:bidi="ar-SA"/>
          </w:rPr>
          <w:t>2005 BCCA 275</w:t>
        </w:r>
      </w:hyperlink>
      <w:r>
        <w:rPr>
          <w:rFonts w:ascii="arial" w:eastAsia="arial" w:hAnsi="arial" w:cs="arial"/>
          <w:color w:val="000000"/>
          <w:sz w:val="20"/>
          <w:lang w:val="en-US" w:eastAsia="en-US" w:bidi="ar-SA"/>
        </w:rPr>
        <w:t>, the plaintiff sought a declaration that time was postponed in respect of injuries she suffered in a motor vehicle accident. She argued that time should be postponed as she did not know the extent of her spinal cord injuries. The court rejected this argument.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The facts of the case are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 When the plaintiff was 15 years old she was travelling down Highway 99 in Vancouver in a school bus with a number of other children. The bus was hit by a car. The driver of the car was killed and the plaintiff and other children suffered injuries for which they were later compensated by ICBC. The ICBC adjuster came to the school and offered the plaintiff a cheque for $525 if she would sign a release. The plaintiff did so and spent the money without telling her parents. This all happened in 1978.</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 The plaintiff continued to suffer from neck pain and headaches. Five years later, in May 1983, Dr. Grant examined X rays of the plaintiff's spine and he informed her that she had a fracture in her C7 vertebra from a past traumatic incident The only traumatic incident she had experienced was the bus accident in 1978 and in the plaintiff's words, it was not rocket science to figure out that the injury was caused by that accident.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 The 1983 X rays showed that the odontoid ped at the plaintiff's C1 - C2 junction had not developed. The evidence is somewhat conflicting but it appears likely that Dr. Grant did not tell the plaintiff about the odontoid peg deformity.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xml:space="preserve">  In July 2001, the plaintiff commenced an action in respect of the 1978 accident. The court dismissed her action as being barred by operation of the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xml:space="preserve">. In doing so, the court rejected the plaintiff's argument that the injuries she suffered were different and more severe than she initially understood and consequently, the time for claiming damages for the injury should not have commenced until 1998. The court noted that this argument was "not sound in law" (at para. 25). The court noted in particular that it would "be highly prejudicial to defendants and contrary to the underlying policy of the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xml:space="preserve"> to grant the plaintiff the declaration she seeks" (at para. 33). In coming to its decision, the court relied on the decisions in </w:t>
      </w:r>
      <w:r>
        <w:rPr>
          <w:rFonts w:ascii="arial" w:eastAsia="arial" w:hAnsi="arial" w:cs="arial"/>
          <w:i/>
          <w:color w:val="000000"/>
          <w:sz w:val="20"/>
          <w:lang w:val="en-US" w:eastAsia="en-US" w:bidi="ar-SA"/>
        </w:rPr>
        <w:t>Grayson</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Hughes</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xml:space="preserve">  The Court of Appeal dismissed the appeal noting "[i]t is well recognized in Canadian jurisprudence that ignorance of the extent of injury will not of itself serve to postpone the running of the time in which to commence an action" (at para. 14). The court referenced the above-noted quote from </w:t>
      </w:r>
      <w:r>
        <w:rPr>
          <w:rFonts w:ascii="arial" w:eastAsia="arial" w:hAnsi="arial" w:cs="arial"/>
          <w:i/>
          <w:color w:val="000000"/>
          <w:sz w:val="20"/>
          <w:lang w:val="en-US" w:eastAsia="en-US" w:bidi="ar-SA"/>
        </w:rPr>
        <w:t>Peixeiro.</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xml:space="preserve">  This principle was applied also in </w:t>
      </w:r>
      <w:r>
        <w:rPr>
          <w:rFonts w:ascii="arial" w:eastAsia="arial" w:hAnsi="arial" w:cs="arial"/>
          <w:i/>
          <w:color w:val="000000"/>
          <w:sz w:val="20"/>
          <w:lang w:val="en-US" w:eastAsia="en-US" w:bidi="ar-SA"/>
        </w:rPr>
        <w:t>Landels</w:t>
      </w:r>
      <w:r>
        <w:rPr>
          <w:rFonts w:ascii="arial" w:eastAsia="arial" w:hAnsi="arial" w:cs="arial"/>
          <w:color w:val="000000"/>
          <w:sz w:val="20"/>
          <w:lang w:val="en-US" w:eastAsia="en-US" w:bidi="ar-SA"/>
        </w:rPr>
        <w:t xml:space="preserve"> where the court was asked to postpone the limitation period in a case involving a plaintiff who was aware that she was injured but had not appreciated the full extent of her injury until after the expiry of the two year limitation period. The plaintiff fell on October 31, 2001 while at the Kelowna General Hospital. Her injury did not heal for some time. Numerous medical investigations were undertaken and all the while the plaintiff hoped she would improve. She ultimately required surgery and issued a Writ of Summons two years and seven months after her fall. The court outlined the governing principles regarding the resolution of the claim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[33] The governing principles for the resolution of the two issues raised by Ms. Landels above, are:</w:t>
      </w:r>
    </w:p>
    <w:p>
      <w:pPr>
        <w:numPr>
          <w:numId w:val="84"/>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w:t>
      </w:r>
      <w:r>
        <w:rPr>
          <w:rFonts w:ascii="arial" w:eastAsia="arial" w:hAnsi="arial" w:cs="arial"/>
          <w:color w:val="000000"/>
          <w:sz w:val="20"/>
          <w:u w:val="single"/>
          <w:lang w:val="en-US" w:eastAsia="en-US" w:bidi="ar-SA"/>
        </w:rPr>
        <w:t>The general rule is that time runs</w:t>
      </w:r>
      <w:r>
        <w:rPr>
          <w:rFonts w:ascii="arial" w:eastAsia="arial" w:hAnsi="arial" w:cs="arial"/>
          <w:color w:val="000000"/>
          <w:sz w:val="20"/>
          <w:lang w:val="en-US" w:eastAsia="en-US" w:bidi="ar-SA"/>
        </w:rPr>
        <w:t xml:space="preserve"> from the date of the </w:t>
      </w:r>
      <w:r>
        <w:rPr>
          <w:rFonts w:ascii="arial" w:eastAsia="arial" w:hAnsi="arial" w:cs="arial"/>
          <w:color w:val="000000"/>
          <w:sz w:val="20"/>
          <w:u w:val="single"/>
          <w:lang w:val="en-US" w:eastAsia="en-US" w:bidi="ar-SA"/>
        </w:rPr>
        <w:t>injury</w:t>
      </w:r>
      <w:r>
        <w:rPr>
          <w:rFonts w:ascii="arial" w:eastAsia="arial" w:hAnsi="arial" w:cs="arial"/>
          <w:color w:val="000000"/>
          <w:sz w:val="20"/>
          <w:lang w:val="en-US" w:eastAsia="en-US" w:bidi="ar-SA"/>
        </w:rPr>
        <w:t>."</w:t>
      </w:r>
    </w:p>
    <w:p>
      <w:pPr>
        <w:numPr>
          <w:numId w:val="8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exact extent of the loss of the plaintiff need not be known for the cause of action to accrue. Once the plaintiff knows that some damage has occurred and has identified the tortfeasor [authorities omitted], the cause of action has accrued. Neither the extent of damage nor the type of damage need be known."</w:t>
      </w:r>
    </w:p>
    <w:p>
      <w:pPr>
        <w:numPr>
          <w:numId w:val="86"/>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Time does not begin to run until ... "a reasonable person would consider that someone in the plaintiff's position, acting reasonably in light of his or her own circumstances and interests, could -- not necessarily should -- bring an action." ... The question becomes "in light of his or her own circumstances and interests, at what point could the plaintiff reasonably have brought an action?" The reasonable person would only consider that the plaintiff could not have brought an action at the time the right to do so first arose if the plaintiff's own interests and circumstances were serious, significant, and compelling.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in original; footnotes omitted.]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xml:space="preserve">  The court in </w:t>
      </w:r>
      <w:r>
        <w:rPr>
          <w:rFonts w:ascii="arial" w:eastAsia="arial" w:hAnsi="arial" w:cs="arial"/>
          <w:i/>
          <w:color w:val="000000"/>
          <w:sz w:val="20"/>
          <w:lang w:val="en-US" w:eastAsia="en-US" w:bidi="ar-SA"/>
        </w:rPr>
        <w:t>Landels</w:t>
      </w:r>
      <w:r>
        <w:rPr>
          <w:rFonts w:ascii="arial" w:eastAsia="arial" w:hAnsi="arial" w:cs="arial"/>
          <w:color w:val="000000"/>
          <w:sz w:val="20"/>
          <w:lang w:val="en-US" w:eastAsia="en-US" w:bidi="ar-SA"/>
        </w:rPr>
        <w:t xml:space="preserve"> concluded that the plaintiff's cause of action was complete on October 31, 2001. In doing so the court emphasized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By "cause of action" I mean the fact, or combination of facts, which give rise to a remedy in law. The gravity of the injury was not clearly defined by medical science until 3 July 2002, or, perhaps, January 2005. Delayed knowledge of the extent of the injury does not alone delay the running of the limitation period (at para. 36).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Brooks v. Jackson</w:t>
      </w:r>
      <w:r>
        <w:rPr>
          <w:rFonts w:ascii="arial" w:eastAsia="arial" w:hAnsi="arial" w:cs="arial"/>
          <w:color w:val="000000"/>
          <w:sz w:val="20"/>
          <w:lang w:val="en-US" w:eastAsia="en-US" w:bidi="ar-SA"/>
        </w:rPr>
        <w:t xml:space="preserve">, </w:t>
      </w:r>
      <w:hyperlink r:id="rId920" w:history="1">
        <w:r>
          <w:rPr>
            <w:rFonts w:ascii="arial" w:eastAsia="arial" w:hAnsi="arial" w:cs="arial"/>
            <w:i/>
            <w:color w:val="0077CC"/>
            <w:sz w:val="20"/>
            <w:u w:val="single"/>
            <w:shd w:val="clear" w:color="auto" w:fill="FFFFFF"/>
            <w:lang w:val="en-US" w:eastAsia="en-US" w:bidi="ar-SA"/>
          </w:rPr>
          <w:t>2009 BCCA 150</w:t>
        </w:r>
      </w:hyperlink>
      <w:r>
        <w:rPr>
          <w:rFonts w:ascii="arial" w:eastAsia="arial" w:hAnsi="arial" w:cs="arial"/>
          <w:color w:val="000000"/>
          <w:sz w:val="20"/>
          <w:lang w:val="en-US" w:eastAsia="en-US" w:bidi="ar-SA"/>
        </w:rPr>
        <w:t>, is another case dealing with the reasonable prospect of success as it relates to the severity of the injury. In this case, Mr. Justice Tysoe focuses on the phrase "the appropriate advice a reasonable person would seek on those facts" and how that informs the reasonable prospect of success (at para. 28). In other words, the reasonable prospect for success relies on whether or not it would be reasonable to seek such advice. He concludes on the facts of the case: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[32] In my opinion, a reasonable person in the position of Ms. Brooks would not have sought legal advice or further medical advice prior to the diagnosis of Sheehan's Syndrome. She was advised in January 1998 she had no physical sequela from the delivery and she was satisfied with the answers Dr. Jackson gave to her questions. A reasonable person, in those circumstances, would not seek legal advice to determine whether there was a cause of action against Dr. Jackson. Ms. Brooks had no reason to believe that the temporary loss of blood had caused a permanent injury of a qualitatively different nature. It is my view that a reasonable person would not have sought legal advice until realizing the damage was more than transient in nature. Accordingly, the running of time in the limitation period was postponed until Ms. Brooks was diagnosed with Sheehan's Syndrome, and the limitation period had not expired prior to the commencement of the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xml:space="preserve">  The "means of knowledge" test refers to the means of knowledge of a breach of duty. As stated by Taylor J.A. in </w:t>
      </w:r>
      <w:r>
        <w:rPr>
          <w:rFonts w:ascii="arial" w:eastAsia="arial" w:hAnsi="arial" w:cs="arial"/>
          <w:i/>
          <w:color w:val="000000"/>
          <w:sz w:val="20"/>
          <w:lang w:val="en-US" w:eastAsia="en-US" w:bidi="ar-SA"/>
        </w:rPr>
        <w:t>Karsanjii Estate v. Roque</w:t>
      </w:r>
      <w:r>
        <w:rPr>
          <w:rFonts w:ascii="arial" w:eastAsia="arial" w:hAnsi="arial" w:cs="arial"/>
          <w:color w:val="000000"/>
          <w:sz w:val="20"/>
          <w:lang w:val="en-US" w:eastAsia="en-US" w:bidi="ar-SA"/>
        </w:rPr>
        <w:t xml:space="preserve">, </w:t>
      </w:r>
      <w:hyperlink r:id="rId921" w:history="1">
        <w:r>
          <w:rPr>
            <w:rFonts w:ascii="arial" w:eastAsia="arial" w:hAnsi="arial" w:cs="arial"/>
            <w:i/>
            <w:color w:val="0077CC"/>
            <w:sz w:val="20"/>
            <w:u w:val="single"/>
            <w:shd w:val="clear" w:color="auto" w:fill="FFFFFF"/>
            <w:lang w:val="en-US" w:eastAsia="en-US" w:bidi="ar-SA"/>
          </w:rPr>
          <w:t>[1990] 3 W.W.R. 612</w:t>
        </w:r>
      </w:hyperlink>
      <w:r>
        <w:rPr>
          <w:rFonts w:ascii="arial" w:eastAsia="arial" w:hAnsi="arial" w:cs="arial"/>
          <w:color w:val="000000"/>
          <w:sz w:val="20"/>
          <w:lang w:val="en-US" w:eastAsia="en-US" w:bidi="ar-SA"/>
        </w:rPr>
        <w:t xml:space="preserve"> at 639 (BCCA), "[t]he question is not whether [a claimant] knew or ought to have known [of a breach of duty], nor whether a reasonable person in his position would have made the effort to discover it, but whether and when [the claimant] had the "</w:t>
      </w:r>
      <w:r>
        <w:rPr>
          <w:rFonts w:ascii="arial" w:eastAsia="arial" w:hAnsi="arial" w:cs="arial"/>
          <w:i/>
          <w:color w:val="000000"/>
          <w:sz w:val="20"/>
          <w:lang w:val="en-US" w:eastAsia="en-US" w:bidi="ar-SA"/>
        </w:rPr>
        <w:t>means</w:t>
      </w:r>
      <w:r>
        <w:rPr>
          <w:rFonts w:ascii="arial" w:eastAsia="arial" w:hAnsi="arial" w:cs="arial"/>
          <w:color w:val="000000"/>
          <w:sz w:val="20"/>
          <w:lang w:val="en-US" w:eastAsia="en-US" w:bidi="ar-SA"/>
        </w:rPr>
        <w:t xml:space="preserve">" of knowing it, that is to say whether and, if so, when he </w:t>
      </w:r>
      <w:r>
        <w:rPr>
          <w:rFonts w:ascii="arial" w:eastAsia="arial" w:hAnsi="arial" w:cs="arial"/>
          <w:i/>
          <w:color w:val="000000"/>
          <w:sz w:val="20"/>
          <w:lang w:val="en-US" w:eastAsia="en-US" w:bidi="ar-SA"/>
        </w:rPr>
        <w:t>could have discovered</w:t>
      </w:r>
      <w:r>
        <w:rPr>
          <w:rFonts w:ascii="arial" w:eastAsia="arial" w:hAnsi="arial" w:cs="arial"/>
          <w:color w:val="000000"/>
          <w:sz w:val="20"/>
          <w:lang w:val="en-US" w:eastAsia="en-US" w:bidi="ar-SA"/>
        </w:rPr>
        <w:t xml:space="preserve"> it." See also </w:t>
      </w:r>
      <w:r>
        <w:rPr>
          <w:rFonts w:ascii="arial" w:eastAsia="arial" w:hAnsi="arial" w:cs="arial"/>
          <w:i/>
          <w:color w:val="000000"/>
          <w:sz w:val="20"/>
          <w:lang w:val="en-US" w:eastAsia="en-US" w:bidi="ar-SA"/>
        </w:rPr>
        <w:t>Boyes v. Schweigel</w:t>
      </w:r>
      <w:r>
        <w:rPr>
          <w:rFonts w:ascii="arial" w:eastAsia="arial" w:hAnsi="arial" w:cs="arial"/>
          <w:color w:val="000000"/>
          <w:sz w:val="20"/>
          <w:lang w:val="en-US" w:eastAsia="en-US" w:bidi="ar-SA"/>
        </w:rPr>
        <w:t xml:space="preserve">, </w:t>
      </w:r>
      <w:hyperlink r:id="rId922" w:history="1">
        <w:r>
          <w:rPr>
            <w:rFonts w:ascii="arial" w:eastAsia="arial" w:hAnsi="arial" w:cs="arial"/>
            <w:i/>
            <w:color w:val="0077CC"/>
            <w:sz w:val="20"/>
            <w:u w:val="single"/>
            <w:shd w:val="clear" w:color="auto" w:fill="FFFFFF"/>
            <w:lang w:val="en-US" w:eastAsia="en-US" w:bidi="ar-SA"/>
          </w:rPr>
          <w:t>[1999] B.C.J. No. 1506</w:t>
        </w:r>
      </w:hyperlink>
      <w:r>
        <w:rPr>
          <w:rFonts w:ascii="arial" w:eastAsia="arial" w:hAnsi="arial" w:cs="arial"/>
          <w:color w:val="000000"/>
          <w:sz w:val="20"/>
          <w:lang w:val="en-US" w:eastAsia="en-US" w:bidi="ar-SA"/>
        </w:rPr>
        <w:t xml:space="preserve">, 1999 CarswellBC 1452 (S.C.); </w:t>
      </w:r>
      <w:r>
        <w:rPr>
          <w:rFonts w:ascii="arial" w:eastAsia="arial" w:hAnsi="arial" w:cs="arial"/>
          <w:i/>
          <w:color w:val="000000"/>
          <w:sz w:val="20"/>
          <w:lang w:val="en-US" w:eastAsia="en-US" w:bidi="ar-SA"/>
        </w:rPr>
        <w:t>Cowie v. Draper</w:t>
      </w:r>
      <w:r>
        <w:rPr>
          <w:rFonts w:ascii="arial" w:eastAsia="arial" w:hAnsi="arial" w:cs="arial"/>
          <w:color w:val="000000"/>
          <w:sz w:val="20"/>
          <w:lang w:val="en-US" w:eastAsia="en-US" w:bidi="ar-SA"/>
        </w:rPr>
        <w:t xml:space="preserve">, </w:t>
      </w:r>
      <w:hyperlink r:id="rId923" w:history="1">
        <w:r>
          <w:rPr>
            <w:rFonts w:ascii="arial" w:eastAsia="arial" w:hAnsi="arial" w:cs="arial"/>
            <w:i/>
            <w:color w:val="0077CC"/>
            <w:sz w:val="20"/>
            <w:u w:val="single"/>
            <w:shd w:val="clear" w:color="auto" w:fill="FFFFFF"/>
            <w:lang w:val="en-US" w:eastAsia="en-US" w:bidi="ar-SA"/>
          </w:rPr>
          <w:t>2010 BCSC 686</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xml:space="preserve">  The "means of knowledge" test also relates to the issue of "appropriate advice". The Court of Appeal in </w:t>
      </w:r>
      <w:r>
        <w:rPr>
          <w:rFonts w:ascii="arial" w:eastAsia="arial" w:hAnsi="arial" w:cs="arial"/>
          <w:i/>
          <w:color w:val="000000"/>
          <w:sz w:val="20"/>
          <w:lang w:val="en-US" w:eastAsia="en-US" w:bidi="ar-SA"/>
        </w:rPr>
        <w:t>Levitt v. Carr</w:t>
      </w:r>
      <w:r>
        <w:rPr>
          <w:rFonts w:ascii="arial" w:eastAsia="arial" w:hAnsi="arial" w:cs="arial"/>
          <w:color w:val="000000"/>
          <w:sz w:val="20"/>
          <w:lang w:val="en-US" w:eastAsia="en-US" w:bidi="ar-SA"/>
        </w:rPr>
        <w:t xml:space="preserve">, </w:t>
      </w:r>
      <w:hyperlink r:id="rId924" w:history="1">
        <w:r>
          <w:rPr>
            <w:rFonts w:ascii="arial" w:eastAsia="arial" w:hAnsi="arial" w:cs="arial"/>
            <w:i/>
            <w:color w:val="0077CC"/>
            <w:sz w:val="20"/>
            <w:u w:val="single"/>
            <w:shd w:val="clear" w:color="auto" w:fill="FFFFFF"/>
            <w:lang w:val="en-US" w:eastAsia="en-US" w:bidi="ar-SA"/>
          </w:rPr>
          <w:t>[1992] 4 W.W.R. 160</w:t>
        </w:r>
      </w:hyperlink>
      <w:r>
        <w:rPr>
          <w:rFonts w:ascii="arial" w:eastAsia="arial" w:hAnsi="arial" w:cs="arial"/>
          <w:color w:val="000000"/>
          <w:sz w:val="20"/>
          <w:lang w:val="en-US" w:eastAsia="en-US" w:bidi="ar-SA"/>
        </w:rPr>
        <w:t xml:space="preserve"> (BCCA), made the following comments regarding the "appropriate advice" aspect of the test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"Appropriate" must therefore refer to the nature of the inquiry to be made as revealed by the facts within the means of the plaintiff's knowledge. In this sense "appropriate" means suitable in the circumstances of those facts. This generalization is broad enough to accommodate the variety of causes of actions s. 6(3) addresses (at para. 51).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The court went on to state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We think it clear that those who drafted the British Columbia statute rejected simple ignorance of the existence of a cause of action as sufficient to postpone the running of time. The solution adopted by the Law Reform Commission and by the legislature was to introduce another level of abstraction: notional advice by notional advisors. This advice is given the conceptual status of facts and, when added to those within the plaintiff's means of knowledge, forms the body of information upon which the reasonable man decides whether an action on the cause of action would have a reasonable prospect of success and whether the plaintiff ought to be able to bring that action (</w:t>
      </w:r>
      <w:r>
        <w:rPr>
          <w:rFonts w:ascii="arial" w:eastAsia="arial" w:hAnsi="arial" w:cs="arial"/>
          <w:i/>
          <w:color w:val="000000"/>
          <w:sz w:val="20"/>
          <w:lang w:val="en-US" w:eastAsia="en-US" w:bidi="ar-SA"/>
        </w:rPr>
        <w:t>Levitt</w:t>
      </w:r>
      <w:r>
        <w:rPr>
          <w:rFonts w:ascii="arial" w:eastAsia="arial" w:hAnsi="arial" w:cs="arial"/>
          <w:color w:val="000000"/>
          <w:sz w:val="20"/>
          <w:lang w:val="en-US" w:eastAsia="en-US" w:bidi="ar-SA"/>
        </w:rPr>
        <w:t xml:space="preserve"> at para. 57).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xml:space="preserve">  The final consideration in respect of the issue of postponement is whether in the circumstances the plaintiff ought in his own interests to be able to bring an action. In </w:t>
      </w:r>
      <w:r>
        <w:rPr>
          <w:rFonts w:ascii="arial" w:eastAsia="arial" w:hAnsi="arial" w:cs="arial"/>
          <w:i/>
          <w:color w:val="000000"/>
          <w:sz w:val="20"/>
          <w:lang w:val="en-US" w:eastAsia="en-US" w:bidi="ar-SA"/>
        </w:rPr>
        <w:t>Novak</w:t>
      </w:r>
      <w:r>
        <w:rPr>
          <w:rFonts w:ascii="arial" w:eastAsia="arial" w:hAnsi="arial" w:cs="arial"/>
          <w:color w:val="000000"/>
          <w:sz w:val="20"/>
          <w:lang w:val="en-US" w:eastAsia="en-US" w:bidi="ar-SA"/>
        </w:rPr>
        <w:t>, the Court framed this issue as to whether the plaintiff's circumstances were "serious, significant and compelling". Madam Justice McLachlin addressed this issue noting the proper interpretative approach to s. 6(4)(b) is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Section 6(4)(b) requires the court to adopt the perspective of a reasonable person who knows the facts that are within the plaintiff's knowledge and has taken the appropriate advice a reasonable person would seek on those facts. Time does not begin to run until this reasonable person would conclude that someone in the plaintiff's position </w:t>
      </w:r>
      <w:r>
        <w:rPr>
          <w:rFonts w:ascii="arial" w:eastAsia="arial" w:hAnsi="arial" w:cs="arial"/>
          <w:color w:val="000000"/>
          <w:sz w:val="20"/>
          <w:u w:val="single"/>
          <w:lang w:val="en-US" w:eastAsia="en-US" w:bidi="ar-SA"/>
        </w:rPr>
        <w:t>could</w:t>
      </w:r>
      <w:r>
        <w:rPr>
          <w:rFonts w:ascii="arial" w:eastAsia="arial" w:hAnsi="arial" w:cs="arial"/>
          <w:color w:val="000000"/>
          <w:sz w:val="20"/>
          <w:lang w:val="en-US" w:eastAsia="en-US" w:bidi="ar-SA"/>
        </w:rPr>
        <w:t>, acting reasonably in light of his or her own circumstances and interests, bring an action. The question posed by s. 6(4)(b) therefore becomes: "in light of his or her own particular circumstances and interests, at what point could the plaintiff reasonably have brought an action?" The reasonable person would only consider that the plaintiff could not have brought an action at the time the right to do so first arose if the plaintiff's own interests and circumstances were serious, significant, and compelling. Purely tactical concerns have no place in this analysis (at para. 39).</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[Emphasis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McLachlin J. went on to conclude: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delay beyond the prescribed limitation period is only justifiable if the individual plaintiff's interests and circumstances are so pressing that a reasonable person would conclude that, in light of them, the plaintiff could not reasonably bring an action at the time his or her bare legal rights crystallized (at para. 90).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xml:space="preserve">  The question of what constitutes serious, significant and compelling circumstances was discussed by this Court in </w:t>
      </w:r>
      <w:r>
        <w:rPr>
          <w:rFonts w:ascii="arial" w:eastAsia="arial" w:hAnsi="arial" w:cs="arial"/>
          <w:i/>
          <w:color w:val="000000"/>
          <w:sz w:val="20"/>
          <w:lang w:val="en-US" w:eastAsia="en-US" w:bidi="ar-SA"/>
        </w:rPr>
        <w:t>Cowen v. Gray</w:t>
      </w:r>
      <w:r>
        <w:rPr>
          <w:rFonts w:ascii="arial" w:eastAsia="arial" w:hAnsi="arial" w:cs="arial"/>
          <w:color w:val="000000"/>
          <w:sz w:val="20"/>
          <w:lang w:val="en-US" w:eastAsia="en-US" w:bidi="ar-SA"/>
        </w:rPr>
        <w:t xml:space="preserve">, </w:t>
      </w:r>
      <w:hyperlink r:id="rId77" w:history="1">
        <w:r>
          <w:rPr>
            <w:rFonts w:ascii="arial" w:eastAsia="arial" w:hAnsi="arial" w:cs="arial"/>
            <w:i/>
            <w:color w:val="0077CC"/>
            <w:sz w:val="20"/>
            <w:u w:val="single"/>
            <w:shd w:val="clear" w:color="auto" w:fill="FFFFFF"/>
            <w:lang w:val="en-US" w:eastAsia="en-US" w:bidi="ar-SA"/>
          </w:rPr>
          <w:t>2001 BCSC 487</w:t>
        </w:r>
      </w:hyperlink>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Cowen,</w:t>
      </w:r>
      <w:r>
        <w:rPr>
          <w:rFonts w:ascii="arial" w:eastAsia="arial" w:hAnsi="arial" w:cs="arial"/>
          <w:color w:val="000000"/>
          <w:sz w:val="20"/>
          <w:lang w:val="en-US" w:eastAsia="en-US" w:bidi="ar-SA"/>
        </w:rPr>
        <w:t xml:space="preserve"> the plaintiff brought an action in medical malpractice after a motor vehicle collision. The plaintiff claimed the defendant physician instructed her to take a medication which alleged caused her to lose consciousness while driving. The alleged injuries included post traumatic stress, headaches, sleeplessness, a closed head injury, a cranofacial injury, anxiety and shock. The plaintiff, after filing a claim two and a half years after the two year limitation period had expired, claimed that is was unable to bring an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The court rejected this argument and then went on to consider whether the plaintiff's medical condition constituted serious, significant and compelling interests and circumstances, such that the running of time should be suspended. The court contrasted the plaintiff's condition with that of Mrs. Novak and noted: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[52] Notwithstanding that Ms. Cowen suffered from a mental disability (loss of short term memory) as well as several physical illness, I am unable to find that her circumstances meet the requirements of s. 6(4) (b). While I accept that she suffered considerable pain and discomfort in the years following the accident, her interests and circumstances were not so "serious, significant, and compelling" as to warrant the postponement of the running of time until February 10, 1998.</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[53] At no time was her hold on life "tenuous", either physically or mentally. The costs and strains of litigation would likely have been difficult for her, but there is no evidence to suggest they would have been "overwhelming". Nor do I believe that her circumstances combined to make it "unfeasible" for her to initiate an action earlier than she did.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VII. 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102</w:t>
      </w:r>
      <w:r>
        <w:rPr>
          <w:rFonts w:ascii="arial" w:eastAsia="arial" w:hAnsi="arial" w:cs="arial"/>
          <w:color w:val="000000"/>
          <w:sz w:val="20"/>
          <w:lang w:val="en-US" w:eastAsia="en-US" w:bidi="ar-SA"/>
        </w:rPr>
        <w:t>  The cause of action in this medical malpractice action had accrued, at the latest, by January 31, 2007. By that date, the plaintiff knew that damage had occurred to his left eardrum and knew that the damage occurred as a result of the syringing of his ear by the defendant in November 2006. I accept the plaintiff's evidence that he had that knowledge if not in December 2006, at least in January 2007.</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103</w:t>
      </w:r>
      <w:r>
        <w:rPr>
          <w:rFonts w:ascii="arial" w:eastAsia="arial" w:hAnsi="arial" w:cs="arial"/>
          <w:color w:val="000000"/>
          <w:sz w:val="20"/>
          <w:lang w:val="en-US" w:eastAsia="en-US" w:bidi="ar-SA"/>
        </w:rPr>
        <w:t xml:space="preserve">  This action was commenced on September 21, 2012 which is five years and ten months after the syringing, and five years and eight months after the latest date that the cause of action arose. Accordingly, unless the plaintiff can bring himself within the postponement provision of s. 6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this claim must be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104</w:t>
      </w:r>
      <w:r>
        <w:rPr>
          <w:rFonts w:ascii="arial" w:eastAsia="arial" w:hAnsi="arial" w:cs="arial"/>
          <w:color w:val="000000"/>
          <w:sz w:val="20"/>
          <w:lang w:val="en-US" w:eastAsia="en-US" w:bidi="ar-SA"/>
        </w:rPr>
        <w:t xml:space="preserve">  The case of </w:t>
      </w:r>
      <w:r>
        <w:rPr>
          <w:rFonts w:ascii="arial" w:eastAsia="arial" w:hAnsi="arial" w:cs="arial"/>
          <w:i/>
          <w:color w:val="000000"/>
          <w:sz w:val="20"/>
          <w:lang w:val="en-US" w:eastAsia="en-US" w:bidi="ar-SA"/>
        </w:rPr>
        <w:t>Ounjian</w:t>
      </w:r>
      <w:r>
        <w:rPr>
          <w:rFonts w:ascii="arial" w:eastAsia="arial" w:hAnsi="arial" w:cs="arial"/>
          <w:color w:val="000000"/>
          <w:sz w:val="20"/>
          <w:lang w:val="en-US" w:eastAsia="en-US" w:bidi="ar-SA"/>
        </w:rPr>
        <w:t xml:space="preserve"> sets out the four components of the test for postponement in s. 6(4)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All four components must be satisfied before the time begins to run.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A. The Identity of the Defendant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105</w:t>
      </w:r>
      <w:r>
        <w:rPr>
          <w:rFonts w:ascii="arial" w:eastAsia="arial" w:hAnsi="arial" w:cs="arial"/>
          <w:color w:val="000000"/>
          <w:sz w:val="20"/>
          <w:lang w:val="en-US" w:eastAsia="en-US" w:bidi="ar-SA"/>
        </w:rPr>
        <w:t>  The first component is the identity of the defendant being known to the plaintiff. By January 2007 at the latest, the plaintiff had advice from the specialist, Dr. Jewett, that Dr. Wigmore should not have done the syringing and as a result of the syringing, the plaintiff suffered injury. This advice was later confirmed by his long-time family doctor, Dr. Lenz. The plaintiff understood that Dr. Wigmore caused his injury. The first component of the test is met.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B. Means of Knowledge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106</w:t>
      </w:r>
      <w:r>
        <w:rPr>
          <w:rFonts w:ascii="arial" w:eastAsia="arial" w:hAnsi="arial" w:cs="arial"/>
          <w:color w:val="000000"/>
          <w:sz w:val="20"/>
          <w:lang w:val="en-US" w:eastAsia="en-US" w:bidi="ar-SA"/>
        </w:rPr>
        <w:t>  The second component is that the plaintiff has certain facts (including the facts set out in s. 6(5)(b)) within his means of knowledge. I refer to the findings of fact which are set out above. On those facts which the plaintiff had within his means of knowledge the second component is satisfied.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107</w:t>
      </w:r>
      <w:r>
        <w:rPr>
          <w:rFonts w:ascii="arial" w:eastAsia="arial" w:hAnsi="arial" w:cs="arial"/>
          <w:color w:val="000000"/>
          <w:sz w:val="20"/>
          <w:lang w:val="en-US" w:eastAsia="en-US" w:bidi="ar-SA"/>
        </w:rPr>
        <w:t xml:space="preserve">  Since there are inconsistencies within the evidence of the plaintiff, I will further discuss the findings made. The timeline is that the plaintiff filed a Notice of Civil Claim on September 21, 2012. The Response filed on October 18, 2012 raised the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xml:space="preserve"> defence. On May 12, 2014 the plaintiff was examined for discovery. The Application seeking dismissal of the claim on the basis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was filed on February 16, 2015. Excerpts from the plaintiff's testimony at Discovery are in evidence in this application. The evidence of the plaintiff on Discovery is consistent with the medical evidence in this application. I relied on that and other evidence of the plaintiff in making the findings of fact above.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108</w:t>
      </w:r>
      <w:r>
        <w:rPr>
          <w:rFonts w:ascii="arial" w:eastAsia="arial" w:hAnsi="arial" w:cs="arial"/>
          <w:color w:val="000000"/>
          <w:sz w:val="20"/>
          <w:lang w:val="en-US" w:eastAsia="en-US" w:bidi="ar-SA"/>
        </w:rPr>
        <w:t>  Some examples include that the plaintiff understood that his ear should not have been flushed, or syringed, when he had an ear infection. In addition, he was informed by Dr. Jewett before the end of January 2007, that his ear should not have been flushed within two months of the procedure performed by the defendant. At some point in 2007, he was also so informed by Dr. Lenz. After the syringing, there was a dramatic difference in his lifestyle and virtually all his day-to-day activities were negatively impacted. Household chores involving any dust and personal hygiene which involved water on his head could not be undertaken without assistance. In March 2008, prior to the first tympanoplasty, the plaintiff's symptoms included reduced hearing, some tinnitus and some pain. After a period of improvement, by the end of 2008 the pain, tinnitus and dizziness had returned to the previous state. He surrendered his ability to drive sometime in 2008. A second tympanoplasty was required in June 2009. The plaintiff was distressed and surprised at the news that it would be necessary. In 2009, the plaintiff received Social Assistance due to his medical condition making him less competitive in the job market.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109</w:t>
      </w:r>
      <w:r>
        <w:rPr>
          <w:rFonts w:ascii="arial" w:eastAsia="arial" w:hAnsi="arial" w:cs="arial"/>
          <w:color w:val="000000"/>
          <w:sz w:val="20"/>
          <w:lang w:val="en-US" w:eastAsia="en-US" w:bidi="ar-SA"/>
        </w:rPr>
        <w:t>  This evidence from the plaintiff's Examination for Discovery is consistent with the medical evidence. I note particularly the Otolaryngology Surgery Assessments completed by Dr. Jewett prior to both tympanoplasties. Both times, in 2007 and in 2009, Dr. Jewett recorded that the symptoms were often and moderate. Moderate improvement was expected on both assessments.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110</w:t>
      </w:r>
      <w:r>
        <w:rPr>
          <w:rFonts w:ascii="arial" w:eastAsia="arial" w:hAnsi="arial" w:cs="arial"/>
          <w:color w:val="000000"/>
          <w:sz w:val="20"/>
          <w:lang w:val="en-US" w:eastAsia="en-US" w:bidi="ar-SA"/>
        </w:rPr>
        <w:t>  Doctors' notes confirm that the plaintiff's pain and difficulty with heights and contact with water continued after the surgery in 2009.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111</w:t>
      </w:r>
      <w:r>
        <w:rPr>
          <w:rFonts w:ascii="arial" w:eastAsia="arial" w:hAnsi="arial" w:cs="arial"/>
          <w:color w:val="000000"/>
          <w:sz w:val="20"/>
          <w:lang w:val="en-US" w:eastAsia="en-US" w:bidi="ar-SA"/>
        </w:rPr>
        <w:t>  The evidence of the plaintiff in his two affidavits dated November 17 and 27, 2014 submits that certain of his Discovery evidence is not to be relied upon. It states that the effect of the injury on the plaintiff's life was exceedingly minimal shortly after November 2006, and negligible by the end of November 2008. He explains the letter from Dr. Jewett in January 2007 supporting an extension of time for the correspondence program as reducing the impact of the injury on his studies to minimal.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112</w:t>
      </w:r>
      <w:r>
        <w:rPr>
          <w:rFonts w:ascii="arial" w:eastAsia="arial" w:hAnsi="arial" w:cs="arial"/>
          <w:color w:val="000000"/>
          <w:sz w:val="20"/>
          <w:lang w:val="en-US" w:eastAsia="en-US" w:bidi="ar-SA"/>
        </w:rPr>
        <w:t>  In support of the plaintiff's evidence of his extensive activities, which the plaintiff describes in some detail, affidavits were filed from his parents, brother, sister and seven friends. For example, there is evidence that the plaintiff was driving a car in the fall of 2008. In 2007, he worked as a wild land firefighter, and in December 2008 he helped a friend move. Both activities involved dust and the plaintiff did not complain. He mountain biked prior to late 2010. He was of great assistance to his parents in the work on their farm prior to 2010 and particularly in 2008 when, as his mother describes, there was a large mudslide on the property.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113</w:t>
      </w:r>
      <w:r>
        <w:rPr>
          <w:rFonts w:ascii="arial" w:eastAsia="arial" w:hAnsi="arial" w:cs="arial"/>
          <w:color w:val="000000"/>
          <w:sz w:val="20"/>
          <w:lang w:val="en-US" w:eastAsia="en-US" w:bidi="ar-SA"/>
        </w:rPr>
        <w:t>  I accept that the plaintiff led an active lifestyle and attempted to continue with that lifestyle subsequent to his ear being perforated in November 2006, particularly in Victoria in the fall of 2007. In the months following the June 2008 surgery, his symptoms improved, and the level of activities increased as indicated in some of the affidavits.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114</w:t>
      </w:r>
      <w:r>
        <w:rPr>
          <w:rFonts w:ascii="arial" w:eastAsia="arial" w:hAnsi="arial" w:cs="arial"/>
          <w:color w:val="000000"/>
          <w:sz w:val="20"/>
          <w:lang w:val="en-US" w:eastAsia="en-US" w:bidi="ar-SA"/>
        </w:rPr>
        <w:t>  The reading of the supporting affidavits together with the medical evidence throughout leads to the conclusion that the plaintiff was stoic: as he was being advised regarding symptoms including dizziness and tinnitus, he was participating in work and activities with family and friends to whom he did not complain. The affidavit evidence cannot be described as necessarily inconsistent. In many respects, it addresses different issues -- symptoms not apparent to other individuals -- rather than the facts within the plaintiff's means of knowledge. Further, on important points such as the plaintiff's decision not to drive after 2008, the affidavits do not describe, except for farm vehicles, the plaintiff driving after 2008 when he, at Discovery, says that he surrendered that ability. I also note that many of the Affiants had limited opportunity to observe.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115</w:t>
      </w:r>
      <w:r>
        <w:rPr>
          <w:rFonts w:ascii="arial" w:eastAsia="arial" w:hAnsi="arial" w:cs="arial"/>
          <w:color w:val="000000"/>
          <w:sz w:val="20"/>
          <w:lang w:val="en-US" w:eastAsia="en-US" w:bidi="ar-SA"/>
        </w:rPr>
        <w:t>  Where the plaintiff's affidavits differ from the Discovery evidence and the medical evidence, I prefer the Discovery and medical evidence. For example, I do not accept the statement in the first affidavit that: "...by the end of November, 2008, any effects on my life were negligible". At that time he was surrendering his ability to drive.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116</w:t>
      </w:r>
      <w:r>
        <w:rPr>
          <w:rFonts w:ascii="arial" w:eastAsia="arial" w:hAnsi="arial" w:cs="arial"/>
          <w:color w:val="000000"/>
          <w:sz w:val="20"/>
          <w:lang w:val="en-US" w:eastAsia="en-US" w:bidi="ar-SA"/>
        </w:rPr>
        <w:t>  Further, the plaintiff's affidavits often state his conclusions of the effect being minimal or negligible based on what he was able to do, rather than addressing the specific effects, such as hygiene, home-making and driving, and symptoms such as dizziness, tinnitus and hearing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117</w:t>
      </w:r>
      <w:r>
        <w:rPr>
          <w:rFonts w:ascii="arial" w:eastAsia="arial" w:hAnsi="arial" w:cs="arial"/>
          <w:color w:val="000000"/>
          <w:sz w:val="20"/>
          <w:lang w:val="en-US" w:eastAsia="en-US" w:bidi="ar-SA"/>
        </w:rPr>
        <w:t>  With regard to the second component, I find that the plaintiff had not only certain facts within his means of knowledge but he had actual knowledge that he had been injured in November 2006. These facts include the existence of a duty owed to him by the defendant and that the defendant's breach caused his injury.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 Reasonable Prospect of Success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118</w:t>
      </w:r>
      <w:r>
        <w:rPr>
          <w:rFonts w:ascii="arial" w:eastAsia="arial" w:hAnsi="arial" w:cs="arial"/>
          <w:color w:val="000000"/>
          <w:sz w:val="20"/>
          <w:lang w:val="en-US" w:eastAsia="en-US" w:bidi="ar-SA"/>
        </w:rPr>
        <w:t xml:space="preserve">  I turn to the third component of the test in s. 6(4)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as described in </w:t>
      </w:r>
      <w:r>
        <w:rPr>
          <w:rFonts w:ascii="arial" w:eastAsia="arial" w:hAnsi="arial" w:cs="arial"/>
          <w:i/>
          <w:color w:val="000000"/>
          <w:sz w:val="20"/>
          <w:lang w:val="en-US" w:eastAsia="en-US" w:bidi="ar-SA"/>
        </w:rPr>
        <w:t>Ounjian</w:t>
      </w:r>
      <w:r>
        <w:rPr>
          <w:rFonts w:ascii="arial" w:eastAsia="arial" w:hAnsi="arial" w:cs="arial"/>
          <w:color w:val="000000"/>
          <w:sz w:val="20"/>
          <w:lang w:val="en-US" w:eastAsia="en-US" w:bidi="ar-SA"/>
        </w:rPr>
        <w:t>: "A reasonable person, knowing those facts and having taken the appropriate advice a reasonable person would seek on those facts, would regard the facts as showing that an action would have a reasonable prospect of success" (at para. 21).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119</w:t>
      </w:r>
      <w:r>
        <w:rPr>
          <w:rFonts w:ascii="arial" w:eastAsia="arial" w:hAnsi="arial" w:cs="arial"/>
          <w:color w:val="000000"/>
          <w:sz w:val="20"/>
          <w:lang w:val="en-US" w:eastAsia="en-US" w:bidi="ar-SA"/>
        </w:rPr>
        <w:t xml:space="preserve">  The plaintiff relies on </w:t>
      </w:r>
      <w:r>
        <w:rPr>
          <w:rFonts w:ascii="arial" w:eastAsia="arial" w:hAnsi="arial" w:cs="arial"/>
          <w:i/>
          <w:color w:val="000000"/>
          <w:sz w:val="20"/>
          <w:lang w:val="en-US" w:eastAsia="en-US" w:bidi="ar-SA"/>
        </w:rPr>
        <w:t>Brooks</w:t>
      </w:r>
      <w:r>
        <w:rPr>
          <w:rFonts w:ascii="arial" w:eastAsia="arial" w:hAnsi="arial" w:cs="arial"/>
          <w:color w:val="000000"/>
          <w:sz w:val="20"/>
          <w:lang w:val="en-US" w:eastAsia="en-US" w:bidi="ar-SA"/>
        </w:rPr>
        <w:t xml:space="preserve"> to argue that, like the plaintiff in that case, his condition changed from one of a transient nature to one of a permanent nature. In that case it was also found that the plaintiff would not reasonably have sought legal advice until she was diagnosed with Sheehan's Syndrome.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120</w:t>
      </w:r>
      <w:r>
        <w:rPr>
          <w:rFonts w:ascii="arial" w:eastAsia="arial" w:hAnsi="arial" w:cs="arial"/>
          <w:color w:val="000000"/>
          <w:sz w:val="20"/>
          <w:lang w:val="en-US" w:eastAsia="en-US" w:bidi="ar-SA"/>
        </w:rPr>
        <w:t>  The plaintiff did not seek legal advice until he was advised by Dr. Lenz in 2011 that his condition was permanent. A letter from Dr. Lenz dated April 26, 2011 states: "It is thought that the inability to pressurize the Lf ear is permanent." At that time the plaintiff considered that he had a cause of action that was worthwhile to pursue. The plaintiff is now most concerned with the diagnosis of a permanent injury including Eustachian tube dysfunction and his present symptoms which he describes as debilitating. If the action were to go to trial, the defendant would raise an issue of causation with regard to these more recent symptoms. There is also an issue of a pre-existing injury.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121</w:t>
      </w:r>
      <w:r>
        <w:rPr>
          <w:rFonts w:ascii="arial" w:eastAsia="arial" w:hAnsi="arial" w:cs="arial"/>
          <w:color w:val="000000"/>
          <w:sz w:val="20"/>
          <w:lang w:val="en-US" w:eastAsia="en-US" w:bidi="ar-SA"/>
        </w:rPr>
        <w:t xml:space="preserve">  I find that the facts in this case are distinguishable from the facts in </w:t>
      </w:r>
      <w:r>
        <w:rPr>
          <w:rFonts w:ascii="arial" w:eastAsia="arial" w:hAnsi="arial" w:cs="arial"/>
          <w:i/>
          <w:color w:val="000000"/>
          <w:sz w:val="20"/>
          <w:lang w:val="en-US" w:eastAsia="en-US" w:bidi="ar-SA"/>
        </w:rPr>
        <w:t>Brooks</w:t>
      </w:r>
      <w:r>
        <w:rPr>
          <w:rFonts w:ascii="arial" w:eastAsia="arial" w:hAnsi="arial" w:cs="arial"/>
          <w:color w:val="000000"/>
          <w:sz w:val="20"/>
          <w:lang w:val="en-US" w:eastAsia="en-US" w:bidi="ar-SA"/>
        </w:rPr>
        <w:t>. The symptoms experienced by the plaintiff pre-date his present symptoms that arose in October 2010. In addition to the evidence regarding the impairment of the plaintiff's life and his ongoing symptoms as set out above, at a minimum the evidence is as follows. By November 29, 2006 or almost immediately thereafter, the plaintiff was aware that something had gone wrong with respect to the care and treatment he was provided by the defendant and that he had been injured as a result. He needed "immediate surgery" on November 29. The pain at that time was unbearable. In the following month or months, he was advised by a specialist that the syringing should not have been undertaken. His long-time family doctor confirmed that advice. The plaintiff was unhappy with the care provided by the defendant and he understood his condition was as a result of the defendant's actions. This condition included pain, tinnitus and dizziness.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122</w:t>
      </w:r>
      <w:r>
        <w:rPr>
          <w:rFonts w:ascii="arial" w:eastAsia="arial" w:hAnsi="arial" w:cs="arial"/>
          <w:color w:val="000000"/>
          <w:sz w:val="20"/>
          <w:lang w:val="en-US" w:eastAsia="en-US" w:bidi="ar-SA"/>
        </w:rPr>
        <w:t>  The symptoms were not of a transient nature as argued by the plaintiff. Although there was a temporary improvement after the first surgery, by the end of 2008 the symptoms had returned. In the course of almost two and one half years after the injury occurred, and after the immediate emergency operation, two further surgeries were required. Throughout this time, the plaintiff experienced symptoms and multiple effects on his life. Although the plaintiff has focussed on his symptoms since October 2010, the extent of the injury from November 2006 through to and after the third surgery are relevant for the purposes of this application.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123</w:t>
      </w:r>
      <w:r>
        <w:rPr>
          <w:rFonts w:ascii="arial" w:eastAsia="arial" w:hAnsi="arial" w:cs="arial"/>
          <w:color w:val="000000"/>
          <w:sz w:val="20"/>
          <w:lang w:val="en-US" w:eastAsia="en-US" w:bidi="ar-SA"/>
        </w:rPr>
        <w:t xml:space="preserve">  I conclude that a reasonable person in the plaintiff's position with his knowledge of the injuries suffered, ongoing symptoms, and need for surgery, having taken the appropriate advice, would regard those facts as showing that an action would have a reasonable prospect of success. I find that this component was satisfied no later than January 31, 2009, two years after the plaintiff was advised by a doctor as to the cause of his injury. I also find, addressing the discussion in </w:t>
      </w:r>
      <w:r>
        <w:rPr>
          <w:rFonts w:ascii="arial" w:eastAsia="arial" w:hAnsi="arial" w:cs="arial"/>
          <w:i/>
          <w:color w:val="000000"/>
          <w:sz w:val="20"/>
          <w:lang w:val="en-US" w:eastAsia="en-US" w:bidi="ar-SA"/>
        </w:rPr>
        <w:t>Brooks</w:t>
      </w:r>
      <w:r>
        <w:rPr>
          <w:rFonts w:ascii="arial" w:eastAsia="arial" w:hAnsi="arial" w:cs="arial"/>
          <w:color w:val="000000"/>
          <w:sz w:val="20"/>
          <w:lang w:val="en-US" w:eastAsia="en-US" w:bidi="ar-SA"/>
        </w:rPr>
        <w:t>, that a reasonable person in the plaintiff's circumstances would have sought appropriate advice prior to January 31, 2009.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124</w:t>
      </w:r>
      <w:r>
        <w:rPr>
          <w:rFonts w:ascii="arial" w:eastAsia="arial" w:hAnsi="arial" w:cs="arial"/>
          <w:color w:val="000000"/>
          <w:sz w:val="20"/>
          <w:lang w:val="en-US" w:eastAsia="en-US" w:bidi="ar-SA"/>
        </w:rPr>
        <w:t>  On June 2, 2009, the plaintiff had the third surgery. Symptoms continued after the third surgery. In that year he had job difficulties. At the very latest, a reasonable person would have drawn the conclusion as set out in the third component by June 2, 2011, two years after the third surgery. The plaintiff did not commence his claim for over a year after June 2, 2011.</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 Ability to Bring an Action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125</w:t>
      </w:r>
      <w:r>
        <w:rPr>
          <w:rFonts w:ascii="arial" w:eastAsia="arial" w:hAnsi="arial" w:cs="arial"/>
          <w:color w:val="000000"/>
          <w:sz w:val="20"/>
          <w:lang w:val="en-US" w:eastAsia="en-US" w:bidi="ar-SA"/>
        </w:rPr>
        <w:t xml:space="preserve">  With regard to the fourth component, there is not, on the facts, an issue that the plaintiff was not able to bring an action. I do not understand the submission of the plaintiff to be that, as in </w:t>
      </w:r>
      <w:r>
        <w:rPr>
          <w:rFonts w:ascii="arial" w:eastAsia="arial" w:hAnsi="arial" w:cs="arial"/>
          <w:i/>
          <w:color w:val="000000"/>
          <w:sz w:val="20"/>
          <w:lang w:val="en-US" w:eastAsia="en-US" w:bidi="ar-SA"/>
        </w:rPr>
        <w:t>Novak</w:t>
      </w:r>
      <w:r>
        <w:rPr>
          <w:rFonts w:ascii="arial" w:eastAsia="arial" w:hAnsi="arial" w:cs="arial"/>
          <w:color w:val="000000"/>
          <w:sz w:val="20"/>
          <w:lang w:val="en-US" w:eastAsia="en-US" w:bidi="ar-SA"/>
        </w:rPr>
        <w:t xml:space="preserve">, he suffered from a serious, substantial and compelling condition so that he was not able to have commenced the lawsuit at the time the cause of action arose. I find that the circumstances discussed in </w:t>
      </w:r>
      <w:r>
        <w:rPr>
          <w:rFonts w:ascii="arial" w:eastAsia="arial" w:hAnsi="arial" w:cs="arial"/>
          <w:i/>
          <w:color w:val="000000"/>
          <w:sz w:val="20"/>
          <w:lang w:val="en-US" w:eastAsia="en-US" w:bidi="ar-SA"/>
        </w:rPr>
        <w:t>Novak</w:t>
      </w:r>
      <w:r>
        <w:rPr>
          <w:rFonts w:ascii="arial" w:eastAsia="arial" w:hAnsi="arial" w:cs="arial"/>
          <w:color w:val="000000"/>
          <w:sz w:val="20"/>
          <w:lang w:val="en-US" w:eastAsia="en-US" w:bidi="ar-SA"/>
        </w:rPr>
        <w:t xml:space="preserve"> do not apply to the facts of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VIII. CONCLUSION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126</w:t>
      </w:r>
      <w:r>
        <w:rPr>
          <w:rFonts w:ascii="arial" w:eastAsia="arial" w:hAnsi="arial" w:cs="arial"/>
          <w:color w:val="000000"/>
          <w:sz w:val="20"/>
          <w:lang w:val="en-US" w:eastAsia="en-US" w:bidi="ar-SA"/>
        </w:rPr>
        <w:t xml:space="preserve">  The plaintiff has not established that there is a postponement of the running of time. The four components set out in </w:t>
      </w:r>
      <w:r>
        <w:rPr>
          <w:rFonts w:ascii="arial" w:eastAsia="arial" w:hAnsi="arial" w:cs="arial"/>
          <w:i/>
          <w:color w:val="000000"/>
          <w:sz w:val="20"/>
          <w:lang w:val="en-US" w:eastAsia="en-US" w:bidi="ar-SA"/>
        </w:rPr>
        <w:t>Ounjian,</w:t>
      </w:r>
      <w:r>
        <w:rPr>
          <w:rFonts w:ascii="arial" w:eastAsia="arial" w:hAnsi="arial" w:cs="arial"/>
          <w:color w:val="000000"/>
          <w:sz w:val="20"/>
          <w:lang w:val="en-US" w:eastAsia="en-US" w:bidi="ar-SA"/>
        </w:rPr>
        <w:t xml:space="preserve"> as discussed in the authorities noted above, are satisfied. The plaintiff at an early date knew the identity of the defendant and knew that he had suffered loss or damage on account of a breach of duty. His health and lifestyle were affected and he required multiple surgeries. A reasonable person would regard these facts as showing an action against Dr. Wigmore would have a reasonable prospect of success.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127</w:t>
      </w:r>
      <w:r>
        <w:rPr>
          <w:rFonts w:ascii="arial" w:eastAsia="arial" w:hAnsi="arial" w:cs="arial"/>
          <w:color w:val="000000"/>
          <w:sz w:val="20"/>
          <w:lang w:val="en-US" w:eastAsia="en-US" w:bidi="ar-SA"/>
        </w:rPr>
        <w:t xml:space="preserve">  The plaintiff's claim falls outside the limitation period and is therefore statute barred. The plaintiff ought to have commenced his action no later than January 31, 2009. Pursuant to section 6(6)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the burden of proof is on the individual claiming the benefit of the postponement provisions of the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The plaintiff has failed to meet this burden.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128</w:t>
      </w:r>
      <w:r>
        <w:rPr>
          <w:rFonts w:ascii="arial" w:eastAsia="arial" w:hAnsi="arial" w:cs="arial"/>
          <w:color w:val="000000"/>
          <w:sz w:val="20"/>
          <w:lang w:val="en-US" w:eastAsia="en-US" w:bidi="ar-SA"/>
        </w:rPr>
        <w:t>  With regard to the plaintiff's submissions that the responsibility for the delay in bringing the action lies with his lawyer, as the lawyer is not a party to this action, that issue is not before this Court.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129</w:t>
      </w:r>
      <w:r>
        <w:rPr>
          <w:rFonts w:ascii="arial" w:eastAsia="arial" w:hAnsi="arial" w:cs="arial"/>
          <w:color w:val="000000"/>
          <w:sz w:val="20"/>
          <w:lang w:val="en-US" w:eastAsia="en-US" w:bidi="ar-SA"/>
        </w:rPr>
        <w:t>  This action is therefore dismissed.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130</w:t>
      </w:r>
      <w:r>
        <w:rPr>
          <w:rFonts w:ascii="arial" w:eastAsia="arial" w:hAnsi="arial" w:cs="arial"/>
          <w:color w:val="000000"/>
          <w:sz w:val="20"/>
          <w:lang w:val="en-US" w:eastAsia="en-US" w:bidi="ar-SA"/>
        </w:rPr>
        <w:t>  With regard to costs, my tentative view is that the defendant is entitled to his costs. If either party seeks a different cost result, submissions may be made in writing within 30 days of the date of these Reasons. Reply submissions should be filed within 15 days thereafter.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J.E. WATCHUK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51" style="position:absolute;z-index:251808768"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925"/>
          <w:headerReference w:type="default" r:id="rId926"/>
          <w:footerReference w:type="even" r:id="rId927"/>
          <w:footerReference w:type="default" r:id="rId928"/>
          <w:headerReference w:type="first" r:id="rId929"/>
          <w:footerReference w:type="first" r:id="rId930"/>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931" w:history="1">
        <w:r>
          <w:rPr>
            <w:rFonts w:ascii="arial" w:eastAsia="arial" w:hAnsi="arial" w:cs="arial"/>
            <w:b/>
            <w:bCs/>
            <w:i/>
            <w:color w:val="0077CC"/>
            <w:kern w:val="32"/>
            <w:sz w:val="28"/>
            <w:szCs w:val="32"/>
            <w:u w:val="single"/>
            <w:shd w:val="clear" w:color="auto" w:fill="FFFFFF"/>
            <w:lang w:val="en-US" w:eastAsia="en-US" w:bidi="ar-SA"/>
          </w:rPr>
          <w:t>Brandt v. Volkswagen Group Canada Inc., [2015] B.C.J. No. 1120</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Vancouver,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G.C. Weatherill J. (In Chambers)</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March 12, 2015.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Oral judgment: March 12, 2015.</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Dockets: M116252, M114772</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Vancouver</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[2015] B.C.J. No. 1120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2015 BCSC 923</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Jessica Sandra Brandt, Plaintiff, and Volkswagen Group Canada Inc., Volkswagen Aktiengesellschaft, NQ Enterprises Ltd., Citrus Nightclub, 298856 British Columbia Ltd., Brock Caissie and Township of Langley, Defendants, and NQ Enterprises Ltd., Citrus Nightclub, 298856 British Columbia Ltd., Brock Caissie and Township of Langley, Third Parties And between Brock Caissie, Plaintiff, and Jessica Sandra Brandt, The Township of Langley, NQ Enterprises Ltd. doing business as Citrus Nightclub/Rock Sugar, 298856 British Columbia Ltd., Jane Doe #1, Jane Doe #2, Jane Doe #3, Jane Doe #4, Jane Doe #5, John Doe #1, John Doe #2, John Doe #3, John Doe #4 and John Doe #5, Defendants, and Insurance Corporation of British Columbia, Third Party, and Jessica Sandra Brandt, NQ Enterprises Ltd. doing business as Citrus Nightclub/Rock Sugar, 298856 British Columbia Ltd., Jane Doe #1, Jane Doe #2, Jane Doe #3, Jane Doe #4, Jane Doe #5, John Doe #1, John Doe #2, John Doe #3, John Doe #4 and John Doe #5, Third Parties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(43 paras.)</w:t>
      </w:r>
    </w:p>
    <w:p>
      <w:pPr>
        <w:jc w:val="both"/>
        <w:rPr>
          <w:rFonts w:ascii="arial" w:eastAsia="arial" w:hAnsi="arial" w:cs="arial"/>
          <w:sz w:val="20"/>
          <w:lang w:val="en-US" w:eastAsia="en-US" w:bidi="ar-SA"/>
        </w:rPr>
      </w:pPr>
      <w:bookmarkStart w:id="266" w:name="Counsel_47"/>
      <w:bookmarkEnd w:id="266"/>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52" style="position:absolute;z-index:251707392"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Jessica Brandt: T. Delaney.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Brock Caissie: R. Parsons, A. Geller.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Township of Langley: J.K. Lamb.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NQ Enterprises Ltd., Citrus Nightclub and 298856 British Columbia Ltd.: T. Newnham.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Insurance Corporation of British Columbia: R.A. Deering.</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67" w:name="Judgment_46"/>
      <w:bookmarkEnd w:id="267"/>
      <w:r>
        <w:pict>
          <v:line id="_x0000_s1253" style="position:absolute;z-index:251758592"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Oral 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4354"/>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68" w:name="G.C. WEATHERILL J. (orally)"/>
            <w:bookmarkEnd w:id="268"/>
            <w:r>
              <w:rPr>
                <w:rFonts w:ascii="arial" w:eastAsia="arial" w:hAnsi="arial" w:cs="arial"/>
                <w:b/>
                <w:color w:val="000000"/>
                <w:sz w:val="30"/>
                <w:lang w:val="en-US" w:eastAsia="en-US" w:bidi="ar-SA"/>
              </w:rPr>
              <w:t>G.C. WEATHERILL J. (orally)</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 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The trial of this matter is looming, so I am going to give you my decision now.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These two related proceedings arise out of a motor vehicle accident that occurred on December 6, 2009, when a vehicle being driven by Jessica Brandt ("Brandt") and in which Brock Caissie ("Caissie") was a back seat passenger, left the road and struck a concrete barrier. Both Brandt and Caissie were injured in the collision.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These proceedings have been ordered to be tried together. The liability portion of the trials is scheduled to commence before me on April 13, 2015 for four weeks.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The applications before me today, in summary form, are as follows:</w:t>
      </w:r>
      <w:r>
        <w:rPr>
          <w:rFonts w:ascii="arial" w:eastAsia="arial" w:hAnsi="arial" w:cs="arial"/>
          <w:sz w:val="20"/>
          <w:lang w:val="en-US" w:eastAsia="en-US" w:bidi="ar-SA"/>
        </w:rPr>
        <w:cr/>
      </w:r>
    </w:p>
    <w:p>
      <w:pPr>
        <w:numPr>
          <w:numId w:val="198"/>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an application by Brandt in the </w:t>
      </w:r>
      <w:r>
        <w:rPr>
          <w:rFonts w:ascii="arial" w:eastAsia="arial" w:hAnsi="arial" w:cs="arial"/>
          <w:i/>
          <w:color w:val="000000"/>
          <w:sz w:val="20"/>
          <w:lang w:val="en-US" w:eastAsia="en-US" w:bidi="ar-SA"/>
        </w:rPr>
        <w:t>Brandt v. Volkswagen Group Canada Inc.</w:t>
      </w:r>
      <w:r>
        <w:rPr>
          <w:rFonts w:ascii="arial" w:eastAsia="arial" w:hAnsi="arial" w:cs="arial"/>
          <w:color w:val="000000"/>
          <w:sz w:val="20"/>
          <w:lang w:val="en-US" w:eastAsia="en-US" w:bidi="ar-SA"/>
        </w:rPr>
        <w:t xml:space="preserve">, </w:t>
      </w:r>
      <w:hyperlink r:id="rId932" w:history="1">
        <w:r>
          <w:rPr>
            <w:rFonts w:ascii="arial" w:eastAsia="arial" w:hAnsi="arial" w:cs="arial"/>
            <w:i/>
            <w:color w:val="0077CC"/>
            <w:sz w:val="20"/>
            <w:u w:val="single"/>
            <w:shd w:val="clear" w:color="auto" w:fill="FFFFFF"/>
            <w:lang w:val="en-US" w:eastAsia="en-US" w:bidi="ar-SA"/>
          </w:rPr>
          <w:t>[2014] B.C.J. No. 3104</w:t>
        </w:r>
      </w:hyperlink>
      <w:r>
        <w:rPr>
          <w:rFonts w:ascii="arial" w:eastAsia="arial" w:hAnsi="arial" w:cs="arial"/>
          <w:color w:val="000000"/>
          <w:sz w:val="20"/>
          <w:lang w:val="en-US" w:eastAsia="en-US" w:bidi="ar-SA"/>
        </w:rPr>
        <w:t xml:space="preserve"> Vancouver Registry M116252 action (the "Brandt action") to further amend her claim to plead that Caissie supplied alcohol to her and then encouraged or allowed her to operate the vehicle;</w:t>
      </w:r>
    </w:p>
    <w:p>
      <w:pPr>
        <w:numPr>
          <w:numId w:val="2"/>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an application in both the Brandt action and the </w:t>
      </w:r>
      <w:r>
        <w:rPr>
          <w:rFonts w:ascii="arial" w:eastAsia="arial" w:hAnsi="arial" w:cs="arial"/>
          <w:i/>
          <w:color w:val="000000"/>
          <w:sz w:val="20"/>
          <w:lang w:val="en-US" w:eastAsia="en-US" w:bidi="ar-SA"/>
        </w:rPr>
        <w:t>Caissie v. Brandt</w:t>
      </w:r>
      <w:r>
        <w:rPr>
          <w:rFonts w:ascii="arial" w:eastAsia="arial" w:hAnsi="arial" w:cs="arial"/>
          <w:color w:val="000000"/>
          <w:sz w:val="20"/>
          <w:lang w:val="en-US" w:eastAsia="en-US" w:bidi="ar-SA"/>
        </w:rPr>
        <w:t xml:space="preserve">, Vancouver Registry M114772 action (the "Caissie action") by NQ Enterprises Ltd. and 298856 British Columbia Ltd., whom I will collectively refer to as the "nightclub defendants", granting leave to them to amend their respective responses to civil claim by adding further particulars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against Caissie, alleging that he purchased and supplied alcohol to Brandt when she was a minor, failed to prevent Brandt from driving, and, indeed, encouraged her to drive a vehicle by riding with her as a passenger;</w:t>
      </w:r>
    </w:p>
    <w:p>
      <w:pPr>
        <w:numPr>
          <w:numId w:val="3"/>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an application by the Township of Langley to amend or further amend its response to civil claim in each of the Brandt and the Caissie actions by adding a claim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breach of statutory duty by Caissie, alleging that he purchased and supplied alcohol to Brandt when she was a minor, failing to prevent Brandt from driving, and, indeed, encouraged her to drive a vehicle by riding with her as a passenger;</w:t>
      </w:r>
    </w:p>
    <w:p>
      <w:pPr>
        <w:numPr>
          <w:numId w:val="4"/>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an application in the Brandt action by the Township of Langley for leave to file third party notices against the nightclub defendants and Caissie. The nightclub defendants have consented to this application in respect of the claim against them; and</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an application by the Township of Langley in both actions for a certificate pursuant to the </w:t>
      </w:r>
      <w:r>
        <w:rPr>
          <w:rFonts w:ascii="arial" w:eastAsia="arial" w:hAnsi="arial" w:cs="arial"/>
          <w:i/>
          <w:color w:val="000000"/>
          <w:sz w:val="20"/>
          <w:lang w:val="en-US" w:eastAsia="en-US" w:bidi="ar-SA"/>
        </w:rPr>
        <w:t>Subpoena (Interprovincial)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442</w:t>
      </w:r>
      <w:r>
        <w:rPr>
          <w:rFonts w:ascii="arial" w:eastAsia="arial" w:hAnsi="arial" w:cs="arial"/>
          <w:color w:val="000000"/>
          <w:sz w:val="20"/>
          <w:lang w:val="en-US" w:eastAsia="en-US" w:bidi="ar-SA"/>
        </w:rPr>
        <w:t>, requiring that one of the other passengers in the vehicle at the time of the accident, Cameron Haarsma, be required to attend as a witness at the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xml:space="preserve">  Only Caissie opposes the applications to add claims or allegations of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and breach of statutory duty against him. However, his counsel conceded at the hearing this morning that he consents to all proposed amendments in the Caissie action, to the extent they amend pleadings that already allege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against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xml:space="preserve">  No party opposed the Township of Langley's application under the </w:t>
      </w:r>
      <w:r>
        <w:rPr>
          <w:rFonts w:ascii="arial" w:eastAsia="arial" w:hAnsi="arial" w:cs="arial"/>
          <w:i/>
          <w:color w:val="000000"/>
          <w:sz w:val="20"/>
          <w:lang w:val="en-US" w:eastAsia="en-US" w:bidi="ar-SA"/>
        </w:rPr>
        <w:t>Subpoena</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Interprovincial</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Act</w:t>
      </w:r>
      <w:r>
        <w:rPr>
          <w:rFonts w:ascii="arial" w:eastAsia="arial" w:hAnsi="arial" w:cs="arial"/>
          <w:color w:val="000000"/>
          <w:sz w:val="20"/>
          <w:lang w:val="en-US" w:eastAsia="en-US" w:bidi="ar-SA"/>
        </w:rPr>
        <w:t xml:space="preserve"> and, accordingly, that application was granted at the opening of this hearing.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 BACKGROUND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Caissie stated on his examination for discovery in July 2013 that he has no recollection of the accident or of the events leading up to it.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Brandt deposes that she was in a coma for a period of time after the accident and had no recollection of the accident or of the events leading up to it until May 27, 2014 when, during her examination for discovery, she was able to recall some of the events leading up to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She recalled that Caissie had purchased alcohol for her at a liquor store; that Caissie had invited her to his dorm room at Trinity Western University where they both consumed the alcohol that he had purchased; that she and Caissie then travelled to various nightclubs, and that Caissie told her he would and he did purchase alcohol for her in the nightclub.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In late 2014, counsel for Insurance Corporation of British Columbia ("ICBC"), a third party in the Caissie action, circulated to all counsel an amended response to civil claim seeking to add allegations that Caissie had negligently supplied Brandt with alcohol. All parties consented to those amendments, including Caissie. ICBC filed its amended response on February 12, 2015.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The allegations sought to be made against Caissie in the applications before me are, in all material respects, identical to those that are now raised by ICBC in its amended response to civil claim.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III. DISCUSSION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The determination of whether to allow an amendment to pleadings is discretionary: </w:t>
      </w:r>
      <w:r>
        <w:rPr>
          <w:rFonts w:ascii="arial" w:eastAsia="arial" w:hAnsi="arial" w:cs="arial"/>
          <w:i/>
          <w:color w:val="000000"/>
          <w:sz w:val="20"/>
          <w:lang w:val="en-US" w:eastAsia="en-US" w:bidi="ar-SA"/>
        </w:rPr>
        <w:t>Letvad v. Fenwick</w:t>
      </w:r>
      <w:r>
        <w:rPr>
          <w:rFonts w:ascii="arial" w:eastAsia="arial" w:hAnsi="arial" w:cs="arial"/>
          <w:color w:val="000000"/>
          <w:sz w:val="20"/>
          <w:lang w:val="en-US" w:eastAsia="en-US" w:bidi="ar-SA"/>
        </w:rPr>
        <w:t xml:space="preserve">, </w:t>
      </w:r>
      <w:hyperlink r:id="rId933" w:history="1">
        <w:r>
          <w:rPr>
            <w:rFonts w:ascii="arial" w:eastAsia="arial" w:hAnsi="arial" w:cs="arial"/>
            <w:i/>
            <w:color w:val="0077CC"/>
            <w:sz w:val="20"/>
            <w:u w:val="single"/>
            <w:shd w:val="clear" w:color="auto" w:fill="FFFFFF"/>
            <w:lang w:val="en-US" w:eastAsia="en-US" w:bidi="ar-SA"/>
          </w:rPr>
          <w:t>2000 BCCA 630</w:t>
        </w:r>
      </w:hyperlink>
      <w:r>
        <w:rPr>
          <w:rFonts w:ascii="arial" w:eastAsia="arial" w:hAnsi="arial" w:cs="arial"/>
          <w:color w:val="000000"/>
          <w:sz w:val="20"/>
          <w:lang w:val="en-US" w:eastAsia="en-US" w:bidi="ar-SA"/>
        </w:rPr>
        <w:t xml:space="preserve"> at para. 29.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xml:space="preserve">  Amendments to pleadings should be permitted as necessary to determine the real questions in issue between the parties using a "generous approach". Where a new cause of action is proposed, judicial discretion is wide with a view to the court determining what the interests of justice demand in the circumstances and to give effect to what is just and convenient to the parties: </w:t>
      </w:r>
      <w:r>
        <w:rPr>
          <w:rFonts w:ascii="arial" w:eastAsia="arial" w:hAnsi="arial" w:cs="arial"/>
          <w:i/>
          <w:color w:val="000000"/>
          <w:sz w:val="20"/>
          <w:lang w:val="en-US" w:eastAsia="en-US" w:bidi="ar-SA"/>
        </w:rPr>
        <w:t>Teal Cedar Products (1977) Ltd. v. Dale Intermediaries Ltd.</w:t>
      </w:r>
      <w:r>
        <w:rPr>
          <w:rFonts w:ascii="arial" w:eastAsia="arial" w:hAnsi="arial" w:cs="arial"/>
          <w:color w:val="000000"/>
          <w:sz w:val="20"/>
          <w:lang w:val="en-US" w:eastAsia="en-US" w:bidi="ar-SA"/>
        </w:rPr>
        <w:t xml:space="preserve"> </w:t>
      </w:r>
      <w:hyperlink r:id="rId826" w:history="1">
        <w:r>
          <w:rPr>
            <w:rFonts w:ascii="arial" w:eastAsia="arial" w:hAnsi="arial" w:cs="arial"/>
            <w:i/>
            <w:color w:val="0077CC"/>
            <w:sz w:val="20"/>
            <w:u w:val="single"/>
            <w:shd w:val="clear" w:color="auto" w:fill="FFFFFF"/>
            <w:lang w:val="en-US" w:eastAsia="en-US" w:bidi="ar-SA"/>
          </w:rPr>
          <w:t>(1996), 19 B.C.L.R. (3d) 282</w:t>
        </w:r>
      </w:hyperlink>
      <w:r>
        <w:rPr>
          <w:rFonts w:ascii="arial" w:eastAsia="arial" w:hAnsi="arial" w:cs="arial"/>
          <w:color w:val="000000"/>
          <w:sz w:val="20"/>
          <w:lang w:val="en-US" w:eastAsia="en-US" w:bidi="ar-SA"/>
        </w:rPr>
        <w:t xml:space="preserve"> at para. 42 (C.A.) [</w:t>
      </w:r>
      <w:r>
        <w:rPr>
          <w:rFonts w:ascii="arial" w:eastAsia="arial" w:hAnsi="arial" w:cs="arial"/>
          <w:i/>
          <w:color w:val="000000"/>
          <w:sz w:val="20"/>
          <w:lang w:val="en-US" w:eastAsia="en-US" w:bidi="ar-SA"/>
        </w:rPr>
        <w:t>Teal Cedar Products</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Chouinard v. O'Connor</w:t>
      </w:r>
      <w:r>
        <w:rPr>
          <w:rFonts w:ascii="arial" w:eastAsia="arial" w:hAnsi="arial" w:cs="arial"/>
          <w:color w:val="000000"/>
          <w:sz w:val="20"/>
          <w:lang w:val="en-US" w:eastAsia="en-US" w:bidi="ar-SA"/>
        </w:rPr>
        <w:t xml:space="preserve">, </w:t>
      </w:r>
      <w:hyperlink r:id="rId934" w:history="1">
        <w:r>
          <w:rPr>
            <w:rFonts w:ascii="arial" w:eastAsia="arial" w:hAnsi="arial" w:cs="arial"/>
            <w:i/>
            <w:color w:val="0077CC"/>
            <w:sz w:val="20"/>
            <w:u w:val="single"/>
            <w:shd w:val="clear" w:color="auto" w:fill="FFFFFF"/>
            <w:lang w:val="en-US" w:eastAsia="en-US" w:bidi="ar-SA"/>
          </w:rPr>
          <w:t>2011 BCCA 161</w:t>
        </w:r>
      </w:hyperlink>
      <w:r>
        <w:rPr>
          <w:rFonts w:ascii="arial" w:eastAsia="arial" w:hAnsi="arial" w:cs="arial"/>
          <w:color w:val="000000"/>
          <w:sz w:val="20"/>
          <w:lang w:val="en-US" w:eastAsia="en-US" w:bidi="ar-SA"/>
        </w:rPr>
        <w:t xml:space="preserve"> at paras. 18 and 21 [</w:t>
      </w:r>
      <w:r>
        <w:rPr>
          <w:rFonts w:ascii="arial" w:eastAsia="arial" w:hAnsi="arial" w:cs="arial"/>
          <w:i/>
          <w:color w:val="000000"/>
          <w:sz w:val="20"/>
          <w:lang w:val="en-US" w:eastAsia="en-US" w:bidi="ar-SA"/>
        </w:rPr>
        <w:t>Chouinard</w:t>
      </w:r>
      <w:r>
        <w:rPr>
          <w:rFonts w:ascii="arial" w:eastAsia="arial" w:hAnsi="arial" w:cs="arial"/>
          <w:color w:val="000000"/>
          <w:sz w:val="20"/>
          <w:lang w:val="en-US" w:eastAsia="en-US" w:bidi="ar-SA"/>
        </w:rPr>
        <w:t xml:space="preserve">], as well as </w:t>
      </w:r>
      <w:r>
        <w:rPr>
          <w:rFonts w:ascii="arial" w:eastAsia="arial" w:hAnsi="arial" w:cs="arial"/>
          <w:i/>
          <w:color w:val="000000"/>
          <w:sz w:val="20"/>
          <w:lang w:val="en-US" w:eastAsia="en-US" w:bidi="ar-SA"/>
        </w:rPr>
        <w:t>Jones v. Lululemon Athletica Inc.</w:t>
      </w:r>
      <w:r>
        <w:rPr>
          <w:rFonts w:ascii="arial" w:eastAsia="arial" w:hAnsi="arial" w:cs="arial"/>
          <w:color w:val="000000"/>
          <w:sz w:val="20"/>
          <w:lang w:val="en-US" w:eastAsia="en-US" w:bidi="ar-SA"/>
        </w:rPr>
        <w:t xml:space="preserve">, </w:t>
      </w:r>
      <w:hyperlink r:id="rId935" w:history="1">
        <w:r>
          <w:rPr>
            <w:rFonts w:ascii="arial" w:eastAsia="arial" w:hAnsi="arial" w:cs="arial"/>
            <w:i/>
            <w:color w:val="0077CC"/>
            <w:sz w:val="20"/>
            <w:u w:val="single"/>
            <w:shd w:val="clear" w:color="auto" w:fill="FFFFFF"/>
            <w:lang w:val="en-US" w:eastAsia="en-US" w:bidi="ar-SA"/>
          </w:rPr>
          <w:t>2008 BCSC 719</w:t>
        </w:r>
      </w:hyperlink>
      <w:r>
        <w:rPr>
          <w:rFonts w:ascii="arial" w:eastAsia="arial" w:hAnsi="arial" w:cs="arial"/>
          <w:color w:val="000000"/>
          <w:sz w:val="20"/>
          <w:lang w:val="en-US" w:eastAsia="en-US" w:bidi="ar-SA"/>
        </w:rPr>
        <w:t xml:space="preserve"> at para. 35 [</w:t>
      </w:r>
      <w:r>
        <w:rPr>
          <w:rFonts w:ascii="arial" w:eastAsia="arial" w:hAnsi="arial" w:cs="arial"/>
          <w:i/>
          <w:color w:val="000000"/>
          <w:sz w:val="20"/>
          <w:lang w:val="en-US" w:eastAsia="en-US" w:bidi="ar-SA"/>
        </w:rPr>
        <w:t>Jones</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The following factors are to be considered in such applications:</w:t>
      </w:r>
      <w:r>
        <w:rPr>
          <w:rFonts w:ascii="arial" w:eastAsia="arial" w:hAnsi="arial" w:cs="arial"/>
          <w:sz w:val="20"/>
          <w:lang w:val="en-US" w:eastAsia="en-US" w:bidi="ar-SA"/>
        </w:rPr>
        <w:cr/>
      </w:r>
    </w:p>
    <w:p>
      <w:pPr>
        <w:numPr>
          <w:numId w:val="6"/>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delay in bringing the application;</w:t>
      </w:r>
    </w:p>
    <w:p>
      <w:pPr>
        <w:numPr>
          <w:numId w:val="7"/>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reason for the delay;</w:t>
      </w:r>
    </w:p>
    <w:p>
      <w:pPr>
        <w:numPr>
          <w:numId w:val="8"/>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the expiry of a limitation period;</w:t>
      </w:r>
    </w:p>
    <w:p>
      <w:pPr>
        <w:numPr>
          <w:numId w:val="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connection between the existing claims and the proposed new cause of action; and</w:t>
      </w:r>
    </w:p>
    <w:p>
      <w:pPr>
        <w:numPr>
          <w:numId w:val="10"/>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any prejudice to the parties.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See: </w:t>
      </w:r>
      <w:r>
        <w:rPr>
          <w:rFonts w:ascii="arial" w:eastAsia="arial" w:hAnsi="arial" w:cs="arial"/>
          <w:i/>
          <w:color w:val="000000"/>
          <w:sz w:val="20"/>
          <w:lang w:val="en-US" w:eastAsia="en-US" w:bidi="ar-SA"/>
        </w:rPr>
        <w:t>Chouinard</w:t>
      </w:r>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Teal Cedar Products</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Caissie submits that he ought not to be imputed with knowledge from ICBC's proposed amended response to civil claim that the proposed claims would be made against him because there is a difference between the allegation of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being made by ICBC, where it is stated that Caissie breached a duty of care to his own safety and an allegation that he breached a duty of care for Brandt's safety.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xml:space="preserve">  Caissie says that he consented to the ICBC's proposed amendment because it merely further particularized the allegations of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already pleaded by ICBC. It did not add any claim. During the hearing of these applications, counsel for Caissie made the same concession with respect to the responses to civil claim that had been filed by the Township of Langley and the nightclub defendants, to the extent that the amendments relate to allegations of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already pleaded.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Caissie opposes today's applications on the basis that they allege a new cause of action against him for social host liability after the expiry of the applicable limitation period at a point in time when it will be impossible for him to properly defend the new claim. He says that he will be prejudiced if the amendments are allowed because the deadline for service of expert reports has passed and he has not served any reports from alcohol analysts or experts on the recovery of memory years after a head injury.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Caissie also submits that witnesses may have relocated or are otherwise unavailable at this point, employees of the involved establishments are likely to have moved on from their positions at the time of the accident, and the memories of witnesses whose evidence would be material to a defence against these allegations have likely continued to fade.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He says that the delay in bringing the applications to amend has prevented him from investigation or further investigation of the allegations and that the trial is now only one month away.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xml:space="preserve">  Caissie has not provided any specifics of these assertions. Potential prejudice is insufficient to preclude an amendment: </w:t>
      </w:r>
      <w:r>
        <w:rPr>
          <w:rFonts w:ascii="arial" w:eastAsia="arial" w:hAnsi="arial" w:cs="arial"/>
          <w:i/>
          <w:color w:val="000000"/>
          <w:sz w:val="20"/>
          <w:lang w:val="en-US" w:eastAsia="en-US" w:bidi="ar-SA"/>
        </w:rPr>
        <w:t>Langret Investments S.A. v. McDonnell (1996)</w:t>
      </w:r>
      <w:r>
        <w:rPr>
          <w:rFonts w:ascii="arial" w:eastAsia="arial" w:hAnsi="arial" w:cs="arial"/>
          <w:color w:val="000000"/>
          <w:sz w:val="20"/>
          <w:lang w:val="en-US" w:eastAsia="en-US" w:bidi="ar-SA"/>
        </w:rPr>
        <w:t xml:space="preserve">, </w:t>
      </w:r>
      <w:hyperlink r:id="rId936" w:history="1">
        <w:r>
          <w:rPr>
            <w:rFonts w:ascii="arial" w:eastAsia="arial" w:hAnsi="arial" w:cs="arial"/>
            <w:i/>
            <w:color w:val="0077CC"/>
            <w:sz w:val="20"/>
            <w:u w:val="single"/>
            <w:shd w:val="clear" w:color="auto" w:fill="FFFFFF"/>
            <w:lang w:val="en-US" w:eastAsia="en-US" w:bidi="ar-SA"/>
          </w:rPr>
          <w:t>21 B.C.L.R. (3d) 145</w:t>
        </w:r>
      </w:hyperlink>
      <w:r>
        <w:rPr>
          <w:rFonts w:ascii="arial" w:eastAsia="arial" w:hAnsi="arial" w:cs="arial"/>
          <w:color w:val="000000"/>
          <w:sz w:val="20"/>
          <w:lang w:val="en-US" w:eastAsia="en-US" w:bidi="ar-SA"/>
        </w:rPr>
        <w:t xml:space="preserve"> at para. 43 (C.A.) as well as </w:t>
      </w:r>
      <w:r>
        <w:rPr>
          <w:rFonts w:ascii="arial" w:eastAsia="arial" w:hAnsi="arial" w:cs="arial"/>
          <w:i/>
          <w:color w:val="000000"/>
          <w:sz w:val="20"/>
          <w:lang w:val="en-US" w:eastAsia="en-US" w:bidi="ar-SA"/>
        </w:rPr>
        <w:t>Jones</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xml:space="preserve">  Caissie argues that the amendments proposed by Brandt raise for the first time after the expiration of the applicable limitation period a claim against him of social host liability, and that the legal test in the social host liability claim is very much different from the legal test relating to the defence of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The applicants submit that the limitation period was postponed because the role eventually played by Caissie was not discovered and could not reasonably have been discovered due to Brandt's head injury until she recovered her memory of the events of the night in question in or about May 2014.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xml:space="preserve">  The applicants say that there is a live issue as to whether the limitation period has, in fact, expired or whether it was postponed. They submit further that, regardless, the pleadings as they currently exist allege that Caissie's conduct was negligent. Indeed, the defendants have sought to apportion liability between all responsible persons pursuant to the </w:t>
      </w:r>
      <w:r>
        <w:rPr>
          <w:rFonts w:ascii="arial" w:eastAsia="arial" w:hAnsi="arial" w:cs="arial"/>
          <w:b/>
          <w:i/>
          <w:color w:val="000000"/>
          <w:sz w:val="20"/>
          <w:u w:val="single"/>
          <w:lang w:val="en-US" w:eastAsia="en-US" w:bidi="ar-SA"/>
        </w:rPr>
        <w:t>Negligence</w:t>
      </w:r>
      <w:r>
        <w:rPr>
          <w:rFonts w:ascii="arial" w:eastAsia="arial" w:hAnsi="arial" w:cs="arial"/>
          <w:i/>
          <w:color w:val="000000"/>
          <w:sz w:val="20"/>
          <w:lang w:val="en-US" w:eastAsia="en-US" w:bidi="ar-SA"/>
        </w:rPr>
        <w:t xml:space="preserve"> Act</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R.S.B.C. 1996 c. 333</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The applicants argue that Caissie's conduct has already been placed in issue. They say he has known since, at least, November of 2014, when ICBC circulated its amended third party notice, and when Mr. Delaney, counsel for Brandt sent him a letter advising that he intended to raise these new issues in his pleadings. They say that Caissie, accordingly, had ample notice that he would have to confront these very issues that the other parties now wished to plead against him.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KPMG v. IMO Industries (Canada) Inc</w:t>
      </w:r>
      <w:r>
        <w:rPr>
          <w:rFonts w:ascii="arial" w:eastAsia="arial" w:hAnsi="arial" w:cs="arial"/>
          <w:color w:val="000000"/>
          <w:sz w:val="20"/>
          <w:lang w:val="en-US" w:eastAsia="en-US" w:bidi="ar-SA"/>
        </w:rPr>
        <w:t xml:space="preserve">., </w:t>
      </w:r>
      <w:hyperlink r:id="rId937" w:history="1">
        <w:r>
          <w:rPr>
            <w:rFonts w:ascii="arial" w:eastAsia="arial" w:hAnsi="arial" w:cs="arial"/>
            <w:i/>
            <w:color w:val="0077CC"/>
            <w:sz w:val="20"/>
            <w:u w:val="single"/>
            <w:shd w:val="clear" w:color="auto" w:fill="FFFFFF"/>
            <w:lang w:val="en-US" w:eastAsia="en-US" w:bidi="ar-SA"/>
          </w:rPr>
          <w:t>2008 BCCA 317</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KPMG</w:t>
      </w:r>
      <w:r>
        <w:rPr>
          <w:rFonts w:ascii="arial" w:eastAsia="arial" w:hAnsi="arial" w:cs="arial"/>
          <w:color w:val="000000"/>
          <w:sz w:val="20"/>
          <w:lang w:val="en-US" w:eastAsia="en-US" w:bidi="ar-SA"/>
        </w:rPr>
        <w:t xml:space="preserve">], the Court of Appeal dealt with a similar issue. This is in reference to the decision of Master Joyce in </w:t>
      </w:r>
      <w:r>
        <w:rPr>
          <w:rFonts w:ascii="arial" w:eastAsia="arial" w:hAnsi="arial" w:cs="arial"/>
          <w:i/>
          <w:color w:val="000000"/>
          <w:sz w:val="20"/>
          <w:lang w:val="en-US" w:eastAsia="en-US" w:bidi="ar-SA"/>
        </w:rPr>
        <w:t>Britco (Guardian ad litem of) v. Wooley</w:t>
      </w:r>
      <w:r>
        <w:rPr>
          <w:rFonts w:ascii="arial" w:eastAsia="arial" w:hAnsi="arial" w:cs="arial"/>
          <w:color w:val="000000"/>
          <w:sz w:val="20"/>
          <w:lang w:val="en-US" w:eastAsia="en-US" w:bidi="ar-SA"/>
        </w:rPr>
        <w:t xml:space="preserve"> </w:t>
      </w:r>
      <w:hyperlink r:id="rId938" w:history="1">
        <w:r>
          <w:rPr>
            <w:rFonts w:ascii="arial" w:eastAsia="arial" w:hAnsi="arial" w:cs="arial"/>
            <w:i/>
            <w:color w:val="0077CC"/>
            <w:sz w:val="20"/>
            <w:u w:val="single"/>
            <w:shd w:val="clear" w:color="auto" w:fill="FFFFFF"/>
            <w:lang w:val="en-US" w:eastAsia="en-US" w:bidi="ar-SA"/>
          </w:rPr>
          <w:t>(1997), 15 CPC (4th) 255</w:t>
        </w:r>
      </w:hyperlink>
      <w:r>
        <w:rPr>
          <w:rFonts w:ascii="arial" w:eastAsia="arial" w:hAnsi="arial" w:cs="arial"/>
          <w:color w:val="000000"/>
          <w:sz w:val="20"/>
          <w:lang w:val="en-US" w:eastAsia="en-US" w:bidi="ar-SA"/>
        </w:rPr>
        <w:t xml:space="preserve">. At paras. 40 and 41 of </w:t>
      </w:r>
      <w:r>
        <w:rPr>
          <w:rFonts w:ascii="arial" w:eastAsia="arial" w:hAnsi="arial" w:cs="arial"/>
          <w:i/>
          <w:color w:val="000000"/>
          <w:sz w:val="20"/>
          <w:lang w:val="en-US" w:eastAsia="en-US" w:bidi="ar-SA"/>
        </w:rPr>
        <w:t>KPMG,</w:t>
      </w:r>
      <w:r>
        <w:rPr>
          <w:rFonts w:ascii="arial" w:eastAsia="arial" w:hAnsi="arial" w:cs="arial"/>
          <w:color w:val="000000"/>
          <w:sz w:val="20"/>
          <w:lang w:val="en-US" w:eastAsia="en-US" w:bidi="ar-SA"/>
        </w:rPr>
        <w:t xml:space="preserve"> Justice Bauman, as he then was, stated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[40] The learned Master dealt with a number of factual scenarios involving the possibility of an accrued limitation defence in respect of the new defendant.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[41] With respect to scenario 3 the learned Master said (at para. 11):</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If the defendant alleges that there is an accrued limitation defence and the plaintiff denies that fact and the court cannot determine that issue on the interlocutory application, then the court should proceed by asking this question: assuming that there is a limitation defence, would it nonetheless be just and convenient to add the party even though by doing so the defence is taken away? If the answer to that question is yes then the order should be made. In that event it does not matter whether or not, in fact, a limitation period has expired because in either case it would be just and convenient to add the party and any limitation defence will be gone.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At paras. 47 and 48 of the same decision, Justice Bauman goes on to state: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[47] Accordingly, I conclude that a chambers judge faced with an application to amend (which is otherwise proper), under Rule 24(1), and the possible expiration of a limitation period in respect of the cause of action raised in the new pleading in circumstances where it would be inappropriate to decide that issue summarily, should ask herself this question:</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Assuming that the limitation period has expired, in the exercise of my discretion under s. 4(4) of the </w:t>
      </w:r>
      <w:r>
        <w:rPr>
          <w:rFonts w:ascii="arial" w:eastAsia="arial" w:hAnsi="arial" w:cs="arial"/>
          <w:i/>
          <w:color w:val="000000"/>
          <w:sz w:val="20"/>
          <w:lang w:val="en-US" w:eastAsia="en-US" w:bidi="ar-SA"/>
        </w:rPr>
        <w:t>Limitation Act</w:t>
      </w:r>
      <w:r>
        <w:rPr>
          <w:rFonts w:ascii="arial" w:eastAsia="arial" w:hAnsi="arial" w:cs="arial"/>
          <w:color w:val="000000"/>
          <w:sz w:val="20"/>
          <w:lang w:val="en-US" w:eastAsia="en-US" w:bidi="ar-SA"/>
        </w:rPr>
        <w:t xml:space="preserve"> would I nevertheless permit the amendment?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[48] If the answer is "yes", the proposed amendment should be allowed, pursuant to the reasoning in </w:t>
      </w:r>
      <w:r>
        <w:rPr>
          <w:rFonts w:ascii="arial" w:eastAsia="arial" w:hAnsi="arial" w:cs="arial"/>
          <w:i/>
          <w:color w:val="000000"/>
          <w:sz w:val="20"/>
          <w:lang w:val="en-US" w:eastAsia="en-US" w:bidi="ar-SA"/>
        </w:rPr>
        <w:t>Brito, supra</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After considering all of the evidence before me, including, that the two-year limitation period may not have expired; that Brandt was not able to recall the relevant events until her examination for discovery in May 2014; the explanation of the applicants for the delay thereafter in bringing their respective applications; the substantial connection between the existing claims and the proposed amendments; and the alleged prejudice raised by Caissie, it is my view that it is just and convenient that the amendments be allowed.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xml:space="preserve">  Accordingly, the answer to the question I am obliged to ask myself pursuant to the </w:t>
      </w:r>
      <w:r>
        <w:rPr>
          <w:rFonts w:ascii="arial" w:eastAsia="arial" w:hAnsi="arial" w:cs="arial"/>
          <w:i/>
          <w:color w:val="000000"/>
          <w:sz w:val="20"/>
          <w:lang w:val="en-US" w:eastAsia="en-US" w:bidi="ar-SA"/>
        </w:rPr>
        <w:t>KPMG</w:t>
      </w:r>
      <w:r>
        <w:rPr>
          <w:rFonts w:ascii="arial" w:eastAsia="arial" w:hAnsi="arial" w:cs="arial"/>
          <w:color w:val="000000"/>
          <w:sz w:val="20"/>
          <w:lang w:val="en-US" w:eastAsia="en-US" w:bidi="ar-SA"/>
        </w:rPr>
        <w:t xml:space="preserve"> decision is yes. The amendments, in my view, are necessary to resolve the real issues between the parties, namely, whether Brandt was intoxicated at the time of the accident, whether Caissie contributed to her intoxication and her inability to safely operate a vehicle.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xml:space="preserve">  I do not agree that the amendments constitute a "fundamental shift in the nature of the actions," as submitted by counsel for Caissie. Brandt's level of intoxication has always been a live issue in these actions. I agree with Mr. Delaney that they particularize the proposed pleadings; particularize that Caissie played an active role in Brandt's alcohol consumption rather than a passive role. Indeed, both the nightclub defendants and the Township of Langley pleaded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against Caissie from the outset and are merely seeking to further particularize those allegations. Moreover, in my view, any prejudice to Caissie can easily be remedied.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Accordingly, I am granting all applications to amend pleadings. I am also granting the Township of Langley leave to file its third party notices against Caissie and the nightclub defendants.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I am persuaded by and accept the arguments set out in Part 3 of the Township of Langley's notice of application filed on March 4, 2015.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Caissie submitted that, in the event the amendments were allowed, he should be entitled to conduct further examinations for discovery of each of Brandt and the nightclub defendants for a maximum of two hours each on or before April 3, 2015. He also submitted that he should be granted leave to commission and rely upon further expert evidence related to the issue of social host liability, including opinions from an alcohol analyst and experts on memory recovery, and that Brandt should be required to submit to a physical examination or examinations in order to facilitate those opinions.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xml:space="preserve">  Caissie was alive and should have been alive to a claim in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being made against him for supplying alcohol to Brandt while she was a minor when he received ICBC's proposed amendments to its response to civil claim in the fall of 2014. Indeed, it is likely that he was well aware of those allegations in July 2014 when the defendant, Volkswagen De Mexico, S.A. de C.V. circulated its pleadings in the third related action (</w:t>
      </w:r>
      <w:r>
        <w:rPr>
          <w:rFonts w:ascii="arial" w:eastAsia="arial" w:hAnsi="arial" w:cs="arial"/>
          <w:i/>
          <w:color w:val="000000"/>
          <w:sz w:val="20"/>
          <w:lang w:val="en-US" w:eastAsia="en-US" w:bidi="ar-SA"/>
        </w:rPr>
        <w:t>Brandt v. Volkswagen De Mexico, S.A. de C.V.</w:t>
      </w:r>
      <w:r>
        <w:rPr>
          <w:rFonts w:ascii="arial" w:eastAsia="arial" w:hAnsi="arial" w:cs="arial"/>
          <w:color w:val="000000"/>
          <w:sz w:val="20"/>
          <w:lang w:val="en-US" w:eastAsia="en-US" w:bidi="ar-SA"/>
        </w:rPr>
        <w:t>, Vancouver Registry action S137244).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xml:space="preserve">  In my view, the argument that the claim against him was for contributory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respect of his own safety rather than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respect of Brandt is, in this case, a distinction without a difference. I do, however, agree with counsel for Caissie that he ought to be entitled to conduct additional examinations for discovery on the issue raised in the new amendments. I am, therefore, ordering that Brandt make herself available for an additional examination for discovery by Caissie on or before April 3, 2015 for no more than two hours. I am not restricting the scope of that examination for discovery.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I am also ordering that a representative of the nightclub defendants make himself or herself available for an additional examination for discovery by Caissie on or before April 3, 2015, again for no more than two hours. I am cognizant of the submission in reply of Mr. Newnham, counsel for the nightclub defendants. However, Caissie's examination for discovery of the nightclub defendants took place prior to the revelations by Brandt in her discovery in May 2014.</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I am also ordering that Caissie has leave to serve the report of an alcohol analyst on or before the beginning of trial, April 13, 2015. I am not making any order relating to an expert on memory recovery as, in my view, that application is no longer extant given my ruling in this case.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THE COURT: All right, ladies and gentlemen, is there anything else?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MR. DELANEY: Nothing from my perspective, My Lord.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THE COURT: Costs of the applications will be in the cause.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MR. DELANEY: In the causes.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THE COURT: In the causes. Quite right.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MR. DELANEY: Thank you, My Lord.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THE COURT: All right. Good luck. I will see you all on April 13 at ten o'clock, if not earlier.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G.C. WEATHERILL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sectPr>
          <w:type w:val="continuous"/>
          <w:pgMar w:top="840" w:right="1000" w:bottom="840" w:left="1000" w:header="400" w:footer="400"/>
          <w:pgNumType w:fmt="decimal"/>
          <w:cols w:space="720"/>
        </w:sectPr>
      </w:pPr>
      <w:r>
        <w:rPr>
          <w:rFonts w:ascii="arial" w:eastAsia="arial" w:hAnsi="arial" w:cs="arial"/>
          <w:sz w:val="20"/>
          <w:lang w:val="en-US" w:eastAsia="en-US" w:bidi="ar-SA"/>
        </w:rPr>
        <w:br/>
      </w:r>
      <w:r>
        <w:pict>
          <v:line id="_x0000_s1254" style="position:absolute;z-index:251809792" from="0,10pt" to="512pt,10pt" strokecolor="black" strokeweight="1pt">
            <v:stroke linestyle="single"/>
          </v:line>
        </w:pict>
      </w:r>
      <w:r>
        <w:rPr>
          <w:b/>
          <w:color w:val="767676"/>
          <w:sz w:val="16"/>
          <w:lang w:val="en-US" w:eastAsia="en-US" w:bidi="ar-SA"/>
        </w:rPr>
        <w:t>End of Document</w:t>
      </w:r>
    </w:p>
    <w:p>
      <w:pPr>
        <w:rPr>
          <w:rFonts w:ascii="arial" w:eastAsia="arial" w:hAnsi="arial" w:cs="arial"/>
          <w:sz w:val="20"/>
          <w:lang w:val="en-US" w:eastAsia="en-US" w:bidi="ar-SA"/>
        </w:rPr>
        <w:sectPr>
          <w:headerReference w:type="even" r:id="rId939"/>
          <w:headerReference w:type="default" r:id="rId940"/>
          <w:footerReference w:type="even" r:id="rId941"/>
          <w:footerReference w:type="default" r:id="rId942"/>
          <w:headerReference w:type="first" r:id="rId943"/>
          <w:footerReference w:type="first" r:id="rId944"/>
          <w:type w:val="nextPage"/>
          <w:pgSz w:w="12240" w:h="15840"/>
          <w:pgMar w:top="840" w:right="1000" w:bottom="840" w:left="1000" w:header="400" w:footer="400"/>
          <w:pgNumType w:fmt="decimal"/>
          <w:cols w:space="720"/>
          <w:titlePg/>
        </w:sectPr>
      </w:pPr>
    </w:p>
    <w:p>
      <w:pPr>
        <w:spacing w:after="60" w:line="340" w:lineRule="atLeast"/>
        <w:ind w:left="120"/>
        <w:jc w:val="center"/>
        <w:outlineLvl w:val="0"/>
        <w:rPr>
          <w:rFonts w:ascii="Arial" w:eastAsia="arial" w:hAnsi="Arial" w:cs="Arial"/>
          <w:b/>
          <w:bCs/>
          <w:kern w:val="32"/>
          <w:sz w:val="32"/>
          <w:szCs w:val="32"/>
          <w:lang w:val="en-US" w:eastAsia="en-US" w:bidi="ar-SA"/>
        </w:rPr>
      </w:pPr>
      <w:hyperlink r:id="rId945" w:history="1">
        <w:r>
          <w:rPr>
            <w:rFonts w:ascii="arial" w:eastAsia="arial" w:hAnsi="arial" w:cs="arial"/>
            <w:b/>
            <w:bCs/>
            <w:i/>
            <w:color w:val="0077CC"/>
            <w:kern w:val="32"/>
            <w:sz w:val="28"/>
            <w:szCs w:val="32"/>
            <w:u w:val="single"/>
            <w:shd w:val="clear" w:color="auto" w:fill="FFFFFF"/>
            <w:lang w:val="en-US" w:eastAsia="en-US" w:bidi="ar-SA"/>
          </w:rPr>
          <w:t>Cantwell v. Warren, [2017] B.C.J. No. 979</w:t>
        </w:r>
      </w:hyperlink>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Judgments</w:t>
      </w:r>
    </w:p>
    <w:p>
      <w:pPr>
        <w:rPr>
          <w:rFonts w:ascii="arial" w:eastAsia="arial" w:hAnsi="arial" w:cs="arial"/>
          <w:sz w:val="20"/>
          <w:lang w:val="en-US" w:eastAsia="en-US" w:bidi="ar-SA"/>
        </w:rPr>
      </w:pP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British Columbia Supreme Court</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 xml:space="preserve"> Victoria, British Columbia</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G.K. Macintosh J.</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Heard: April 25-28, May 1-5, 8, 2017.</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Judgment: May 23, 2017.</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Docket: M130353</w:t>
      </w:r>
    </w:p>
    <w:p>
      <w:pPr>
        <w:spacing w:before="120" w:line="260" w:lineRule="atLeast"/>
        <w:jc w:val="center"/>
        <w:rPr>
          <w:rFonts w:ascii="arial" w:eastAsia="arial" w:hAnsi="arial" w:cs="arial"/>
          <w:sz w:val="20"/>
          <w:lang w:val="en-US" w:eastAsia="en-US" w:bidi="ar-SA"/>
        </w:rPr>
      </w:pPr>
      <w:r>
        <w:rPr>
          <w:rFonts w:ascii="arial" w:eastAsia="arial" w:hAnsi="arial" w:cs="arial"/>
          <w:color w:val="000000"/>
          <w:sz w:val="20"/>
          <w:lang w:val="en-US" w:eastAsia="en-US" w:bidi="ar-SA"/>
        </w:rPr>
        <w:t>Registry: Victoria</w:t>
      </w:r>
    </w:p>
    <w:p>
      <w:pPr>
        <w:rPr>
          <w:rFonts w:ascii="arial" w:eastAsia="arial" w:hAnsi="arial" w:cs="arial"/>
          <w:sz w:val="20"/>
          <w:lang w:val="en-US" w:eastAsia="en-US" w:bidi="ar-SA"/>
        </w:rPr>
      </w:pPr>
    </w:p>
    <w:p>
      <w:pPr>
        <w:spacing w:before="120" w:line="260" w:lineRule="atLeast"/>
        <w:rPr>
          <w:rFonts w:ascii="arial" w:eastAsia="arial" w:hAnsi="arial" w:cs="arial"/>
          <w:sz w:val="20"/>
          <w:lang w:val="en-US" w:eastAsia="en-US" w:bidi="ar-SA"/>
        </w:rPr>
      </w:pPr>
      <w:r>
        <w:rPr>
          <w:rFonts w:ascii="arial" w:eastAsia="arial" w:hAnsi="arial" w:cs="arial"/>
          <w:b/>
          <w:color w:val="000000"/>
          <w:sz w:val="20"/>
          <w:lang w:val="en-US" w:eastAsia="en-US" w:bidi="ar-SA"/>
        </w:rPr>
        <w:t>[2017] B.C.J. No. 979</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2017 BCSC 856</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279 A.C.W.S. (3d) 550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99 B.C.L.R. (5th) 380</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BCBEC0"/>
          <w:sz w:val="20"/>
          <w:lang w:val="en-US" w:eastAsia="en-US" w:bidi="ar-SA"/>
        </w:rPr>
        <w:t>|</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sz w:val="20"/>
          <w:lang w:val="en-US" w:eastAsia="en-US" w:bidi="ar-SA"/>
        </w:rPr>
        <w:t xml:space="preserve"> </w:t>
      </w:r>
      <w:r>
        <w:rPr>
          <w:rFonts w:ascii="arial" w:eastAsia="arial" w:hAnsi="arial" w:cs="arial"/>
          <w:color w:val="000000"/>
          <w:sz w:val="20"/>
          <w:lang w:val="en-US" w:eastAsia="en-US" w:bidi="ar-SA"/>
        </w:rPr>
        <w:t>2017 CarswellBC 1380</w:t>
      </w:r>
    </w:p>
    <w:p>
      <w:pPr>
        <w:spacing w:before="120" w:line="260" w:lineRule="atLeast"/>
        <w:rPr>
          <w:rFonts w:ascii="arial" w:eastAsia="arial" w:hAnsi="arial" w:cs="arial"/>
          <w:sz w:val="20"/>
          <w:lang w:val="en-US" w:eastAsia="en-US" w:bidi="ar-SA"/>
        </w:rPr>
      </w:pPr>
      <w:r>
        <w:rPr>
          <w:rFonts w:ascii="arial" w:eastAsia="arial" w:hAnsi="arial" w:cs="arial"/>
          <w:color w:val="000000"/>
          <w:sz w:val="20"/>
          <w:lang w:val="en-US" w:eastAsia="en-US" w:bidi="ar-SA"/>
        </w:rPr>
        <w:t>Between Kimberly Ann Cantwell, Plaintiff, and Christopher Warren and Susan Wilson, Defendants</w:t>
      </w:r>
    </w:p>
    <w:p>
      <w:pPr>
        <w:spacing w:before="120" w:line="260" w:lineRule="atLeast"/>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(101 paras.)</w:t>
      </w:r>
    </w:p>
    <w:p>
      <w:pPr>
        <w:jc w:val="both"/>
        <w:rPr>
          <w:rFonts w:ascii="arial" w:eastAsia="arial" w:hAnsi="arial" w:cs="arial"/>
          <w:sz w:val="20"/>
          <w:lang w:val="en-US" w:eastAsia="en-US" w:bidi="ar-SA"/>
        </w:rPr>
      </w:pPr>
      <w:bookmarkStart w:id="269" w:name="Counsel_48"/>
      <w:bookmarkEnd w:id="269"/>
      <w:r>
        <w:rPr>
          <w:rFonts w:ascii="arial" w:eastAsia="arial" w:hAnsi="arial" w:cs="arial"/>
          <w:sz w:val="20"/>
          <w:lang w:val="en-US" w:eastAsia="en-US" w:bidi="ar-SA"/>
        </w:rPr>
        <w:br/>
      </w:r>
    </w:p>
    <w:p>
      <w:pPr>
        <w:keepNext/>
        <w:spacing w:before="240" w:line="340" w:lineRule="atLeast"/>
        <w:rPr>
          <w:rFonts w:ascii="arial" w:eastAsia="arial" w:hAnsi="arial" w:cs="arial"/>
          <w:sz w:val="20"/>
          <w:lang w:val="en-US" w:eastAsia="en-US" w:bidi="ar-SA"/>
        </w:rPr>
      </w:pPr>
      <w:r>
        <w:rPr>
          <w:rFonts w:ascii="arial" w:eastAsia="arial" w:hAnsi="arial" w:cs="arial"/>
          <w:b/>
          <w:color w:val="000000"/>
          <w:sz w:val="28"/>
          <w:lang w:val="en-US" w:eastAsia="en-US" w:bidi="ar-SA"/>
        </w:rPr>
        <w:t>Counsel</w:t>
      </w:r>
    </w:p>
    <w:p>
      <w:pPr>
        <w:spacing w:line="60" w:lineRule="exact"/>
        <w:rPr>
          <w:rFonts w:ascii="arial" w:eastAsia="arial" w:hAnsi="arial" w:cs="arial"/>
          <w:sz w:val="20"/>
          <w:lang w:val="en-US" w:eastAsia="en-US" w:bidi="ar-SA"/>
        </w:rPr>
      </w:pPr>
      <w:r>
        <w:pict>
          <v:line id="_x0000_s1255" style="position:absolute;z-index:251708416" from="0,2pt" to="512pt,2pt" strokecolor="#009ddb" strokeweight="2pt">
            <v:stroke linestyle="single"/>
          </v:line>
        </w:pict>
      </w:r>
    </w:p>
    <w:p>
      <w:pPr>
        <w:spacing w:line="240" w:lineRule="exact"/>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Counsel for the Plaintiff: A. Daniel G. MacIsaac, Kirby Hayes (A/S).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Counsel for the Defendants: Eric J. Wagner, Ruari McLennan.</w:t>
      </w:r>
      <w:r>
        <w:rPr>
          <w:rFonts w:ascii="arial" w:eastAsia="arial" w:hAnsi="arial" w:cs="arial"/>
          <w:sz w:val="20"/>
          <w:lang w:val="en-US" w:eastAsia="en-US" w:bidi="ar-SA"/>
        </w:rPr>
        <w:cr/>
      </w:r>
    </w:p>
    <w:p>
      <w:pPr>
        <w:spacing w:after="240"/>
        <w:rPr>
          <w:rFonts w:ascii="arial" w:eastAsia="arial" w:hAnsi="arial" w:cs="arial"/>
          <w:sz w:val="20"/>
          <w:lang w:val="en-US" w:eastAsia="en-US" w:bidi="ar-SA"/>
        </w:rPr>
      </w:pPr>
      <w:bookmarkStart w:id="270" w:name="Judgment_47"/>
      <w:bookmarkEnd w:id="270"/>
      <w:r>
        <w:pict>
          <v:line id="_x0000_s1256" style="position:absolute;z-index:251759616" from="0,12pt" to="512pt,12pt" strokecolor="#009ddb" strokeweight="1.5pt">
            <v:stroke linestyle="single"/>
          </v:line>
        </w:pict>
      </w:r>
    </w:p>
    <w:p>
      <w:pPr>
        <w:spacing w:before="120" w:line="260" w:lineRule="atLeast"/>
        <w:jc w:val="center"/>
        <w:rPr>
          <w:rFonts w:ascii="arial" w:eastAsia="arial" w:hAnsi="arial" w:cs="arial"/>
          <w:sz w:val="20"/>
          <w:lang w:val="en-US" w:eastAsia="en-US" w:bidi="ar-SA"/>
        </w:rPr>
      </w:pPr>
      <w:r>
        <w:rPr>
          <w:rFonts w:ascii="arial" w:eastAsia="arial" w:hAnsi="arial" w:cs="arial"/>
          <w:b/>
          <w:color w:val="000000"/>
          <w:sz w:val="20"/>
          <w:lang w:val="en-US" w:eastAsia="en-US" w:bidi="ar-SA"/>
        </w:rPr>
        <w:t>Table of Contents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PART A: DOES THE DEFENDANTS' LIABILITY EXTEND TO INCLUDE RESPONSIBILITY FOR</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DAMAGES FROM THE JANUARY 19, 2013 INCIDENT?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Athey v. Leonati</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2011 Car Accident</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2013 "Popping" Event</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Is the damage from the 2013 popping event part of a single, indivisible injury with the 2011 injury, or is it instead unrelated?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PART B: THE ASSESSMENT OF THE PLAINTIFF'S DAMAGES TAKING INTO ACCOUNT BOTH THE 2011 ACCIDENT AND THE 2013 POPPING INCIDENT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Further Facts Describing the Plaintiff Before the Accident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Impact of the 2011 Accident and the 2013 Popping Incident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Damages Claimed for Pain and Suffering</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Claim for Past Wage Loss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Loss of Future Earning Capacity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Future Care Costs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Special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SUMMARY</w:t>
      </w:r>
    </w:p>
    <w:p>
      <w:pPr>
        <w:spacing w:line="260" w:lineRule="atLeast"/>
        <w:jc w:val="center"/>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Reasons for Judgment</w:t>
      </w:r>
      <w:r>
        <w:rPr>
          <w:rFonts w:ascii="arial" w:eastAsia="arial" w:hAnsi="arial" w:cs="arial"/>
          <w:sz w:val="20"/>
          <w:lang w:val="en-US" w:eastAsia="en-US" w:bidi="ar-SA"/>
        </w:rPr>
        <w:cr/>
      </w:r>
    </w:p>
    <w:p>
      <w:pPr>
        <w:rPr>
          <w:rFonts w:ascii="arial" w:eastAsia="arial" w:hAnsi="arial" w:cs="arial"/>
          <w:sz w:val="20"/>
          <w:lang w:val="en-US" w:eastAsia="en-US" w:bidi="ar-SA"/>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120"/>
      </w:tblGrid>
      <w:tr>
        <w:tblPrEx>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Borders>
              <w:top w:val="single" w:sz="4" w:space="0" w:color="D3D3D3"/>
              <w:left w:val="single" w:sz="4" w:space="0" w:color="D3D3D3"/>
              <w:bottom w:val="single" w:sz="4" w:space="0" w:color="D3D3D3"/>
              <w:right w:val="single" w:sz="4" w:space="0" w:color="D3D3D3"/>
            </w:tcBorders>
            <w:shd w:val="clear" w:color="auto" w:fill="E9E9EA"/>
            <w:tcMar>
              <w:top w:w="120" w:type="dxa"/>
              <w:left w:w="120" w:type="dxa"/>
              <w:bottom w:w="120" w:type="dxa"/>
              <w:right w:w="120" w:type="dxa"/>
            </w:tcMar>
            <w:vAlign w:val="center"/>
          </w:tcPr>
          <w:p>
            <w:pPr>
              <w:spacing w:line="360" w:lineRule="atLeast"/>
              <w:rPr>
                <w:rFonts w:ascii="arial" w:eastAsia="arial" w:hAnsi="arial" w:cs="arial"/>
                <w:sz w:val="20"/>
                <w:lang w:val="en-US" w:eastAsia="en-US" w:bidi="ar-SA"/>
              </w:rPr>
            </w:pPr>
            <w:bookmarkStart w:id="271" w:name="G.K. MACINTOSH J."/>
            <w:bookmarkEnd w:id="271"/>
            <w:r>
              <w:rPr>
                <w:rFonts w:ascii="arial" w:eastAsia="arial" w:hAnsi="arial" w:cs="arial"/>
                <w:b/>
                <w:color w:val="000000"/>
                <w:sz w:val="30"/>
                <w:lang w:val="en-US" w:eastAsia="en-US" w:bidi="ar-SA"/>
              </w:rPr>
              <w:t>G.K. MACINTOSH J.</w:t>
            </w:r>
          </w:p>
        </w:tc>
      </w:tr>
    </w:tbl>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Introduction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w:t>
      </w:r>
      <w:r>
        <w:rPr>
          <w:rFonts w:ascii="arial" w:eastAsia="arial" w:hAnsi="arial" w:cs="arial"/>
          <w:color w:val="000000"/>
          <w:sz w:val="20"/>
          <w:lang w:val="en-US" w:eastAsia="en-US" w:bidi="ar-SA"/>
        </w:rPr>
        <w:t>  Ms. Cantwell was injured in a car accident on April 18, 2011. She seeks damages. The Defendants admit liability.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w:t>
      </w:r>
      <w:r>
        <w:rPr>
          <w:rFonts w:ascii="arial" w:eastAsia="arial" w:hAnsi="arial" w:cs="arial"/>
          <w:color w:val="000000"/>
          <w:sz w:val="20"/>
          <w:lang w:val="en-US" w:eastAsia="en-US" w:bidi="ar-SA"/>
        </w:rPr>
        <w:t>  At the time of the accident, Ms. Cantwell was 29. She was born with spina bifida (an incomplete closing of the back bone and membranes around the spinal cord), scoliosis (the back bone curves to one side) and kyphosis (a forward rounding of the back). She had several other, related, pre-accident conditions as well. When she was three, Ms. Cantwell underwent a fibulectomy. Her fibula was taken from her left leg and fused into her spine. As she describes it, it changed her posture from a C to a D. All her life, she has suffered pain, primarily from the kyphosis. However, she has always managed that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w:t>
      </w:r>
      <w:r>
        <w:rPr>
          <w:rFonts w:ascii="arial" w:eastAsia="arial" w:hAnsi="arial" w:cs="arial"/>
          <w:color w:val="000000"/>
          <w:sz w:val="20"/>
          <w:lang w:val="en-US" w:eastAsia="en-US" w:bidi="ar-SA"/>
        </w:rPr>
        <w:t xml:space="preserve">  The car accident in 2011 was relatively minor. Even for people without any pre-accident medical conditions, however, the law recognizes that low-impact collisions can cause injury. See, for example, </w:t>
      </w:r>
      <w:r>
        <w:rPr>
          <w:rFonts w:ascii="arial" w:eastAsia="arial" w:hAnsi="arial" w:cs="arial"/>
          <w:i/>
          <w:color w:val="000000"/>
          <w:sz w:val="20"/>
          <w:lang w:val="en-US" w:eastAsia="en-US" w:bidi="ar-SA"/>
        </w:rPr>
        <w:t>Lubick v. Mei and another</w:t>
      </w:r>
      <w:r>
        <w:rPr>
          <w:rFonts w:ascii="arial" w:eastAsia="arial" w:hAnsi="arial" w:cs="arial"/>
          <w:color w:val="000000"/>
          <w:sz w:val="20"/>
          <w:lang w:val="en-US" w:eastAsia="en-US" w:bidi="ar-SA"/>
        </w:rPr>
        <w:t xml:space="preserve">, </w:t>
      </w:r>
      <w:hyperlink r:id="rId946" w:history="1">
        <w:r>
          <w:rPr>
            <w:rFonts w:ascii="arial" w:eastAsia="arial" w:hAnsi="arial" w:cs="arial"/>
            <w:i/>
            <w:color w:val="0077CC"/>
            <w:sz w:val="20"/>
            <w:u w:val="single"/>
            <w:shd w:val="clear" w:color="auto" w:fill="FFFFFF"/>
            <w:lang w:val="en-US" w:eastAsia="en-US" w:bidi="ar-SA"/>
          </w:rPr>
          <w:t>2008 BCSC 555</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w:t>
      </w:r>
      <w:r>
        <w:rPr>
          <w:rFonts w:ascii="arial" w:eastAsia="arial" w:hAnsi="arial" w:cs="arial"/>
          <w:color w:val="000000"/>
          <w:sz w:val="20"/>
          <w:lang w:val="en-US" w:eastAsia="en-US" w:bidi="ar-SA"/>
        </w:rPr>
        <w:t>  Ms. Cantwell has experienced other traumas in her life. Of those, an incident on January 19, 2013 is the most relevant. She was driving her car that day. She stopped at a stop sign and checked for traffic over her left shoulder. She felt a "pop" in her left shoulder and rib area. She said she imagined it was like breaking a wish bone. The 2013 popping incident made the pain in her back and ribs markedly worse.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PART A: Does the Defendants' liability extend to include responsibility for damages from the January 19, 2013 incident</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i/>
          <w:color w:val="000000"/>
          <w:sz w:val="20"/>
          <w:lang w:val="en-US" w:eastAsia="en-US" w:bidi="ar-SA"/>
        </w:rPr>
        <w:t>Athey v. Leonati</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Athey v. Leonati</w:t>
      </w:r>
      <w:r>
        <w:rPr>
          <w:rFonts w:ascii="arial" w:eastAsia="arial" w:hAnsi="arial" w:cs="arial"/>
          <w:color w:val="000000"/>
          <w:sz w:val="20"/>
          <w:lang w:val="en-US" w:eastAsia="en-US" w:bidi="ar-SA"/>
        </w:rPr>
        <w:t xml:space="preserve">, </w:t>
      </w:r>
      <w:hyperlink r:id="rId37" w:history="1">
        <w:r>
          <w:rPr>
            <w:rFonts w:ascii="arial" w:eastAsia="arial" w:hAnsi="arial" w:cs="arial"/>
            <w:i/>
            <w:color w:val="0077CC"/>
            <w:sz w:val="20"/>
            <w:u w:val="single"/>
            <w:shd w:val="clear" w:color="auto" w:fill="FFFFFF"/>
            <w:lang w:val="en-US" w:eastAsia="en-US" w:bidi="ar-SA"/>
          </w:rPr>
          <w:t>[1996] 3 S.C.R. 458</w:t>
        </w:r>
      </w:hyperlink>
      <w:r>
        <w:rPr>
          <w:rFonts w:ascii="arial" w:eastAsia="arial" w:hAnsi="arial" w:cs="arial"/>
          <w:color w:val="000000"/>
          <w:sz w:val="20"/>
          <w:lang w:val="en-US" w:eastAsia="en-US" w:bidi="ar-SA"/>
        </w:rPr>
        <w:t xml:space="preserve">, is frequently cited for its employment of the "but for" test, requiring a plaintiff to show that the injury would not have occurred but for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In Ms. Cantwell's case, </w:t>
      </w:r>
      <w:r>
        <w:rPr>
          <w:rFonts w:ascii="arial" w:eastAsia="arial" w:hAnsi="arial" w:cs="arial"/>
          <w:i/>
          <w:color w:val="000000"/>
          <w:sz w:val="20"/>
          <w:lang w:val="en-US" w:eastAsia="en-US" w:bidi="ar-SA"/>
        </w:rPr>
        <w:t>Athey</w:t>
      </w:r>
      <w:r>
        <w:rPr>
          <w:rFonts w:ascii="arial" w:eastAsia="arial" w:hAnsi="arial" w:cs="arial"/>
          <w:color w:val="000000"/>
          <w:sz w:val="20"/>
          <w:lang w:val="en-US" w:eastAsia="en-US" w:bidi="ar-SA"/>
        </w:rPr>
        <w:t>'s application is more extensive than to simply serve as the precedent for the "but for" test.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w:t>
      </w:r>
      <w:r>
        <w:rPr>
          <w:rFonts w:ascii="arial" w:eastAsia="arial" w:hAnsi="arial" w:cs="arial"/>
          <w:color w:val="000000"/>
          <w:sz w:val="20"/>
          <w:lang w:val="en-US" w:eastAsia="en-US" w:bidi="ar-SA"/>
        </w:rPr>
        <w:t xml:space="preserve">  The central facts, in her case and in </w:t>
      </w:r>
      <w:r>
        <w:rPr>
          <w:rFonts w:ascii="arial" w:eastAsia="arial" w:hAnsi="arial" w:cs="arial"/>
          <w:i/>
          <w:color w:val="000000"/>
          <w:sz w:val="20"/>
          <w:lang w:val="en-US" w:eastAsia="en-US" w:bidi="ar-SA"/>
        </w:rPr>
        <w:t>Athey</w:t>
      </w:r>
      <w:r>
        <w:rPr>
          <w:rFonts w:ascii="arial" w:eastAsia="arial" w:hAnsi="arial" w:cs="arial"/>
          <w:color w:val="000000"/>
          <w:sz w:val="20"/>
          <w:lang w:val="en-US" w:eastAsia="en-US" w:bidi="ar-SA"/>
        </w:rPr>
        <w:t>, are closely comparable.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w:t>
      </w:r>
      <w:r>
        <w:rPr>
          <w:rFonts w:ascii="arial" w:eastAsia="arial" w:hAnsi="arial" w:cs="arial"/>
          <w:color w:val="000000"/>
          <w:sz w:val="20"/>
          <w:lang w:val="en-US" w:eastAsia="en-US" w:bidi="ar-SA"/>
        </w:rPr>
        <w:t>  Shortly before his motor vehicle accidents, Mr. Athey was in his early 40s. He had a susceptibility to back problems.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w:t>
      </w:r>
      <w:r>
        <w:rPr>
          <w:rFonts w:ascii="arial" w:eastAsia="arial" w:hAnsi="arial" w:cs="arial"/>
          <w:color w:val="000000"/>
          <w:sz w:val="20"/>
          <w:lang w:val="en-US" w:eastAsia="en-US" w:bidi="ar-SA"/>
        </w:rPr>
        <w:t>  In February, and again in April, 1991, he was injured in motor vehicle accidents which were not his fault. He suffered pain and stiffness in his neck and back. Over the summer of 1991, he received treatment and appeared to be recovering. He was maintaining full employment. His doctor advised him to undertake a regular exercise routine.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w:t>
      </w:r>
      <w:r>
        <w:rPr>
          <w:rFonts w:ascii="arial" w:eastAsia="arial" w:hAnsi="arial" w:cs="arial"/>
          <w:color w:val="000000"/>
          <w:sz w:val="20"/>
          <w:lang w:val="en-US" w:eastAsia="en-US" w:bidi="ar-SA"/>
        </w:rPr>
        <w:t>  For the purposes of his litigation, Mr. Athey's two motor vehicle accidents in 1991 were treated as one, given that the same insurer insured the defendants in both accidents, and liability was admitted in both accidents, as it is at bar for the 2011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w:t>
      </w:r>
      <w:r>
        <w:rPr>
          <w:rFonts w:ascii="arial" w:eastAsia="arial" w:hAnsi="arial" w:cs="arial"/>
          <w:color w:val="000000"/>
          <w:sz w:val="20"/>
          <w:lang w:val="en-US" w:eastAsia="en-US" w:bidi="ar-SA"/>
        </w:rPr>
        <w:t>  Mr. Athey's two accidents in 1991, treated in his litigation as one, can be equated with Ms. Cantwell's accident in 2011. She suffered significantly increased pain, and other setbacks, as a result of her accident, but she continued to be employed.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11</w:t>
      </w:r>
      <w:r>
        <w:rPr>
          <w:rFonts w:ascii="arial" w:eastAsia="arial" w:hAnsi="arial" w:cs="arial"/>
          <w:color w:val="000000"/>
          <w:sz w:val="20"/>
          <w:lang w:val="en-US" w:eastAsia="en-US" w:bidi="ar-SA"/>
        </w:rPr>
        <w:t>  In the fall of 1991, when Mr. Athey began his exercise program, he suffered an injury. During warm-up stretches, he felt a sudden "pop" in his lower back and immediately experienced a great deal of pain. He managed to hobble home, but by morning was unable to move. After three weeks of hospitalization, he underwent surgery for a disc herniation. The outcome of the procedure was "good, but not excellent." Consequently, unable to resume his former responsibilities at work, Mr. Athey found it necessary to take other work with lower pay. The injury during the warm-up, and the disc herniation, were non-tortious events. They were nobody's fault. In January 2013, Ms. Cantwell experienced her popping incident while navigating in traffic, thereby further increasing her pain. That too was a non-tortious event. Shortly afterward, Ms. Cantwell found it necessary to end her employment.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12</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Athey</w:t>
      </w:r>
      <w:r>
        <w:rPr>
          <w:rFonts w:ascii="arial" w:eastAsia="arial" w:hAnsi="arial" w:cs="arial"/>
          <w:color w:val="000000"/>
          <w:sz w:val="20"/>
          <w:lang w:val="en-US" w:eastAsia="en-US" w:bidi="ar-SA"/>
        </w:rPr>
        <w:t>, the Supreme Court of Canada found that the defendants in the two motor vehicle accidents were liable for 100% of the plaintiff's damages, including those suffered as a result of the later disc herniation.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13</w:t>
      </w:r>
      <w:r>
        <w:rPr>
          <w:rFonts w:ascii="arial" w:eastAsia="arial" w:hAnsi="arial" w:cs="arial"/>
          <w:color w:val="000000"/>
          <w:sz w:val="20"/>
          <w:lang w:val="en-US" w:eastAsia="en-US" w:bidi="ar-SA"/>
        </w:rPr>
        <w:t>  The judgment of the Court was delivered by Major J. Following are portions of his judgment: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1 The appellant suffered back injuries in two successive motor vehicle accidents, and soon after experienced a disc herniation during a mild stretching exercise. The herniation was caused by a combination of the injuries sustained in the two motor vehicle accidents and a pre-existing disposition. The issue in this appeal is whether the loss should be apportioned between tortious and non-tortious causes where both were necessary to create the injury.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u w:val="single"/>
          <w:lang w:val="en-US" w:eastAsia="en-US" w:bidi="ar-SA"/>
        </w:rPr>
        <w:t>Analysis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12 The respondents' position is that where a loss is created by tortious and non-tortious causes, it is possible to apportion the loss according to the degree of causation. This is contrary to well-established principles. It has long been established that a defendant is liable for any injuries caused or contributed to by his or her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If the defendant's conduct is found to be a cause of the injury, the presence of other non-tortious contributing causes does not reduce the extent of the defendant's liability.</w:t>
      </w:r>
    </w:p>
    <w:p>
      <w:pPr>
        <w:numPr>
          <w:numId w:val="2"/>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i/>
          <w:color w:val="000000"/>
          <w:sz w:val="20"/>
          <w:lang w:val="en-US" w:eastAsia="en-US" w:bidi="ar-SA"/>
        </w:rPr>
        <w:t>General Principles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13 Causation is established where the plaintiff proves to the civil standard on a balance of probabilities that the defendant caused or contributed to the injury: </w:t>
      </w:r>
      <w:r>
        <w:rPr>
          <w:rFonts w:ascii="arial" w:eastAsia="arial" w:hAnsi="arial" w:cs="arial"/>
          <w:i/>
          <w:color w:val="000000"/>
          <w:sz w:val="20"/>
          <w:lang w:val="en-US" w:eastAsia="en-US" w:bidi="ar-SA"/>
        </w:rPr>
        <w:t>Snell v. Farrell</w:t>
      </w:r>
      <w:r>
        <w:rPr>
          <w:rFonts w:ascii="arial" w:eastAsia="arial" w:hAnsi="arial" w:cs="arial"/>
          <w:color w:val="000000"/>
          <w:sz w:val="20"/>
          <w:lang w:val="en-US" w:eastAsia="en-US" w:bidi="ar-SA"/>
        </w:rPr>
        <w:t xml:space="preserve">, </w:t>
      </w:r>
      <w:hyperlink r:id="rId668" w:history="1">
        <w:r>
          <w:rPr>
            <w:rFonts w:ascii="arial" w:eastAsia="arial" w:hAnsi="arial" w:cs="arial"/>
            <w:i/>
            <w:color w:val="0077CC"/>
            <w:sz w:val="20"/>
            <w:u w:val="single"/>
            <w:shd w:val="clear" w:color="auto" w:fill="FFFFFF"/>
            <w:lang w:val="en-US" w:eastAsia="en-US" w:bidi="ar-SA"/>
          </w:rPr>
          <w:t>[1990] 2 S.C.R. 311</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McGhee v. National Coal Board</w:t>
      </w:r>
      <w:r>
        <w:rPr>
          <w:rFonts w:ascii="arial" w:eastAsia="arial" w:hAnsi="arial" w:cs="arial"/>
          <w:color w:val="000000"/>
          <w:sz w:val="20"/>
          <w:lang w:val="en-US" w:eastAsia="en-US" w:bidi="ar-SA"/>
        </w:rPr>
        <w:t>, [1972] 3 All E.R. 1008 (H.L.).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14 The general, but not conclusive, test for causation is the "but for" test, which requires the plaintiff to show that the injury would not have occurred but for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defendant: </w:t>
      </w:r>
      <w:r>
        <w:rPr>
          <w:rFonts w:ascii="arial" w:eastAsia="arial" w:hAnsi="arial" w:cs="arial"/>
          <w:i/>
          <w:color w:val="000000"/>
          <w:sz w:val="20"/>
          <w:lang w:val="en-US" w:eastAsia="en-US" w:bidi="ar-SA"/>
        </w:rPr>
        <w:t>Horsley v. MacLaren</w:t>
      </w:r>
      <w:r>
        <w:rPr>
          <w:rFonts w:ascii="arial" w:eastAsia="arial" w:hAnsi="arial" w:cs="arial"/>
          <w:color w:val="000000"/>
          <w:sz w:val="20"/>
          <w:lang w:val="en-US" w:eastAsia="en-US" w:bidi="ar-SA"/>
        </w:rPr>
        <w:t xml:space="preserve">, </w:t>
      </w:r>
      <w:hyperlink r:id="rId947" w:history="1">
        <w:r>
          <w:rPr>
            <w:rFonts w:ascii="arial" w:eastAsia="arial" w:hAnsi="arial" w:cs="arial"/>
            <w:i/>
            <w:color w:val="0077CC"/>
            <w:sz w:val="20"/>
            <w:u w:val="single"/>
            <w:shd w:val="clear" w:color="auto" w:fill="FFFFFF"/>
            <w:lang w:val="en-US" w:eastAsia="en-US" w:bidi="ar-SA"/>
          </w:rPr>
          <w:t>[1972] S.C.R. 441</w:t>
        </w:r>
      </w:hyperlink>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15 The "but for" test is unworkable in some circumstances, so the courts have recognized that causation is established where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"materially contributed" to the occurrence of the injury: </w:t>
      </w:r>
      <w:r>
        <w:rPr>
          <w:rFonts w:ascii="arial" w:eastAsia="arial" w:hAnsi="arial" w:cs="arial"/>
          <w:i/>
          <w:color w:val="000000"/>
          <w:sz w:val="20"/>
          <w:lang w:val="en-US" w:eastAsia="en-US" w:bidi="ar-SA"/>
        </w:rPr>
        <w:t>Myers v. Peel County Board of Education</w:t>
      </w:r>
      <w:r>
        <w:rPr>
          <w:rFonts w:ascii="arial" w:eastAsia="arial" w:hAnsi="arial" w:cs="arial"/>
          <w:color w:val="000000"/>
          <w:sz w:val="20"/>
          <w:lang w:val="en-US" w:eastAsia="en-US" w:bidi="ar-SA"/>
        </w:rPr>
        <w:t xml:space="preserve">; </w:t>
      </w:r>
      <w:hyperlink r:id="rId948" w:history="1">
        <w:r>
          <w:rPr>
            <w:rFonts w:ascii="arial" w:eastAsia="arial" w:hAnsi="arial" w:cs="arial"/>
            <w:i/>
            <w:color w:val="0077CC"/>
            <w:sz w:val="20"/>
            <w:u w:val="single"/>
            <w:shd w:val="clear" w:color="auto" w:fill="FFFFFF"/>
            <w:lang w:val="en-US" w:eastAsia="en-US" w:bidi="ar-SA"/>
          </w:rPr>
          <w:t>[1981] 2 S.C.R. 21</w:t>
        </w:r>
      </w:hyperlink>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Bonnington Castings, Ltd. v. Wardlaw</w:t>
      </w:r>
      <w:r>
        <w:rPr>
          <w:rFonts w:ascii="arial" w:eastAsia="arial" w:hAnsi="arial" w:cs="arial"/>
          <w:color w:val="000000"/>
          <w:sz w:val="20"/>
          <w:lang w:val="en-US" w:eastAsia="en-US" w:bidi="ar-SA"/>
        </w:rPr>
        <w:t xml:space="preserve">, [1956] 1 All E.R. 615 (H.L.); </w:t>
      </w:r>
      <w:r>
        <w:rPr>
          <w:rFonts w:ascii="arial" w:eastAsia="arial" w:hAnsi="arial" w:cs="arial"/>
          <w:i/>
          <w:color w:val="000000"/>
          <w:sz w:val="20"/>
          <w:lang w:val="en-US" w:eastAsia="en-US" w:bidi="ar-SA"/>
        </w:rPr>
        <w:t>McGhee v. National Coal Board, supra</w:t>
      </w:r>
      <w:r>
        <w:rPr>
          <w:rFonts w:ascii="arial" w:eastAsia="arial" w:hAnsi="arial" w:cs="arial"/>
          <w:color w:val="000000"/>
          <w:sz w:val="20"/>
          <w:lang w:val="en-US" w:eastAsia="en-US" w:bidi="ar-SA"/>
        </w:rPr>
        <w:t xml:space="preserve">. A contributing factor is material if it falls outside the </w:t>
      </w:r>
      <w:r>
        <w:rPr>
          <w:rFonts w:ascii="arial" w:eastAsia="arial" w:hAnsi="arial" w:cs="arial"/>
          <w:i/>
          <w:color w:val="000000"/>
          <w:sz w:val="20"/>
          <w:lang w:val="en-US" w:eastAsia="en-US" w:bidi="ar-SA"/>
        </w:rPr>
        <w:t>de minimis</w:t>
      </w:r>
      <w:r>
        <w:rPr>
          <w:rFonts w:ascii="arial" w:eastAsia="arial" w:hAnsi="arial" w:cs="arial"/>
          <w:color w:val="000000"/>
          <w:sz w:val="20"/>
          <w:lang w:val="en-US" w:eastAsia="en-US" w:bidi="ar-SA"/>
        </w:rPr>
        <w:t xml:space="preserve"> range: </w:t>
      </w:r>
      <w:r>
        <w:rPr>
          <w:rFonts w:ascii="arial" w:eastAsia="arial" w:hAnsi="arial" w:cs="arial"/>
          <w:i/>
          <w:color w:val="000000"/>
          <w:sz w:val="20"/>
          <w:lang w:val="en-US" w:eastAsia="en-US" w:bidi="ar-SA"/>
        </w:rPr>
        <w:t>Bonnington Castings, Ltd. v. Wardlaw, supra</w:t>
      </w:r>
      <w:r>
        <w:rPr>
          <w:rFonts w:ascii="arial" w:eastAsia="arial" w:hAnsi="arial" w:cs="arial"/>
          <w:color w:val="000000"/>
          <w:sz w:val="20"/>
          <w:lang w:val="en-US" w:eastAsia="en-US" w:bidi="ar-SA"/>
        </w:rPr>
        <w:t xml:space="preserve">; see also </w:t>
      </w:r>
      <w:r>
        <w:rPr>
          <w:rFonts w:ascii="arial" w:eastAsia="arial" w:hAnsi="arial" w:cs="arial"/>
          <w:i/>
          <w:color w:val="000000"/>
          <w:sz w:val="20"/>
          <w:lang w:val="en-US" w:eastAsia="en-US" w:bidi="ar-SA"/>
        </w:rPr>
        <w:t>R. v. Pinske</w:t>
      </w:r>
      <w:r>
        <w:rPr>
          <w:rFonts w:ascii="arial" w:eastAsia="arial" w:hAnsi="arial" w:cs="arial"/>
          <w:color w:val="000000"/>
          <w:sz w:val="20"/>
          <w:lang w:val="en-US" w:eastAsia="en-US" w:bidi="ar-SA"/>
        </w:rPr>
        <w:t xml:space="preserve"> </w:t>
      </w:r>
      <w:hyperlink r:id="rId949" w:history="1">
        <w:r>
          <w:rPr>
            <w:rFonts w:ascii="arial" w:eastAsia="arial" w:hAnsi="arial" w:cs="arial"/>
            <w:i/>
            <w:color w:val="0077CC"/>
            <w:sz w:val="20"/>
            <w:u w:val="single"/>
            <w:shd w:val="clear" w:color="auto" w:fill="FFFFFF"/>
            <w:lang w:val="en-US" w:eastAsia="en-US" w:bidi="ar-SA"/>
          </w:rPr>
          <w:t>(1988), 30 B.C.L.R. (2d) 114</w:t>
        </w:r>
      </w:hyperlink>
      <w:r>
        <w:rPr>
          <w:rFonts w:ascii="arial" w:eastAsia="arial" w:hAnsi="arial" w:cs="arial"/>
          <w:color w:val="000000"/>
          <w:sz w:val="20"/>
          <w:lang w:val="en-US" w:eastAsia="en-US" w:bidi="ar-SA"/>
        </w:rPr>
        <w:t xml:space="preserve"> (B.C.C.A.), aff'd </w:t>
      </w:r>
      <w:hyperlink r:id="rId950" w:history="1">
        <w:r>
          <w:rPr>
            <w:rFonts w:ascii="arial" w:eastAsia="arial" w:hAnsi="arial" w:cs="arial"/>
            <w:i/>
            <w:color w:val="0077CC"/>
            <w:sz w:val="20"/>
            <w:u w:val="single"/>
            <w:shd w:val="clear" w:color="auto" w:fill="FFFFFF"/>
            <w:lang w:val="en-US" w:eastAsia="en-US" w:bidi="ar-SA"/>
          </w:rPr>
          <w:t>[1989] 2 S.C.R. 979</w:t>
        </w:r>
      </w:hyperlink>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19 The law does not excuse a defendant from liability merely because other causal factors for which he is not responsible also helped produce the harm: Fleming, </w:t>
      </w:r>
      <w:r>
        <w:rPr>
          <w:rFonts w:ascii="arial" w:eastAsia="arial" w:hAnsi="arial" w:cs="arial"/>
          <w:i/>
          <w:color w:val="000000"/>
          <w:sz w:val="20"/>
          <w:lang w:val="en-US" w:eastAsia="en-US" w:bidi="ar-SA"/>
        </w:rPr>
        <w:t>supra</w:t>
      </w:r>
      <w:r>
        <w:rPr>
          <w:rFonts w:ascii="arial" w:eastAsia="arial" w:hAnsi="arial" w:cs="arial"/>
          <w:color w:val="000000"/>
          <w:sz w:val="20"/>
          <w:lang w:val="en-US" w:eastAsia="en-US" w:bidi="ar-SA"/>
        </w:rPr>
        <w:t xml:space="preserve">, at p. 200. It is sufficient if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was </w:t>
      </w:r>
      <w:r>
        <w:rPr>
          <w:rFonts w:ascii="arial" w:eastAsia="arial" w:hAnsi="arial" w:cs="arial"/>
          <w:color w:val="000000"/>
          <w:sz w:val="20"/>
          <w:u w:val="single"/>
          <w:lang w:val="en-US" w:eastAsia="en-US" w:bidi="ar-SA"/>
        </w:rPr>
        <w:t>a</w:t>
      </w:r>
      <w:r>
        <w:rPr>
          <w:rFonts w:ascii="arial" w:eastAsia="arial" w:hAnsi="arial" w:cs="arial"/>
          <w:color w:val="000000"/>
          <w:sz w:val="20"/>
          <w:lang w:val="en-US" w:eastAsia="en-US" w:bidi="ar-SA"/>
        </w:rPr>
        <w:t xml:space="preserve"> cause of the harm: </w:t>
      </w:r>
      <w:r>
        <w:rPr>
          <w:rFonts w:ascii="arial" w:eastAsia="arial" w:hAnsi="arial" w:cs="arial"/>
          <w:i/>
          <w:color w:val="000000"/>
          <w:sz w:val="20"/>
          <w:lang w:val="en-US" w:eastAsia="en-US" w:bidi="ar-SA"/>
        </w:rPr>
        <w:t>School Division of Assiniboine South, No. 3 v. Greater Winnipeg Gas Co.</w:t>
      </w:r>
      <w:r>
        <w:rPr>
          <w:rFonts w:ascii="arial" w:eastAsia="arial" w:hAnsi="arial" w:cs="arial"/>
          <w:color w:val="000000"/>
          <w:sz w:val="20"/>
          <w:lang w:val="en-US" w:eastAsia="en-US" w:bidi="ar-SA"/>
        </w:rPr>
        <w:t xml:space="preserve">, </w:t>
      </w:r>
      <w:hyperlink r:id="rId951" w:history="1">
        <w:r>
          <w:rPr>
            <w:rFonts w:ascii="arial" w:eastAsia="arial" w:hAnsi="arial" w:cs="arial"/>
            <w:i/>
            <w:color w:val="0077CC"/>
            <w:sz w:val="20"/>
            <w:u w:val="single"/>
            <w:shd w:val="clear" w:color="auto" w:fill="FFFFFF"/>
            <w:lang w:val="en-US" w:eastAsia="en-US" w:bidi="ar-SA"/>
          </w:rPr>
          <w:t>[1971] 4 W.W.R. 746</w:t>
        </w:r>
      </w:hyperlink>
      <w:r>
        <w:rPr>
          <w:rFonts w:ascii="arial" w:eastAsia="arial" w:hAnsi="arial" w:cs="arial"/>
          <w:color w:val="000000"/>
          <w:sz w:val="20"/>
          <w:lang w:val="en-US" w:eastAsia="en-US" w:bidi="ar-SA"/>
        </w:rPr>
        <w:t xml:space="preserve"> (Man. C.A.), at p. 753, aff'd </w:t>
      </w:r>
      <w:r>
        <w:rPr>
          <w:rFonts w:ascii="arial" w:eastAsia="arial" w:hAnsi="arial" w:cs="arial"/>
          <w:i/>
          <w:color w:val="000000"/>
          <w:sz w:val="20"/>
          <w:lang w:val="en-US" w:eastAsia="en-US" w:bidi="ar-SA"/>
        </w:rPr>
        <w:t>[1973] 6 W.W.R. 765</w:t>
      </w:r>
      <w:r>
        <w:rPr>
          <w:rFonts w:ascii="arial" w:eastAsia="arial" w:hAnsi="arial" w:cs="arial"/>
          <w:color w:val="000000"/>
          <w:sz w:val="20"/>
          <w:lang w:val="en-US" w:eastAsia="en-US" w:bidi="ar-SA"/>
        </w:rPr>
        <w:t xml:space="preserve"> (S.C.C.), [1973] S.C.R. vi; Ken Cooper-Stephenson, </w:t>
      </w:r>
      <w:r>
        <w:rPr>
          <w:rFonts w:ascii="arial" w:eastAsia="arial" w:hAnsi="arial" w:cs="arial"/>
          <w:i/>
          <w:color w:val="000000"/>
          <w:sz w:val="20"/>
          <w:lang w:val="en-US" w:eastAsia="en-US" w:bidi="ar-SA"/>
        </w:rPr>
        <w:t>Personal Injury Damages in Canada</w:t>
      </w:r>
      <w:r>
        <w:rPr>
          <w:rFonts w:ascii="arial" w:eastAsia="arial" w:hAnsi="arial" w:cs="arial"/>
          <w:color w:val="000000"/>
          <w:sz w:val="20"/>
          <w:lang w:val="en-US" w:eastAsia="en-US" w:bidi="ar-SA"/>
        </w:rPr>
        <w:t xml:space="preserve"> (2nd ed. 1996), at p. 748.</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20 This position is entrenched in our law and there is no reason at present to depart from it. If the law permitted apportionment between tortious causes and non-tortious causes, a plaintiff could recover 100 percent of his or her loss only when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was the </w:t>
      </w:r>
      <w:r>
        <w:rPr>
          <w:rFonts w:ascii="arial" w:eastAsia="arial" w:hAnsi="arial" w:cs="arial"/>
          <w:color w:val="000000"/>
          <w:sz w:val="20"/>
          <w:u w:val="single"/>
          <w:lang w:val="en-US" w:eastAsia="en-US" w:bidi="ar-SA"/>
        </w:rPr>
        <w:t>sole</w:t>
      </w:r>
      <w:r>
        <w:rPr>
          <w:rFonts w:ascii="arial" w:eastAsia="arial" w:hAnsi="arial" w:cs="arial"/>
          <w:color w:val="000000"/>
          <w:sz w:val="20"/>
          <w:lang w:val="en-US" w:eastAsia="en-US" w:bidi="ar-SA"/>
        </w:rPr>
        <w:t xml:space="preserve"> cause of the injuries. Since most events are the result of a complex set of causes, there will frequently be non-tortious causes contributing to the injury. Defendants could frequently and easily identify non-tortious contributing causes, so plaintiffs would rarely receive full compensation even after proving that the defendant caused the injury. This would be contrary to established principles and the essential purpose of tort law, which is to restore the plaintiff to the position he or she would have enjoyed but for the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of the defendant.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25 In the present case, there is a single indivisible injury, the disc herniation, so division is neither possible nor appropriate. The disc herniation and its consequences are one injury, and any defendant found to have negligently caused or contributed to the injury will be fully liable for it.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30 In this case, the disc herniation occurred prior to trial. It was a past event, which cannot be addressed in terms of probabilities. The plaintiff has the burden of proving that the injuries sustained in the accidents caused or contributed to the disc herniation. Once the burden of proof is met, causation must be accepted as a certainty.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41 The applicable principles can be summarized as follows. If the injuries sustained in the motor vehicle accidents caused or contributed to the disc herniation, then the defendants are fully liable for the damages flowing from the herniation. The plaintiff must prove causation by meeting the "but for" or material contribution test. Future or hypothetical events can be factored into the calculation of damages according to degrees of probability, but causation of the injury must be determined to be proven or not proven. This has the following ramifications: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w:t>
      </w:r>
    </w:p>
    <w:p>
      <w:pPr>
        <w:numPr>
          <w:numId w:val="3"/>
        </w:numPr>
        <w:tabs>
          <w:tab w:val="num" w:pos="1120"/>
          <w:tab w:val="clear" w:pos="220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If it was necessary to have </w:t>
      </w:r>
      <w:r>
        <w:rPr>
          <w:rFonts w:ascii="arial" w:eastAsia="arial" w:hAnsi="arial" w:cs="arial"/>
          <w:color w:val="000000"/>
          <w:sz w:val="20"/>
          <w:u w:val="single"/>
          <w:lang w:val="en-US" w:eastAsia="en-US" w:bidi="ar-SA"/>
        </w:rPr>
        <w:t>both</w:t>
      </w:r>
      <w:r>
        <w:rPr>
          <w:rFonts w:ascii="arial" w:eastAsia="arial" w:hAnsi="arial" w:cs="arial"/>
          <w:color w:val="000000"/>
          <w:sz w:val="20"/>
          <w:lang w:val="en-US" w:eastAsia="en-US" w:bidi="ar-SA"/>
        </w:rPr>
        <w:t xml:space="preserve"> the accidents </w:t>
      </w:r>
      <w:r>
        <w:rPr>
          <w:rFonts w:ascii="arial" w:eastAsia="arial" w:hAnsi="arial" w:cs="arial"/>
          <w:color w:val="000000"/>
          <w:sz w:val="20"/>
          <w:u w:val="single"/>
          <w:lang w:val="en-US" w:eastAsia="en-US" w:bidi="ar-SA"/>
        </w:rPr>
        <w:t>and</w:t>
      </w:r>
      <w:r>
        <w:rPr>
          <w:rFonts w:ascii="arial" w:eastAsia="arial" w:hAnsi="arial" w:cs="arial"/>
          <w:color w:val="000000"/>
          <w:sz w:val="20"/>
          <w:lang w:val="en-US" w:eastAsia="en-US" w:bidi="ar-SA"/>
        </w:rPr>
        <w:t xml:space="preserve"> the pre-existing back condition for the herniation to occur, then causation is proven, since the herniation would not have occurred but for the accidents. Even if the accidents played a minor role, the defendant would be fully liable because the accidents were still a </w:t>
      </w:r>
      <w:r>
        <w:rPr>
          <w:rFonts w:ascii="arial" w:eastAsia="arial" w:hAnsi="arial" w:cs="arial"/>
          <w:color w:val="000000"/>
          <w:sz w:val="20"/>
          <w:u w:val="single"/>
          <w:lang w:val="en-US" w:eastAsia="en-US" w:bidi="ar-SA"/>
        </w:rPr>
        <w:t>necessary</w:t>
      </w:r>
      <w:r>
        <w:rPr>
          <w:rFonts w:ascii="arial" w:eastAsia="arial" w:hAnsi="arial" w:cs="arial"/>
          <w:color w:val="000000"/>
          <w:sz w:val="20"/>
          <w:lang w:val="en-US" w:eastAsia="en-US" w:bidi="ar-SA"/>
        </w:rPr>
        <w:t xml:space="preserve"> contributing cause. ...</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[Emphasis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14</w:t>
      </w:r>
      <w:r>
        <w:rPr>
          <w:rFonts w:ascii="arial" w:eastAsia="arial" w:hAnsi="arial" w:cs="arial"/>
          <w:color w:val="000000"/>
          <w:sz w:val="20"/>
          <w:lang w:val="en-US" w:eastAsia="en-US" w:bidi="ar-SA"/>
        </w:rPr>
        <w:t xml:space="preserve">  Ms. Cantwell, in her counsel's written argument, correctly summarized the applicable legal principles from </w:t>
      </w:r>
      <w:r>
        <w:rPr>
          <w:rFonts w:ascii="arial" w:eastAsia="arial" w:hAnsi="arial" w:cs="arial"/>
          <w:i/>
          <w:color w:val="000000"/>
          <w:sz w:val="20"/>
          <w:lang w:val="en-US" w:eastAsia="en-US" w:bidi="ar-SA"/>
        </w:rPr>
        <w:t>Athey</w:t>
      </w:r>
      <w:r>
        <w:rPr>
          <w:rFonts w:ascii="arial" w:eastAsia="arial" w:hAnsi="arial" w:cs="arial"/>
          <w:color w:val="000000"/>
          <w:sz w:val="20"/>
          <w:lang w:val="en-US" w:eastAsia="en-US" w:bidi="ar-SA"/>
        </w:rPr>
        <w:t xml:space="preserve"> as follows:</w:t>
      </w:r>
      <w:r>
        <w:rPr>
          <w:rFonts w:ascii="arial" w:eastAsia="arial" w:hAnsi="arial" w:cs="arial"/>
          <w:sz w:val="20"/>
          <w:lang w:val="en-US" w:eastAsia="en-US" w:bidi="ar-SA"/>
        </w:rPr>
        <w:cr/>
      </w:r>
    </w:p>
    <w:p>
      <w:pPr>
        <w:numPr>
          <w:numId w:val="4"/>
        </w:numPr>
        <w:tabs>
          <w:tab w:val="num" w:pos="1480"/>
          <w:tab w:val="clear" w:pos="220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defendant is liable for any injuries caused or contributed to by his or her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(para. 12).</w:t>
      </w:r>
    </w:p>
    <w:p>
      <w:pPr>
        <w:numPr>
          <w:numId w:val="5"/>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presence of other non-tortious contributing causes does not reduce the extent of that liability (para. 12).</w:t>
      </w:r>
    </w:p>
    <w:p>
      <w:pPr>
        <w:numPr>
          <w:numId w:val="6"/>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Loss cannot be apportioned according to the degree of causation created by tortious and non-tortious causes (para. 12).</w:t>
      </w:r>
    </w:p>
    <w:p>
      <w:pPr>
        <w:numPr>
          <w:numId w:val="7"/>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Causation is established where the plaintiff proves to the civil standard that the defendant caused or contributed to the injury (para. 13).</w:t>
      </w:r>
    </w:p>
    <w:p>
      <w:pPr>
        <w:numPr>
          <w:numId w:val="8"/>
        </w:numPr>
        <w:tabs>
          <w:tab w:val="num" w:pos="1120"/>
          <w:tab w:val="clear" w:pos="1480"/>
        </w:tabs>
        <w:spacing w:before="120" w:line="260" w:lineRule="atLeast"/>
        <w:ind w:left="1120"/>
        <w:jc w:val="both"/>
        <w:rPr>
          <w:rFonts w:ascii="arial" w:eastAsia="arial" w:hAnsi="arial" w:cs="arial"/>
          <w:sz w:val="20"/>
          <w:lang w:val="en-US" w:eastAsia="en-US" w:bidi="ar-SA"/>
        </w:rPr>
      </w:pPr>
      <w:r>
        <w:rPr>
          <w:rFonts w:ascii="arial" w:eastAsia="arial" w:hAnsi="arial" w:cs="arial"/>
          <w:color w:val="000000"/>
          <w:sz w:val="20"/>
          <w:lang w:val="en-US" w:eastAsia="en-US" w:bidi="ar-SA"/>
        </w:rPr>
        <w:t>Apply the "but for" test (para. 14).</w:t>
      </w:r>
    </w:p>
    <w:p>
      <w:pPr>
        <w:numPr>
          <w:numId w:val="9"/>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If "but for" test is unworkable, then causation is established where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"materially contributed" to the occurrence of the injury (para. 15).</w:t>
      </w:r>
    </w:p>
    <w:p>
      <w:pPr>
        <w:numPr>
          <w:numId w:val="10"/>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need not be the sole cause of the injury; it is sufficient if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was a cause of the harm (para. 17).</w:t>
      </w:r>
    </w:p>
    <w:p>
      <w:pPr>
        <w:numPr>
          <w:numId w:val="11"/>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The "thin skull" rule makes the tortfeasor liable for the plaintiff's injuries even if the injuries are unexpectedly severe owing to a pre-existing condition. The tortfeasor must take his or her victim as the tortfeasor finds the victim, and is therefore liable even though the plaintiff's losses are more dramatic than they would be for the average person (para. 34).</w:t>
      </w:r>
    </w:p>
    <w:p>
      <w:pPr>
        <w:numPr>
          <w:numId w:val="12"/>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"crumbling skull" rule relates to pre-existing conditions inherent in the plaintiff's original position, and states that the defendant is liable for the injuries caused, even if they are extreme, but need not compensate the plaintiff for any debilitating effects of the pre-existing condition which the plaintiff would have experienced anyway (para. 35).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15</w:t>
      </w:r>
      <w:r>
        <w:rPr>
          <w:rFonts w:ascii="arial" w:eastAsia="arial" w:hAnsi="arial" w:cs="arial"/>
          <w:color w:val="000000"/>
          <w:sz w:val="20"/>
          <w:lang w:val="en-US" w:eastAsia="en-US" w:bidi="ar-SA"/>
        </w:rPr>
        <w:t xml:space="preserve">  Despite the severity of Ms. Cantwell's various medical circumstances before the 2011 accident, including a degree of pain, she lived a robust life. She drove a car, rode a bike, bowled as a candlepin bowler, worked full time, served as a volunteer and married in 2009. She had lectured to students frequently about how to behave toward people with her medical conditions, and in turn how people with her conditions should live their lives. I will say more below about Ms. Cantwell's condition before and after the 2011 accident and the January 2013 popping event. For now, I will connect the 2011 accident and the 2013 popping event to the </w:t>
      </w:r>
      <w:r>
        <w:rPr>
          <w:rFonts w:ascii="arial" w:eastAsia="arial" w:hAnsi="arial" w:cs="arial"/>
          <w:i/>
          <w:color w:val="000000"/>
          <w:sz w:val="20"/>
          <w:lang w:val="en-US" w:eastAsia="en-US" w:bidi="ar-SA"/>
        </w:rPr>
        <w:t>Athey</w:t>
      </w:r>
      <w:r>
        <w:rPr>
          <w:rFonts w:ascii="arial" w:eastAsia="arial" w:hAnsi="arial" w:cs="arial"/>
          <w:color w:val="000000"/>
          <w:sz w:val="20"/>
          <w:lang w:val="en-US" w:eastAsia="en-US" w:bidi="ar-SA"/>
        </w:rPr>
        <w:t xml:space="preserve"> analysis.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16</w:t>
      </w:r>
      <w:r>
        <w:rPr>
          <w:rFonts w:ascii="arial" w:eastAsia="arial" w:hAnsi="arial" w:cs="arial"/>
          <w:color w:val="000000"/>
          <w:sz w:val="20"/>
          <w:lang w:val="en-US" w:eastAsia="en-US" w:bidi="ar-SA"/>
        </w:rPr>
        <w:t>  In essence, Ms. Cantwell's case is that she suffered increased pain, and other injuries, as a result of the 2011 accident, which have been made worse by the 2013 popping event.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17</w:t>
      </w:r>
      <w:r>
        <w:rPr>
          <w:rFonts w:ascii="arial" w:eastAsia="arial" w:hAnsi="arial" w:cs="arial"/>
          <w:color w:val="000000"/>
          <w:sz w:val="20"/>
          <w:lang w:val="en-US" w:eastAsia="en-US" w:bidi="ar-SA"/>
        </w:rPr>
        <w:t xml:space="preserve">  I quote here three paragraphs from the Defendants' written argument respecting </w:t>
      </w:r>
      <w:r>
        <w:rPr>
          <w:rFonts w:ascii="arial" w:eastAsia="arial" w:hAnsi="arial" w:cs="arial"/>
          <w:i/>
          <w:color w:val="000000"/>
          <w:sz w:val="20"/>
          <w:lang w:val="en-US" w:eastAsia="en-US" w:bidi="ar-SA"/>
        </w:rPr>
        <w:t>Athey</w:t>
      </w:r>
      <w:r>
        <w:rPr>
          <w:rFonts w:ascii="arial" w:eastAsia="arial" w:hAnsi="arial" w:cs="arial"/>
          <w:color w:val="000000"/>
          <w:sz w:val="20"/>
          <w:lang w:val="en-US" w:eastAsia="en-US" w:bidi="ar-SA"/>
        </w:rPr>
        <w:t>:</w:t>
      </w:r>
      <w:r>
        <w:rPr>
          <w:rFonts w:ascii="arial" w:eastAsia="arial" w:hAnsi="arial" w:cs="arial"/>
          <w:sz w:val="20"/>
          <w:lang w:val="en-US" w:eastAsia="en-US" w:bidi="ar-SA"/>
        </w:rPr>
        <w:cr/>
      </w:r>
    </w:p>
    <w:p>
      <w:pPr>
        <w:numPr>
          <w:numId w:val="13"/>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The "but for" test is the applicable test for factual causation. The Plaintiff must show that the harm or injury complained of would not have happened without the occurrence of the defendant's tortious act.</w:t>
      </w:r>
    </w:p>
    <w:p>
      <w:pPr>
        <w:numPr>
          <w:numId w:val="14"/>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Defendants submit that the Plaintiff has not proven that the "popping" incident of January 19, 2013 (and its subsequent effects) would not have occurred without the occurrence of the accident of April 18, 2011.</w:t>
      </w:r>
    </w:p>
    <w:p>
      <w:pPr>
        <w:numPr>
          <w:numId w:val="15"/>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Apportionment of liability is permitted where the injuries caused by two defendants are divisible, such as separate injuries occurring in different areas of the body: (</w:t>
      </w:r>
      <w:r>
        <w:rPr>
          <w:rFonts w:ascii="arial" w:eastAsia="arial" w:hAnsi="arial" w:cs="arial"/>
          <w:i/>
          <w:color w:val="000000"/>
          <w:sz w:val="20"/>
          <w:lang w:val="en-US" w:eastAsia="en-US" w:bidi="ar-SA"/>
        </w:rPr>
        <w:t>Athey</w:t>
      </w:r>
      <w:r>
        <w:rPr>
          <w:rFonts w:ascii="arial" w:eastAsia="arial" w:hAnsi="arial" w:cs="arial"/>
          <w:color w:val="000000"/>
          <w:sz w:val="20"/>
          <w:lang w:val="en-US" w:eastAsia="en-US" w:bidi="ar-SA"/>
        </w:rPr>
        <w:t>, para. 24 &amp; 25)</w:t>
      </w:r>
    </w:p>
    <w:p>
      <w:pPr>
        <w:numPr>
          <w:numId w:val="16"/>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The Defendants submit that the Plaintiff has not shown that the "popping" and pain in the "back ribs" is the same injury as the pain and bruising in the chest and frontal rib area, in fact the evidence is to the contrary.</w:t>
      </w:r>
    </w:p>
    <w:p>
      <w:pPr>
        <w:numPr>
          <w:numId w:val="17"/>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If an injury is a single, "indivisible" end result of a combination of non-tortious and tortious events, each of which was a necessary pre-condition for the harm or injury which result, the tortfeasor(s) will be fully liable in law for the resulting injury; and the damages which flow from it. </w:t>
      </w:r>
      <w:r>
        <w:rPr>
          <w:rFonts w:ascii="arial" w:eastAsia="arial" w:hAnsi="arial" w:cs="arial"/>
          <w:i/>
          <w:color w:val="000000"/>
          <w:sz w:val="20"/>
          <w:lang w:val="en-US" w:eastAsia="en-US" w:bidi="ar-SA"/>
        </w:rPr>
        <w:t>Athey</w:t>
      </w:r>
      <w:r>
        <w:rPr>
          <w:rFonts w:ascii="arial" w:eastAsia="arial" w:hAnsi="arial" w:cs="arial"/>
          <w:color w:val="000000"/>
          <w:sz w:val="20"/>
          <w:lang w:val="en-US" w:eastAsia="en-US" w:bidi="ar-SA"/>
        </w:rPr>
        <w:t xml:space="preserve"> was only concerned with a single, indivisible injury for which the current state of medical science and available evidence did not allow any apportionment.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18</w:t>
      </w:r>
      <w:r>
        <w:rPr>
          <w:rFonts w:ascii="arial" w:eastAsia="arial" w:hAnsi="arial" w:cs="arial"/>
          <w:color w:val="000000"/>
          <w:sz w:val="20"/>
          <w:lang w:val="en-US" w:eastAsia="en-US" w:bidi="ar-SA"/>
        </w:rPr>
        <w:t>  I accept the statements of law in those three paragraphs. The Defendants, in those paragraphs, have also stated the factual issues which arise from that law. Has Ms. Cantwell proved that the 2013 popping event (and its subsequent effects) would not have occurred without the 2011 accident (para. 1 quoted above)?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19</w:t>
      </w:r>
      <w:r>
        <w:rPr>
          <w:rFonts w:ascii="arial" w:eastAsia="arial" w:hAnsi="arial" w:cs="arial"/>
          <w:color w:val="000000"/>
          <w:sz w:val="20"/>
          <w:lang w:val="en-US" w:eastAsia="en-US" w:bidi="ar-SA"/>
        </w:rPr>
        <w:t xml:space="preserve">  The Defendants' factual submission in paragraph 2 quoted above restates somewhat their submission in oral argument. They submitted orally that the 2011 injuries and the 2013 injuries are unrelated, having no connection with one another. For purposes of analysis, the Defendants would say the two injuries are as separate and different as an injury to a foot is from an injury to a hand. So the law from </w:t>
      </w:r>
      <w:r>
        <w:rPr>
          <w:rFonts w:ascii="arial" w:eastAsia="arial" w:hAnsi="arial" w:cs="arial"/>
          <w:i/>
          <w:color w:val="000000"/>
          <w:sz w:val="20"/>
          <w:lang w:val="en-US" w:eastAsia="en-US" w:bidi="ar-SA"/>
        </w:rPr>
        <w:t>Athey</w:t>
      </w:r>
      <w:r>
        <w:rPr>
          <w:rFonts w:ascii="arial" w:eastAsia="arial" w:hAnsi="arial" w:cs="arial"/>
          <w:color w:val="000000"/>
          <w:sz w:val="20"/>
          <w:lang w:val="en-US" w:eastAsia="en-US" w:bidi="ar-SA"/>
        </w:rPr>
        <w:t>, as applied in this case, calls for a determination of whether the 2013 popping event, and the resulting increased pain and other ailments, are linked indivisibly to the 2011 accident.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The 2011 Car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20</w:t>
      </w:r>
      <w:r>
        <w:rPr>
          <w:rFonts w:ascii="arial" w:eastAsia="arial" w:hAnsi="arial" w:cs="arial"/>
          <w:color w:val="000000"/>
          <w:sz w:val="20"/>
          <w:lang w:val="en-US" w:eastAsia="en-US" w:bidi="ar-SA"/>
        </w:rPr>
        <w:t>  Shortly after 7:30 in the morning on April 18, 2011, Ms. Cantwell was driving her 2000 Toyota Echo through the parking lot of a store in Esquimalt. She was wearing a seatbelt. She was travelling at about 25 kph. She had no passengers. It was a clear day.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21</w:t>
      </w:r>
      <w:r>
        <w:rPr>
          <w:rFonts w:ascii="arial" w:eastAsia="arial" w:hAnsi="arial" w:cs="arial"/>
          <w:color w:val="000000"/>
          <w:sz w:val="20"/>
          <w:lang w:val="en-US" w:eastAsia="en-US" w:bidi="ar-SA"/>
        </w:rPr>
        <w:t>  As she was turning a corner in the parking lot, the Defendant vehicle, about two parking stalls away, pulled forward from its stall into the roadway of the parking lot. Ms. Cantwell slammed on her brakes but could not avoid the collision. The driver side front tire area of the Defendant vehicle collided with the front passenger headlight area of Ms. Cantwell's vehicle. Her seatbelt tightened ("locked") as a result of the impact. She felt a popping and burning sensation in her chest.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22</w:t>
      </w:r>
      <w:r>
        <w:rPr>
          <w:rFonts w:ascii="arial" w:eastAsia="arial" w:hAnsi="arial" w:cs="arial"/>
          <w:color w:val="000000"/>
          <w:sz w:val="20"/>
          <w:lang w:val="en-US" w:eastAsia="en-US" w:bidi="ar-SA"/>
        </w:rPr>
        <w:t>  No ambulance was called. The Defendant vehicle was towed. Damage to Ms. Cantwell's vehicle was about $1,500. Damage to the Defendant vehicle was $2,967.69.</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23</w:t>
      </w:r>
      <w:r>
        <w:rPr>
          <w:rFonts w:ascii="arial" w:eastAsia="arial" w:hAnsi="arial" w:cs="arial"/>
          <w:color w:val="000000"/>
          <w:sz w:val="20"/>
          <w:lang w:val="en-US" w:eastAsia="en-US" w:bidi="ar-SA"/>
        </w:rPr>
        <w:t>  Ms. Cantwell did not think her injuries were serious at the time. She knew that she needed to get to work. She reported the collision to ICBC.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24</w:t>
      </w:r>
      <w:r>
        <w:rPr>
          <w:rFonts w:ascii="arial" w:eastAsia="arial" w:hAnsi="arial" w:cs="arial"/>
          <w:color w:val="000000"/>
          <w:sz w:val="20"/>
          <w:lang w:val="en-US" w:eastAsia="en-US" w:bidi="ar-SA"/>
        </w:rPr>
        <w:t>  She explained at trial that the pain she eventually had from the accident was at the level of the T3, 4 and 5 vertebrae, toward the front of her chest area. She also suffered neck pain which started in the front and radiated around to the back of the neck on the left side.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The 2013 "Popping" Event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25</w:t>
      </w:r>
      <w:r>
        <w:rPr>
          <w:rFonts w:ascii="arial" w:eastAsia="arial" w:hAnsi="arial" w:cs="arial"/>
          <w:color w:val="000000"/>
          <w:sz w:val="20"/>
          <w:lang w:val="en-US" w:eastAsia="en-US" w:bidi="ar-SA"/>
        </w:rPr>
        <w:t>  On January 19, 2013, Ms. Cantwell checked for traffic over her left shoulder while her car was stopped at a stop sign. From that, she felt a "pop" in her left shoulder and rib area. It was when she was asked by the Court to further describe the sensation that she said it was like breaking a wishbone. She said that the popping incident made the pain in her back and the side of her ribs markedly worse. She attended at a hospital emergency room on January 31, 2013. She received pain medication and was advised to go off work. She saw a Dr. Parton on March 8, 2013, who also recommended that she go off work, and that she apply for CPP and long-term disability benefits.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Is the damage from the 2013 popping event part of a single, indivisible injury with the 2011 injury, or is it instead unrelated</w:t>
      </w:r>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26</w:t>
      </w:r>
      <w:r>
        <w:rPr>
          <w:rFonts w:ascii="arial" w:eastAsia="arial" w:hAnsi="arial" w:cs="arial"/>
          <w:color w:val="000000"/>
          <w:sz w:val="20"/>
          <w:lang w:val="en-US" w:eastAsia="en-US" w:bidi="ar-SA"/>
        </w:rPr>
        <w:t>  Ms. Cantwell testified that after the 2013 popping incident, her pain became markedly worse, to the point that she was eventually unable to continue working. She said that her ribs push at the nerves in the T2, 3, 4 and 5 vertebrae area, causing excruciating pain.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27</w:t>
      </w:r>
      <w:r>
        <w:rPr>
          <w:rFonts w:ascii="arial" w:eastAsia="arial" w:hAnsi="arial" w:cs="arial"/>
          <w:color w:val="000000"/>
          <w:sz w:val="20"/>
          <w:lang w:val="en-US" w:eastAsia="en-US" w:bidi="ar-SA"/>
        </w:rPr>
        <w:t>  Substantial medical evidence supports the conclusion that the 2013 popping incident aggravated Ms. Cantwell's pre-existing pain from the 2011 accident. Dr. Oliver, an orthopaedic surgeon called by the Defendants, testified as follows in the course of cross-examination: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Q In at the bottom of page 3 of your report, it states:</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u w:val="single"/>
          <w:lang w:val="en-US" w:eastAsia="en-US" w:bidi="ar-SA"/>
        </w:rPr>
        <w:t>The symptoms subsequent to the accident of April 18, 2011 were due to the effects of the accident. And were it not for the accident, I do not think she would have developed those types of symptoms</w:t>
      </w:r>
      <w:r>
        <w:rPr>
          <w:rFonts w:ascii="arial" w:eastAsia="arial" w:hAnsi="arial" w:cs="arial"/>
          <w:color w:val="000000"/>
          <w:sz w:val="20"/>
          <w:lang w:val="en-US" w:eastAsia="en-US" w:bidi="ar-SA"/>
        </w:rPr>
        <w: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u w:val="single"/>
          <w:lang w:val="en-US" w:eastAsia="en-US" w:bidi="ar-SA"/>
        </w:rPr>
        <w:t>And indeed, that is your opinion; correct</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w:t>
      </w:r>
      <w:r>
        <w:rPr>
          <w:rFonts w:ascii="arial" w:eastAsia="arial" w:hAnsi="arial" w:cs="arial"/>
          <w:color w:val="000000"/>
          <w:sz w:val="20"/>
          <w:u w:val="single"/>
          <w:lang w:val="en-US" w:eastAsia="en-US" w:bidi="ar-SA"/>
        </w:rPr>
        <w:t>It is</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Q And you'd agree with me that the popping sensation that Ms. Cantwell had in 2013 would not have happened if she hadn't been in the motor vehicle accident of 2011; correct?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Well, the challenge of that is, popping sensation in 2013, my understanding was it was referred mostly to the back and not to the front. So I would think that the -- I think the 2013 was an episode on its own with a similar symptom, popping, and the popping that she had before related mostly to the 2011. Well, it was related to the 2011 accident.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Q </w:t>
      </w:r>
      <w:r>
        <w:rPr>
          <w:rFonts w:ascii="arial" w:eastAsia="arial" w:hAnsi="arial" w:cs="arial"/>
          <w:color w:val="000000"/>
          <w:sz w:val="20"/>
          <w:u w:val="single"/>
          <w:lang w:val="en-US" w:eastAsia="en-US" w:bidi="ar-SA"/>
        </w:rPr>
        <w:t>Yes. And the rib joins from front to back</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w:t>
      </w:r>
      <w:r>
        <w:rPr>
          <w:rFonts w:ascii="arial" w:eastAsia="arial" w:hAnsi="arial" w:cs="arial"/>
          <w:color w:val="000000"/>
          <w:sz w:val="20"/>
          <w:u w:val="single"/>
          <w:lang w:val="en-US" w:eastAsia="en-US" w:bidi="ar-SA"/>
        </w:rPr>
        <w:t>It does</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Q </w:t>
      </w:r>
      <w:r>
        <w:rPr>
          <w:rFonts w:ascii="arial" w:eastAsia="arial" w:hAnsi="arial" w:cs="arial"/>
          <w:color w:val="000000"/>
          <w:sz w:val="20"/>
          <w:u w:val="single"/>
          <w:lang w:val="en-US" w:eastAsia="en-US" w:bidi="ar-SA"/>
        </w:rPr>
        <w:t>So it makes sense that in the earlier accident where there's trauma from the seat belt, that that would affect the entire rib from front to back</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w:t>
      </w:r>
      <w:r>
        <w:rPr>
          <w:rFonts w:ascii="arial" w:eastAsia="arial" w:hAnsi="arial" w:cs="arial"/>
          <w:color w:val="000000"/>
          <w:sz w:val="20"/>
          <w:u w:val="single"/>
          <w:lang w:val="en-US" w:eastAsia="en-US" w:bidi="ar-SA"/>
        </w:rPr>
        <w:t>It could</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Q </w:t>
      </w:r>
      <w:r>
        <w:rPr>
          <w:rFonts w:ascii="arial" w:eastAsia="arial" w:hAnsi="arial" w:cs="arial"/>
          <w:color w:val="000000"/>
          <w:sz w:val="20"/>
          <w:u w:val="single"/>
          <w:lang w:val="en-US" w:eastAsia="en-US" w:bidi="ar-SA"/>
        </w:rPr>
        <w:t>Particularly, where there's bruising at the front and -- and a contusion</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w:t>
      </w:r>
      <w:r>
        <w:rPr>
          <w:rFonts w:ascii="arial" w:eastAsia="arial" w:hAnsi="arial" w:cs="arial"/>
          <w:color w:val="000000"/>
          <w:sz w:val="20"/>
          <w:u w:val="single"/>
          <w:lang w:val="en-US" w:eastAsia="en-US" w:bidi="ar-SA"/>
        </w:rPr>
        <w:t>Correct</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Q </w:t>
      </w:r>
      <w:r>
        <w:rPr>
          <w:rFonts w:ascii="arial" w:eastAsia="arial" w:hAnsi="arial" w:cs="arial"/>
          <w:color w:val="000000"/>
          <w:sz w:val="20"/>
          <w:u w:val="single"/>
          <w:lang w:val="en-US" w:eastAsia="en-US" w:bidi="ar-SA"/>
        </w:rPr>
        <w:t>And indeed, it was based on that, that when you wrote this opinion, which we have before us today, that the symptoms subsequent to the accident, you indeed were referring to all of the symptoms which occurred? That's correct; correct</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w:t>
      </w:r>
      <w:r>
        <w:rPr>
          <w:rFonts w:ascii="arial" w:eastAsia="arial" w:hAnsi="arial" w:cs="arial"/>
          <w:color w:val="000000"/>
          <w:sz w:val="20"/>
          <w:u w:val="single"/>
          <w:lang w:val="en-US" w:eastAsia="en-US" w:bidi="ar-SA"/>
        </w:rPr>
        <w:t>Correct</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Q And your view that she has chronic pain, you attribute that to the motor vehicle accident, as stated in your report; correct?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The symptoms they are chronic, and they started with that accident, correct.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MR. MACISAAC: Thank you. Those are my questions.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COURT: </w:t>
      </w:r>
      <w:r>
        <w:rPr>
          <w:rFonts w:ascii="arial" w:eastAsia="arial" w:hAnsi="arial" w:cs="arial"/>
          <w:color w:val="000000"/>
          <w:sz w:val="20"/>
          <w:u w:val="single"/>
          <w:lang w:val="en-US" w:eastAsia="en-US" w:bidi="ar-SA"/>
        </w:rPr>
        <w:t>Which symptoms are chronic and started with the accident</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w:t>
      </w:r>
      <w:r>
        <w:rPr>
          <w:rFonts w:ascii="arial" w:eastAsia="arial" w:hAnsi="arial" w:cs="arial"/>
          <w:color w:val="000000"/>
          <w:sz w:val="20"/>
          <w:u w:val="single"/>
          <w:lang w:val="en-US" w:eastAsia="en-US" w:bidi="ar-SA"/>
        </w:rPr>
        <w:t>The symptoms of the popping, her pain at the ribs when she feels this sensation. Those would be the ones I think that are the -- the main symptoms there</w:t>
      </w:r>
      <w:r>
        <w:rPr>
          <w:rFonts w:ascii="arial" w:eastAsia="arial" w:hAnsi="arial" w:cs="arial"/>
          <w:color w:val="000000"/>
          <w:sz w:val="20"/>
          <w:lang w:val="en-US" w:eastAsia="en-US" w:bidi="ar-SA"/>
        </w:rPr>
        <w:t>.</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28</w:t>
      </w:r>
      <w:r>
        <w:rPr>
          <w:rFonts w:ascii="arial" w:eastAsia="arial" w:hAnsi="arial" w:cs="arial"/>
          <w:color w:val="000000"/>
          <w:sz w:val="20"/>
          <w:lang w:val="en-US" w:eastAsia="en-US" w:bidi="ar-SA"/>
        </w:rPr>
        <w:t>  After re-examination, Dr. Oliver added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COURT: Yes. Well, I'll -- I'll leave it at that. Thank you. I mean, I sense that matters are not clear-cut. If you've got anything further to add, do so. But I won't formulate a fresh question.</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Well, My Lord, I think the way you've stated it is quite accurate. This lady has the challenge of living with a condition from birth, has met it along the way. </w:t>
      </w:r>
      <w:r>
        <w:rPr>
          <w:rFonts w:ascii="arial" w:eastAsia="arial" w:hAnsi="arial" w:cs="arial"/>
          <w:color w:val="000000"/>
          <w:sz w:val="20"/>
          <w:u w:val="single"/>
          <w:lang w:val="en-US" w:eastAsia="en-US" w:bidi="ar-SA"/>
        </w:rPr>
        <w:t>I think in the episode in 2011, she had a soft-tissue injury related to the ribs, the ribs in front mainly. Subsequent symptoms. And I think the other episode was an aggravating feature, but she had her symptoms after the first 2011</w:t>
      </w:r>
      <w:r>
        <w:rPr>
          <w:rFonts w:ascii="arial" w:eastAsia="arial" w:hAnsi="arial" w:cs="arial"/>
          <w:color w:val="000000"/>
          <w:sz w:val="20"/>
          <w:lang w:val="en-US" w:eastAsia="en-US" w:bidi="ar-SA"/>
        </w:rPr>
        <w: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And she will eventually have more symptoms from her back because of her undergoing -- underlying condition. </w:t>
      </w:r>
      <w:r>
        <w:rPr>
          <w:rFonts w:ascii="arial" w:eastAsia="arial" w:hAnsi="arial" w:cs="arial"/>
          <w:color w:val="000000"/>
          <w:sz w:val="20"/>
          <w:u w:val="single"/>
          <w:lang w:val="en-US" w:eastAsia="en-US" w:bidi="ar-SA"/>
        </w:rPr>
        <w:t>The second episode I think was somehow may have aggravated her symptoms or made them more prevalent to her at the time, but I think they started with the first</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COURT: </w:t>
      </w:r>
      <w:r>
        <w:rPr>
          <w:rFonts w:ascii="arial" w:eastAsia="arial" w:hAnsi="arial" w:cs="arial"/>
          <w:color w:val="000000"/>
          <w:sz w:val="20"/>
          <w:u w:val="single"/>
          <w:lang w:val="en-US" w:eastAsia="en-US" w:bidi="ar-SA"/>
        </w:rPr>
        <w:t>With the 2011 one</w:t>
      </w:r>
      <w:r>
        <w:rPr>
          <w:rFonts w:ascii="arial" w:eastAsia="arial" w:hAnsi="arial" w:cs="arial"/>
          <w:color w:val="000000"/>
          <w:sz w:val="20"/>
          <w:lang w:val="en-US" w:eastAsia="en-US" w:bidi="ar-SA"/>
        </w:rPr>
        <w: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w:t>
      </w:r>
      <w:r>
        <w:rPr>
          <w:rFonts w:ascii="arial" w:eastAsia="arial" w:hAnsi="arial" w:cs="arial"/>
          <w:color w:val="000000"/>
          <w:sz w:val="20"/>
          <w:u w:val="single"/>
          <w:lang w:val="en-US" w:eastAsia="en-US" w:bidi="ar-SA"/>
        </w:rPr>
        <w:t>Yes</w:t>
      </w:r>
      <w:r>
        <w:rPr>
          <w:rFonts w:ascii="arial" w:eastAsia="arial" w:hAnsi="arial" w:cs="arial"/>
          <w:color w:val="000000"/>
          <w:sz w:val="20"/>
          <w:lang w:val="en-US" w:eastAsia="en-US" w:bidi="ar-SA"/>
        </w:rPr>
        <w:t>.</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29</w:t>
      </w:r>
      <w:r>
        <w:rPr>
          <w:rFonts w:ascii="arial" w:eastAsia="arial" w:hAnsi="arial" w:cs="arial"/>
          <w:color w:val="000000"/>
          <w:sz w:val="20"/>
          <w:lang w:val="en-US" w:eastAsia="en-US" w:bidi="ar-SA"/>
        </w:rPr>
        <w:t>  Earlier in his testimony, during his evidence-in-chief, Dr. Oliver answered a question of the Court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Thank you. Thank you, My Lord. Well, going back to page 3. The miss -- the accident of April 18, 2011, I believe there was soft-tissue injury at the front, thus giving her a popping sensation, and subsequent symptoms reflect that soft-tissue injury. </w:t>
      </w:r>
      <w:r>
        <w:rPr>
          <w:rFonts w:ascii="arial" w:eastAsia="arial" w:hAnsi="arial" w:cs="arial"/>
          <w:color w:val="000000"/>
          <w:sz w:val="20"/>
          <w:u w:val="single"/>
          <w:lang w:val="en-US" w:eastAsia="en-US" w:bidi="ar-SA"/>
        </w:rPr>
        <w:t>And she probably had some relationship to the back because the ribs connect front and back</w:t>
      </w:r>
      <w:r>
        <w:rPr>
          <w:rFonts w:ascii="arial" w:eastAsia="arial" w:hAnsi="arial" w:cs="arial"/>
          <w:color w:val="000000"/>
          <w:sz w:val="20"/>
          <w:lang w:val="en-US" w:eastAsia="en-US" w:bidi="ar-SA"/>
        </w:rPr>
        <w:t>. I don't think she would have got those if she didn't have that accident, those symptoms per se.</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[Emphasis added.]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30</w:t>
      </w:r>
      <w:r>
        <w:rPr>
          <w:rFonts w:ascii="arial" w:eastAsia="arial" w:hAnsi="arial" w:cs="arial"/>
          <w:color w:val="000000"/>
          <w:sz w:val="20"/>
          <w:lang w:val="en-US" w:eastAsia="en-US" w:bidi="ar-SA"/>
        </w:rPr>
        <w:t>  Dr. Bos is a general practitioner. He first saw Ms. Cantwell briefly in 2008. He was her GP from November 2010 for several years. He last saw her in 2016.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31</w:t>
      </w:r>
      <w:r>
        <w:rPr>
          <w:rFonts w:ascii="arial" w:eastAsia="arial" w:hAnsi="arial" w:cs="arial"/>
          <w:color w:val="000000"/>
          <w:sz w:val="20"/>
          <w:lang w:val="en-US" w:eastAsia="en-US" w:bidi="ar-SA"/>
        </w:rPr>
        <w:t>  Dr. Graboski is a rehabilitation doctor who was called by the Plaintiff. She has extensive experience treating patients who have spina bifida and other conditions Ms. Cantwell has.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32</w:t>
      </w:r>
      <w:r>
        <w:rPr>
          <w:rFonts w:ascii="arial" w:eastAsia="arial" w:hAnsi="arial" w:cs="arial"/>
          <w:color w:val="000000"/>
          <w:sz w:val="20"/>
          <w:lang w:val="en-US" w:eastAsia="en-US" w:bidi="ar-SA"/>
        </w:rPr>
        <w:t>  Both Dr. Bos and Dr. Graboski are of the opinion that the 2013 popping incident greatly aggravated and exacerbated Ms. Cantwell's pain from the 2011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33</w:t>
      </w:r>
      <w:r>
        <w:rPr>
          <w:rFonts w:ascii="arial" w:eastAsia="arial" w:hAnsi="arial" w:cs="arial"/>
          <w:color w:val="000000"/>
          <w:sz w:val="20"/>
          <w:lang w:val="en-US" w:eastAsia="en-US" w:bidi="ar-SA"/>
        </w:rPr>
        <w:t>  A Dr. Killian also testified for the Plaintiff. She practises physical medical and rehabilitation. The Defendants seek to show that the injuries from 2011 are separate from the injuries in 2013 as a result of the following exchange during Dr. Killian's cross-examination:</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Q So then it looks like you've got in your report three causes. You've got three independent causes: The musculo skeletal condition, the 2011 accident, and the January popping incident. Those would be three independent causes of the current complaints?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I'm confused. Could you phrase that differently for me.</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Q Okay. It looks like what you're saying here is that the problems which you found the plaintiff to be suffering from are resulting from three independent causes. One is the pre-existing musculo skeletal deformities. Two would be the motor vehicle accident of 2011 that brings us here today?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Yes.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Q And the third would be the January 2013 popping incident?</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 Exactly.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Q Well, thank you, doctor. I've got no more questions.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34</w:t>
      </w:r>
      <w:r>
        <w:rPr>
          <w:rFonts w:ascii="arial" w:eastAsia="arial" w:hAnsi="arial" w:cs="arial"/>
          <w:color w:val="000000"/>
          <w:sz w:val="20"/>
          <w:lang w:val="en-US" w:eastAsia="en-US" w:bidi="ar-SA"/>
        </w:rPr>
        <w:t>  When Dr. Killian gave that testimony, I did not understand her to be opining that the injuries from the 2011 accident are unrelated to the injuries from the 2013 popping event. From hearing and reading her evidence as a whole, I find that all Dr. Killian was intending in the exchange quoted above was to say that there are three causes for Ms. Cantwell's pain, her pre-existing conditions, the 2011 accident and the January popping incident. The Defendants never pursued in cross-examination their thesis that 2011 and 2013 are unrelated. It would have contradicted Dr. Killian's written opinion, which reads in part as follows: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findings are consistent with the symptoms and limitations described, particularly related to sitting and walking as reported. The pre-existing musculoskeletal deformities caused discomfort and </w:t>
      </w:r>
      <w:r>
        <w:rPr>
          <w:rFonts w:ascii="arial" w:eastAsia="arial" w:hAnsi="arial" w:cs="arial"/>
          <w:color w:val="000000"/>
          <w:sz w:val="20"/>
          <w:u w:val="single"/>
          <w:lang w:val="en-US" w:eastAsia="en-US" w:bidi="ar-SA"/>
        </w:rPr>
        <w:t>were aggravated by both the motor vehicle accidents and the incident of January 19, 2013</w:t>
      </w:r>
      <w:r>
        <w:rPr>
          <w:rFonts w:ascii="arial" w:eastAsia="arial" w:hAnsi="arial" w:cs="arial"/>
          <w:color w:val="000000"/>
          <w:sz w:val="20"/>
          <w:lang w:val="en-US" w:eastAsia="en-US" w:bidi="ar-SA"/>
        </w:rPr>
        <w:t>.</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[Emphasis added. Dr. Killian corrected "accidents" to "2011 accident" in the course of her testimony.]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35</w:t>
      </w:r>
      <w:r>
        <w:rPr>
          <w:rFonts w:ascii="arial" w:eastAsia="arial" w:hAnsi="arial" w:cs="arial"/>
          <w:color w:val="000000"/>
          <w:sz w:val="20"/>
          <w:lang w:val="en-US" w:eastAsia="en-US" w:bidi="ar-SA"/>
        </w:rPr>
        <w:t>  From the Plaintiff's testimony, and the evidence of Drs. Oliver, Bos, Graboski and Killian, taken as a whole, I find that the injury from the 2011 accident and the injury from the January 2013 popping event are a single, indivisible injury. In my view, the Defendants seek to make too much of the fact that the center of the pain in the rib area was more in the front after the 2011 accident and more in the back from the 2013 popping incident. The medical evidence as a whole supports the conclusion that the injuries from the two events are inseparable.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36</w:t>
      </w:r>
      <w:r>
        <w:rPr>
          <w:rFonts w:ascii="arial" w:eastAsia="arial" w:hAnsi="arial" w:cs="arial"/>
          <w:color w:val="000000"/>
          <w:sz w:val="20"/>
          <w:lang w:val="en-US" w:eastAsia="en-US" w:bidi="ar-SA"/>
        </w:rPr>
        <w:t xml:space="preserve">  Returning to the applicable law, the Defendants submitted that the nuanced consideration of the difference between "but for" and "material contribution", found in </w:t>
      </w:r>
      <w:r>
        <w:rPr>
          <w:rFonts w:ascii="arial" w:eastAsia="arial" w:hAnsi="arial" w:cs="arial"/>
          <w:i/>
          <w:color w:val="000000"/>
          <w:sz w:val="20"/>
          <w:lang w:val="en-US" w:eastAsia="en-US" w:bidi="ar-SA"/>
        </w:rPr>
        <w:t>Resurfice Corp. v. Hanke</w:t>
      </w:r>
      <w:r>
        <w:rPr>
          <w:rFonts w:ascii="arial" w:eastAsia="arial" w:hAnsi="arial" w:cs="arial"/>
          <w:color w:val="000000"/>
          <w:sz w:val="20"/>
          <w:lang w:val="en-US" w:eastAsia="en-US" w:bidi="ar-SA"/>
        </w:rPr>
        <w:t xml:space="preserve">, </w:t>
      </w:r>
      <w:hyperlink r:id="rId38" w:history="1">
        <w:r>
          <w:rPr>
            <w:rFonts w:ascii="arial" w:eastAsia="arial" w:hAnsi="arial" w:cs="arial"/>
            <w:i/>
            <w:color w:val="0077CC"/>
            <w:sz w:val="20"/>
            <w:u w:val="single"/>
            <w:shd w:val="clear" w:color="auto" w:fill="FFFFFF"/>
            <w:lang w:val="en-US" w:eastAsia="en-US" w:bidi="ar-SA"/>
          </w:rPr>
          <w:t>[2007] 1 S.C.R. 333</w:t>
        </w:r>
      </w:hyperlink>
      <w:r>
        <w:rPr>
          <w:rFonts w:ascii="arial" w:eastAsia="arial" w:hAnsi="arial" w:cs="arial"/>
          <w:color w:val="000000"/>
          <w:sz w:val="20"/>
          <w:lang w:val="en-US" w:eastAsia="en-US" w:bidi="ar-SA"/>
        </w:rPr>
        <w:t xml:space="preserve">, and </w:t>
      </w:r>
      <w:r>
        <w:rPr>
          <w:rFonts w:ascii="arial" w:eastAsia="arial" w:hAnsi="arial" w:cs="arial"/>
          <w:i/>
          <w:color w:val="000000"/>
          <w:sz w:val="20"/>
          <w:lang w:val="en-US" w:eastAsia="en-US" w:bidi="ar-SA"/>
        </w:rPr>
        <w:t>Clements v. Clements</w:t>
      </w:r>
      <w:r>
        <w:rPr>
          <w:rFonts w:ascii="arial" w:eastAsia="arial" w:hAnsi="arial" w:cs="arial"/>
          <w:color w:val="000000"/>
          <w:sz w:val="20"/>
          <w:lang w:val="en-US" w:eastAsia="en-US" w:bidi="ar-SA"/>
        </w:rPr>
        <w:t xml:space="preserve">, </w:t>
      </w:r>
      <w:hyperlink r:id="rId39" w:history="1">
        <w:r>
          <w:rPr>
            <w:rFonts w:ascii="arial" w:eastAsia="arial" w:hAnsi="arial" w:cs="arial"/>
            <w:i/>
            <w:color w:val="0077CC"/>
            <w:sz w:val="20"/>
            <w:u w:val="single"/>
            <w:shd w:val="clear" w:color="auto" w:fill="FFFFFF"/>
            <w:lang w:val="en-US" w:eastAsia="en-US" w:bidi="ar-SA"/>
          </w:rPr>
          <w:t>[2012] 2 S.C.R. 181</w:t>
        </w:r>
      </w:hyperlink>
      <w:r>
        <w:rPr>
          <w:rFonts w:ascii="arial" w:eastAsia="arial" w:hAnsi="arial" w:cs="arial"/>
          <w:color w:val="000000"/>
          <w:sz w:val="20"/>
          <w:lang w:val="en-US" w:eastAsia="en-US" w:bidi="ar-SA"/>
        </w:rPr>
        <w:t>, is significant for the purposes of Ms. Cantwell's case. I respectfully do not accept that submission. But for the 2011 accident, I find that the damage Ms. Cantwell suffered from the January 2013 popping event probably would not have occurred.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37</w:t>
      </w:r>
      <w:r>
        <w:rPr>
          <w:rFonts w:ascii="arial" w:eastAsia="arial" w:hAnsi="arial" w:cs="arial"/>
          <w:color w:val="000000"/>
          <w:sz w:val="20"/>
          <w:lang w:val="en-US" w:eastAsia="en-US" w:bidi="ar-SA"/>
        </w:rPr>
        <w:t xml:space="preserve">  To conclude this part of the reasons, I find that the legal tests expressed in </w:t>
      </w:r>
      <w:r>
        <w:rPr>
          <w:rFonts w:ascii="arial" w:eastAsia="arial" w:hAnsi="arial" w:cs="arial"/>
          <w:i/>
          <w:color w:val="000000"/>
          <w:sz w:val="20"/>
          <w:lang w:val="en-US" w:eastAsia="en-US" w:bidi="ar-SA"/>
        </w:rPr>
        <w:t>Athey</w:t>
      </w:r>
      <w:r>
        <w:rPr>
          <w:rFonts w:ascii="arial" w:eastAsia="arial" w:hAnsi="arial" w:cs="arial"/>
          <w:color w:val="000000"/>
          <w:sz w:val="20"/>
          <w:lang w:val="en-US" w:eastAsia="en-US" w:bidi="ar-SA"/>
        </w:rPr>
        <w:t>, when linked to the facts at bar, lead to the finding that the Defendants are liable for Ms. Cantwell's damages arising from both the 2011 accident and the 2013 popping incident.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PART B: The Assessment of the Plaintiff's Damages Taking Into Account Both the 2011 Accident and the 2013 Popping Incident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38</w:t>
      </w:r>
      <w:r>
        <w:rPr>
          <w:rFonts w:ascii="arial" w:eastAsia="arial" w:hAnsi="arial" w:cs="arial"/>
          <w:color w:val="000000"/>
          <w:sz w:val="20"/>
          <w:lang w:val="en-US" w:eastAsia="en-US" w:bidi="ar-SA"/>
        </w:rPr>
        <w:t>  Despite the extent and severity of Ms. Cantwell's medical conditions before the accident in 2011, she was generally in stable condition. She experienced a degree of pain but that was something she had always managed.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39</w:t>
      </w:r>
      <w:r>
        <w:rPr>
          <w:rFonts w:ascii="arial" w:eastAsia="arial" w:hAnsi="arial" w:cs="arial"/>
          <w:color w:val="000000"/>
          <w:sz w:val="20"/>
          <w:lang w:val="en-US" w:eastAsia="en-US" w:bidi="ar-SA"/>
        </w:rPr>
        <w:t>  I briefly mentioned Dr. Parton above. He is a neurologist who was called by the Plaintiff. In his opinion, Ms. Cantwell was neurologically stable and was expected to remain so prior to the 2011 accident. She had adapted to her pain from her pre-existing conditions.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40</w:t>
      </w:r>
      <w:r>
        <w:rPr>
          <w:rFonts w:ascii="arial" w:eastAsia="arial" w:hAnsi="arial" w:cs="arial"/>
          <w:color w:val="000000"/>
          <w:sz w:val="20"/>
          <w:lang w:val="en-US" w:eastAsia="en-US" w:bidi="ar-SA"/>
        </w:rPr>
        <w:t>  Ms. Cantwell and Michael Cantwell are now separated. Mr. Cantwell testified. From his perspective, before the accident, she was stable. She managed and coped with her limitations and was successful in the workplace.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Further Facts Describing the Plaintiff Before the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41</w:t>
      </w:r>
      <w:r>
        <w:rPr>
          <w:rFonts w:ascii="arial" w:eastAsia="arial" w:hAnsi="arial" w:cs="arial"/>
          <w:color w:val="000000"/>
          <w:sz w:val="20"/>
          <w:lang w:val="en-US" w:eastAsia="en-US" w:bidi="ar-SA"/>
        </w:rPr>
        <w:t>  Ms. Cantwell is now 35. She was born and raised in Halifax, Nova Scotia. At present she resides there with her brother, Jason Neary.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42</w:t>
      </w:r>
      <w:r>
        <w:rPr>
          <w:rFonts w:ascii="arial" w:eastAsia="arial" w:hAnsi="arial" w:cs="arial"/>
          <w:color w:val="000000"/>
          <w:sz w:val="20"/>
          <w:lang w:val="en-US" w:eastAsia="en-US" w:bidi="ar-SA"/>
        </w:rPr>
        <w:t>  She graduated from high school in Halifax. Her parents are there and she visits them frequently.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43</w:t>
      </w:r>
      <w:r>
        <w:rPr>
          <w:rFonts w:ascii="arial" w:eastAsia="arial" w:hAnsi="arial" w:cs="arial"/>
          <w:color w:val="000000"/>
          <w:sz w:val="20"/>
          <w:lang w:val="en-US" w:eastAsia="en-US" w:bidi="ar-SA"/>
        </w:rPr>
        <w:t>  In 2006, she began dating Michael Cantwell, who is in the Navy and was stationed in Halifax at the time. They moved together to Victoria in 2007, returning briefly to Halifax for their marriage on August 15, 2009. The Cantwells separated in December 2014, and she moved back to Halifax in January 2015.</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44</w:t>
      </w:r>
      <w:r>
        <w:rPr>
          <w:rFonts w:ascii="arial" w:eastAsia="arial" w:hAnsi="arial" w:cs="arial"/>
          <w:color w:val="000000"/>
          <w:sz w:val="20"/>
          <w:lang w:val="en-US" w:eastAsia="en-US" w:bidi="ar-SA"/>
        </w:rPr>
        <w:t>  Ms. Cantwell has an impressive history of volunteering, both in Halifax and when she was on this coast.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45</w:t>
      </w:r>
      <w:r>
        <w:rPr>
          <w:rFonts w:ascii="arial" w:eastAsia="arial" w:hAnsi="arial" w:cs="arial"/>
          <w:color w:val="000000"/>
          <w:sz w:val="20"/>
          <w:lang w:val="en-US" w:eastAsia="en-US" w:bidi="ar-SA"/>
        </w:rPr>
        <w:t>  Until January 2013, she almost always kept herself fully employed.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46</w:t>
      </w:r>
      <w:r>
        <w:rPr>
          <w:rFonts w:ascii="arial" w:eastAsia="arial" w:hAnsi="arial" w:cs="arial"/>
          <w:color w:val="000000"/>
          <w:sz w:val="20"/>
          <w:lang w:val="en-US" w:eastAsia="en-US" w:bidi="ar-SA"/>
        </w:rPr>
        <w:t>  Today she still drives, continues with her candlestick bowling, and walks for recreation, although walking shorter distances and with more rest stops than before the 2011 accident.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47</w:t>
      </w:r>
      <w:r>
        <w:rPr>
          <w:rFonts w:ascii="arial" w:eastAsia="arial" w:hAnsi="arial" w:cs="arial"/>
          <w:color w:val="000000"/>
          <w:sz w:val="20"/>
          <w:lang w:val="en-US" w:eastAsia="en-US" w:bidi="ar-SA"/>
        </w:rPr>
        <w:t>  As I noted earlier, Ms. Cantwell has an impressive record of lecturing, primarily high school students, about the right way to treat people with her symptoms. Her pre-accident conditions included the spina bifida, scoliosis and kyphosis noted earlier. They also included syrinx (a fluid-filled cavity within the spinal cord), Arnold-Chiari Malformation (a structural defect in the cerebellum, the part of the brain controlling balance) although this condition is asymptomatic for Ms. Cantwell, hydrocephalus (fluid on the brain) again asymptomatic for Ms. Cantwell, three Achilles lengthening surgeries, and additional conditions or ailments including various allergies, frequent bladder infections, a hearing impairment in her left ear, sight impairment in her right eye and what she described as exercise-induced asthma.</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48</w:t>
      </w:r>
      <w:r>
        <w:rPr>
          <w:rFonts w:ascii="arial" w:eastAsia="arial" w:hAnsi="arial" w:cs="arial"/>
          <w:color w:val="000000"/>
          <w:sz w:val="20"/>
          <w:lang w:val="en-US" w:eastAsia="en-US" w:bidi="ar-SA"/>
        </w:rPr>
        <w:t>  Ms. Cantwell called lay witnesses, including family members, friends from work and from her time as a volunteer. From her family, in addition to Michael Cantwell, Ms. Cantwell's brother and her first cousin testified. Seven other lay witnesses also gave evidence. I found all of those witnesses to be credible. None appeared to exaggerate in their descriptions of Ms. Cantwell's conditions before the accident and the popping incident as compared with after.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49</w:t>
      </w:r>
      <w:r>
        <w:rPr>
          <w:rFonts w:ascii="arial" w:eastAsia="arial" w:hAnsi="arial" w:cs="arial"/>
          <w:color w:val="000000"/>
          <w:sz w:val="20"/>
          <w:lang w:val="en-US" w:eastAsia="en-US" w:bidi="ar-SA"/>
        </w:rPr>
        <w:t>  These lay witnesses were able to corroborate Ms. Cantwell's testimony about the increased pain she suffered in 2011 and again in 2013, and her resulting diminished physical capacities. They were also able to corroborate that she was an industrious worker who became incapable of carrying on with her work after January 2013.</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The Impact of the 2011 Accident and the 2013 Popping Incident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50</w:t>
      </w:r>
      <w:r>
        <w:rPr>
          <w:rFonts w:ascii="arial" w:eastAsia="arial" w:hAnsi="arial" w:cs="arial"/>
          <w:color w:val="000000"/>
          <w:sz w:val="20"/>
          <w:lang w:val="en-US" w:eastAsia="en-US" w:bidi="ar-SA"/>
        </w:rPr>
        <w:t>  For assessing the impact of the 2011 and 2013 events, in addition to the lay evidence summarized above, the Court heard the evidence of Drs. Bos, Killian and Oliver, and of Ms. Lobb, a highly-trained physiotherapist.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51</w:t>
      </w:r>
      <w:r>
        <w:rPr>
          <w:rFonts w:ascii="arial" w:eastAsia="arial" w:hAnsi="arial" w:cs="arial"/>
          <w:color w:val="000000"/>
          <w:sz w:val="20"/>
          <w:lang w:val="en-US" w:eastAsia="en-US" w:bidi="ar-SA"/>
        </w:rPr>
        <w:t>  Dr. Bos opined that the seatbelt injury from the 2011 collision is permanent, and that the "clunking sensation" Ms. Cantwell now feels after the 2013 popping incident greatly aggravates her pain. He is of the opinion that Ms. Cantwell will be unable to return to full-time work. He supported her application for CPP disability.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52</w:t>
      </w:r>
      <w:r>
        <w:rPr>
          <w:rFonts w:ascii="arial" w:eastAsia="arial" w:hAnsi="arial" w:cs="arial"/>
          <w:color w:val="000000"/>
          <w:sz w:val="20"/>
          <w:lang w:val="en-US" w:eastAsia="en-US" w:bidi="ar-SA"/>
        </w:rPr>
        <w:t>  The report by Dr. Bos, dated January 25, 2017, included the following: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I first saw her after the MVC on May 4, 2011 and approximately monthly after that. She had gone to a walk-in clinic on the day of the MVC, and had bruising from her seatbelt over her left clavicle and left upper chest area. She had ongoing pains since the MVC, mostly in her neck, back, and left ankle, and had been getting dizzy episodes. Her sleep had decreased to only 4 hours a night, down from 8 hours. We tried several medications for pain. Her left ankle and foot were swollen. She had ongoing pains located over her chest, corresponding to the seatbelt injury. She had ongoing neck pains with decreased range-of-motion, particularly decreased neck extension.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53</w:t>
      </w:r>
      <w:r>
        <w:rPr>
          <w:rFonts w:ascii="arial" w:eastAsia="arial" w:hAnsi="arial" w:cs="arial"/>
          <w:color w:val="000000"/>
          <w:sz w:val="20"/>
          <w:lang w:val="en-US" w:eastAsia="en-US" w:bidi="ar-SA"/>
        </w:rPr>
        <w:t>  When he was asked about Ms. Cantwell's "baseline pain", Dr. Bos explained that her baseline pain is from her spina bifida and is life long, and that her pain changed in quality, intensity and location after the collision in 2011. The "clunking" sensation Ms. Cantwell feels in her back greatly increases the pain in her back. Dr. Bos testified, in his report and orally, about Ms. Cantwell's increased pain, her increased sleep disruption, her inability to work and his opinion that she will never be cured from the chest and back pains, and will never have a full recovery.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54</w:t>
      </w:r>
      <w:r>
        <w:rPr>
          <w:rFonts w:ascii="arial" w:eastAsia="arial" w:hAnsi="arial" w:cs="arial"/>
          <w:color w:val="000000"/>
          <w:sz w:val="20"/>
          <w:lang w:val="en-US" w:eastAsia="en-US" w:bidi="ar-SA"/>
        </w:rPr>
        <w:t>  Dr. Killian found that Ms. Cantwell's injuries stemmed from the 2011 collision as well as the January 2013 popping incident. She diagnosed Ms. Cantwell as having chronic left costochondral (the junctions where the upper ribs join the cartilage that holds them to the breast bone, or sternum) pain, and found her prognosis to be guarded, with improvement not expected in the future. Dr. Killian provided a detailed opinion of Ms. Cantwell's limitations, as found at page 10 of her report: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Her limitations relate to sustained sitting and repetitive sustained use of her upper extremities. Within her employment, which requires constant phone activities and constant sitting, her tolerance is compromised. She has pre-existing musculoskeletal deformities, which are significant, and an underlying scoliosis. The mechanics of her work with sustained sitting creates mechanical stress to the soft tissues and to the deformed skeleton. This has led to her ongoing symptoms. The intensity is reduced by lying down, where offloading of the spine is achieved.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Also, repetitive bending and sustained use of her upper extremities, even for sedentary activities, will increase the stress in the mid spine causing increased symptoms. In my opinion, she is limited in her ability to lift and pull. Any significant lifting, any significant reaching or sustained positioning will likely aggravate the mid back. The pre-existing structural deformities have put her at greater risk of increased discomfort without the ability to offload, except for lying down.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55</w:t>
      </w:r>
      <w:r>
        <w:rPr>
          <w:rFonts w:ascii="arial" w:eastAsia="arial" w:hAnsi="arial" w:cs="arial"/>
          <w:color w:val="000000"/>
          <w:sz w:val="20"/>
          <w:lang w:val="en-US" w:eastAsia="en-US" w:bidi="ar-SA"/>
        </w:rPr>
        <w:t>  Ms. Lobb, the physiotherapist, initially assessed Ms. Cantwell in July of 2014. Ms. Cantwell had significant anterior rib pain on the left side.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56</w:t>
      </w:r>
      <w:r>
        <w:rPr>
          <w:rFonts w:ascii="arial" w:eastAsia="arial" w:hAnsi="arial" w:cs="arial"/>
          <w:color w:val="000000"/>
          <w:sz w:val="20"/>
          <w:lang w:val="en-US" w:eastAsia="en-US" w:bidi="ar-SA"/>
        </w:rPr>
        <w:t>  See also the evidence of the Defendants' expert, Dr. Oliver, above, at paras. [27]-[29] of these reasons.</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Damages Claimed for Pain and Suffering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57</w:t>
      </w:r>
      <w:r>
        <w:rPr>
          <w:rFonts w:ascii="arial" w:eastAsia="arial" w:hAnsi="arial" w:cs="arial"/>
          <w:color w:val="000000"/>
          <w:sz w:val="20"/>
          <w:lang w:val="en-US" w:eastAsia="en-US" w:bidi="ar-SA"/>
        </w:rPr>
        <w:t>  Ms. Cantwell seeks $110,000 under this head. The Defendants submit that the appropriate award would be in the range of $40,000 to $50,000.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58</w:t>
      </w:r>
      <w:r>
        <w:rPr>
          <w:rFonts w:ascii="arial" w:eastAsia="arial" w:hAnsi="arial" w:cs="arial"/>
          <w:color w:val="000000"/>
          <w:sz w:val="20"/>
          <w:lang w:val="en-US" w:eastAsia="en-US" w:bidi="ar-SA"/>
        </w:rPr>
        <w:t xml:space="preserve">  A helpful summary of the case law addressing damages for pain and suffering is found in the judgment of Saunders J. in </w:t>
      </w:r>
      <w:r>
        <w:rPr>
          <w:rFonts w:ascii="arial" w:eastAsia="arial" w:hAnsi="arial" w:cs="arial"/>
          <w:i/>
          <w:color w:val="000000"/>
          <w:sz w:val="20"/>
          <w:lang w:val="en-US" w:eastAsia="en-US" w:bidi="ar-SA"/>
        </w:rPr>
        <w:t>Khudabux v. McClary</w:t>
      </w:r>
      <w:r>
        <w:rPr>
          <w:rFonts w:ascii="arial" w:eastAsia="arial" w:hAnsi="arial" w:cs="arial"/>
          <w:color w:val="000000"/>
          <w:sz w:val="20"/>
          <w:lang w:val="en-US" w:eastAsia="en-US" w:bidi="ar-SA"/>
        </w:rPr>
        <w:t xml:space="preserve">, </w:t>
      </w:r>
      <w:hyperlink r:id="rId952" w:history="1">
        <w:r>
          <w:rPr>
            <w:rFonts w:ascii="arial" w:eastAsia="arial" w:hAnsi="arial" w:cs="arial"/>
            <w:i/>
            <w:color w:val="0077CC"/>
            <w:sz w:val="20"/>
            <w:u w:val="single"/>
            <w:shd w:val="clear" w:color="auto" w:fill="FFFFFF"/>
            <w:lang w:val="en-US" w:eastAsia="en-US" w:bidi="ar-SA"/>
          </w:rPr>
          <w:t>2016 BCSC 1886</w:t>
        </w:r>
      </w:hyperlink>
      <w:r>
        <w:rPr>
          <w:rFonts w:ascii="arial" w:eastAsia="arial" w:hAnsi="arial" w:cs="arial"/>
          <w:color w:val="000000"/>
          <w:sz w:val="20"/>
          <w:lang w:val="en-US" w:eastAsia="en-US" w:bidi="ar-SA"/>
        </w:rPr>
        <w:t xml:space="preserve"> at paras. 143-147:</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1. Non-Pecuniary Damages</w:t>
      </w:r>
    </w:p>
    <w:p>
      <w:pPr>
        <w:numPr>
          <w:numId w:val="18"/>
        </w:numPr>
        <w:tabs>
          <w:tab w:val="clear" w:pos="1120"/>
          <w:tab w:val="num" w:pos="1480"/>
        </w:tabs>
        <w:spacing w:before="120" w:line="260" w:lineRule="atLeast"/>
        <w:ind w:left="1480"/>
        <w:jc w:val="both"/>
        <w:rPr>
          <w:rFonts w:ascii="arial" w:eastAsia="arial" w:hAnsi="arial" w:cs="arial"/>
          <w:sz w:val="20"/>
          <w:lang w:val="en-US" w:eastAsia="en-US" w:bidi="ar-SA"/>
        </w:rPr>
      </w:pPr>
      <w:r>
        <w:rPr>
          <w:rFonts w:ascii="arial" w:eastAsia="arial" w:hAnsi="arial" w:cs="arial"/>
          <w:b/>
          <w:color w:val="000000"/>
          <w:sz w:val="20"/>
          <w:lang w:val="en-US" w:eastAsia="en-US" w:bidi="ar-SA"/>
        </w:rPr>
        <w:t>The Legal Principles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[143] The purpose of non-pecuniary damage awards in personal injury cases was summarized recently by Mr. Justice Jenkins in </w:t>
      </w:r>
      <w:r>
        <w:rPr>
          <w:rFonts w:ascii="arial" w:eastAsia="arial" w:hAnsi="arial" w:cs="arial"/>
          <w:i/>
          <w:color w:val="000000"/>
          <w:sz w:val="20"/>
          <w:lang w:val="en-US" w:eastAsia="en-US" w:bidi="ar-SA"/>
        </w:rPr>
        <w:t>Bove v. Wilson</w:t>
      </w:r>
      <w:r>
        <w:rPr>
          <w:rFonts w:ascii="arial" w:eastAsia="arial" w:hAnsi="arial" w:cs="arial"/>
          <w:color w:val="000000"/>
          <w:sz w:val="20"/>
          <w:lang w:val="en-US" w:eastAsia="en-US" w:bidi="ar-SA"/>
        </w:rPr>
        <w:t xml:space="preserve">, </w:t>
      </w:r>
      <w:hyperlink r:id="rId953" w:history="1">
        <w:r>
          <w:rPr>
            <w:rFonts w:ascii="arial" w:eastAsia="arial" w:hAnsi="arial" w:cs="arial"/>
            <w:i/>
            <w:color w:val="0077CC"/>
            <w:sz w:val="20"/>
            <w:u w:val="single"/>
            <w:shd w:val="clear" w:color="auto" w:fill="FFFFFF"/>
            <w:lang w:val="en-US" w:eastAsia="en-US" w:bidi="ar-SA"/>
          </w:rPr>
          <w:t>2016 BCSC 1620</w:t>
        </w:r>
      </w:hyperlink>
      <w:r>
        <w:rPr>
          <w:rFonts w:ascii="arial" w:eastAsia="arial" w:hAnsi="arial" w:cs="arial"/>
          <w:color w:val="000000"/>
          <w:sz w:val="20"/>
          <w:lang w:val="en-US" w:eastAsia="en-US" w:bidi="ar-SA"/>
        </w:rPr>
        <w: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[41] Non-pecuniary damages are awarded to compensate the plaintiff for pain, suffering, loss of enjoyment of life and loss of amenities. The compensation awarded should be fair to all parties, and fairness is measured against awards made in comparable cases (</w:t>
      </w:r>
      <w:r>
        <w:rPr>
          <w:rFonts w:ascii="arial" w:eastAsia="arial" w:hAnsi="arial" w:cs="arial"/>
          <w:i/>
          <w:color w:val="000000"/>
          <w:sz w:val="20"/>
          <w:lang w:val="en-US" w:eastAsia="en-US" w:bidi="ar-SA"/>
        </w:rPr>
        <w:t>Trites v. Penner</w:t>
      </w:r>
      <w:r>
        <w:rPr>
          <w:rFonts w:ascii="arial" w:eastAsia="arial" w:hAnsi="arial" w:cs="arial"/>
          <w:color w:val="000000"/>
          <w:sz w:val="20"/>
          <w:lang w:val="en-US" w:eastAsia="en-US" w:bidi="ar-SA"/>
        </w:rPr>
        <w:t xml:space="preserve">, </w:t>
      </w:r>
      <w:hyperlink r:id="rId337" w:history="1">
        <w:r>
          <w:rPr>
            <w:rFonts w:ascii="arial" w:eastAsia="arial" w:hAnsi="arial" w:cs="arial"/>
            <w:i/>
            <w:color w:val="0077CC"/>
            <w:sz w:val="20"/>
            <w:u w:val="single"/>
            <w:shd w:val="clear" w:color="auto" w:fill="FFFFFF"/>
            <w:lang w:val="en-US" w:eastAsia="en-US" w:bidi="ar-SA"/>
          </w:rPr>
          <w:t>2010 BCSC 882</w:t>
        </w:r>
      </w:hyperlink>
      <w:r>
        <w:rPr>
          <w:rFonts w:ascii="arial" w:eastAsia="arial" w:hAnsi="arial" w:cs="arial"/>
          <w:color w:val="000000"/>
          <w:sz w:val="20"/>
          <w:lang w:val="en-US" w:eastAsia="en-US" w:bidi="ar-SA"/>
        </w:rPr>
        <w:t xml:space="preserve"> at paras. 188-189; </w:t>
      </w:r>
      <w:r>
        <w:rPr>
          <w:rFonts w:ascii="arial" w:eastAsia="arial" w:hAnsi="arial" w:cs="arial"/>
          <w:i/>
          <w:color w:val="000000"/>
          <w:sz w:val="20"/>
          <w:lang w:val="en-US" w:eastAsia="en-US" w:bidi="ar-SA"/>
        </w:rPr>
        <w:t>Andrews v. Grand &amp; Toy Alta. Ltd.</w:t>
      </w:r>
      <w:r>
        <w:rPr>
          <w:rFonts w:ascii="arial" w:eastAsia="arial" w:hAnsi="arial" w:cs="arial"/>
          <w:color w:val="000000"/>
          <w:sz w:val="20"/>
          <w:lang w:val="en-US" w:eastAsia="en-US" w:bidi="ar-SA"/>
        </w:rPr>
        <w:t xml:space="preserve">, </w:t>
      </w:r>
      <w:hyperlink r:id="rId743" w:history="1">
        <w:r>
          <w:rPr>
            <w:rFonts w:ascii="arial" w:eastAsia="arial" w:hAnsi="arial" w:cs="arial"/>
            <w:i/>
            <w:color w:val="0077CC"/>
            <w:sz w:val="20"/>
            <w:u w:val="single"/>
            <w:shd w:val="clear" w:color="auto" w:fill="FFFFFF"/>
            <w:lang w:val="en-US" w:eastAsia="en-US" w:bidi="ar-SA"/>
          </w:rPr>
          <w:t>[1978] 2 S.C.R. 229</w:t>
        </w:r>
      </w:hyperlink>
      <w:r>
        <w:rPr>
          <w:rFonts w:ascii="arial" w:eastAsia="arial" w:hAnsi="arial" w:cs="arial"/>
          <w:color w:val="000000"/>
          <w:sz w:val="20"/>
          <w:lang w:val="en-US" w:eastAsia="en-US" w:bidi="ar-SA"/>
        </w:rPr>
        <w:t xml:space="preserve"> at paras. 243-44). Such cases, though helpful, serve only as a rough guide. Each case depends on its own unique facts (</w:t>
      </w:r>
      <w:r>
        <w:rPr>
          <w:rFonts w:ascii="arial" w:eastAsia="arial" w:hAnsi="arial" w:cs="arial"/>
          <w:i/>
          <w:color w:val="000000"/>
          <w:sz w:val="20"/>
          <w:lang w:val="en-US" w:eastAsia="en-US" w:bidi="ar-SA"/>
        </w:rPr>
        <w:t>Trites</w:t>
      </w:r>
      <w:r>
        <w:rPr>
          <w:rFonts w:ascii="arial" w:eastAsia="arial" w:hAnsi="arial" w:cs="arial"/>
          <w:color w:val="000000"/>
          <w:sz w:val="20"/>
          <w:lang w:val="en-US" w:eastAsia="en-US" w:bidi="ar-SA"/>
        </w:rPr>
        <w: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[42] ... The factors emphasized by Madam Justice Kirkpatrick in </w:t>
      </w:r>
      <w:r>
        <w:rPr>
          <w:rFonts w:ascii="arial" w:eastAsia="arial" w:hAnsi="arial" w:cs="arial"/>
          <w:i/>
          <w:color w:val="000000"/>
          <w:sz w:val="20"/>
          <w:lang w:val="en-US" w:eastAsia="en-US" w:bidi="ar-SA"/>
        </w:rPr>
        <w:t>Stapley v. Hejslet</w:t>
      </w:r>
      <w:r>
        <w:rPr>
          <w:rFonts w:ascii="arial" w:eastAsia="arial" w:hAnsi="arial" w:cs="arial"/>
          <w:color w:val="000000"/>
          <w:sz w:val="20"/>
          <w:lang w:val="en-US" w:eastAsia="en-US" w:bidi="ar-SA"/>
        </w:rPr>
        <w:t xml:space="preserve">, </w:t>
      </w:r>
      <w:hyperlink r:id="rId124" w:history="1">
        <w:r>
          <w:rPr>
            <w:rFonts w:ascii="arial" w:eastAsia="arial" w:hAnsi="arial" w:cs="arial"/>
            <w:i/>
            <w:color w:val="0077CC"/>
            <w:sz w:val="20"/>
            <w:u w:val="single"/>
            <w:shd w:val="clear" w:color="auto" w:fill="FFFFFF"/>
            <w:lang w:val="en-US" w:eastAsia="en-US" w:bidi="ar-SA"/>
          </w:rPr>
          <w:t>2006 BCCA 34</w:t>
        </w:r>
      </w:hyperlink>
      <w:r>
        <w:rPr>
          <w:rFonts w:ascii="arial" w:eastAsia="arial" w:hAnsi="arial" w:cs="arial"/>
          <w:color w:val="000000"/>
          <w:sz w:val="20"/>
          <w:lang w:val="en-US" w:eastAsia="en-US" w:bidi="ar-SA"/>
        </w:rPr>
        <w:t>, have been referred to and followed by judges of this court on many occasions and are most instructive in assessing non-pecuniary damages...</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[144] In </w:t>
      </w:r>
      <w:r>
        <w:rPr>
          <w:rFonts w:ascii="arial" w:eastAsia="arial" w:hAnsi="arial" w:cs="arial"/>
          <w:i/>
          <w:color w:val="000000"/>
          <w:sz w:val="20"/>
          <w:lang w:val="en-US" w:eastAsia="en-US" w:bidi="ar-SA"/>
        </w:rPr>
        <w:t>Stapley</w:t>
      </w:r>
      <w:r>
        <w:rPr>
          <w:rFonts w:ascii="arial" w:eastAsia="arial" w:hAnsi="arial" w:cs="arial"/>
          <w:color w:val="000000"/>
          <w:sz w:val="20"/>
          <w:lang w:val="en-US" w:eastAsia="en-US" w:bidi="ar-SA"/>
        </w:rPr>
        <w:t>, Kirkpatrick J.A. stated:</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[45] Before embarking on that task, I think it is instructive to reiterate the underlying purpose of non-pecuniary damages. Much, of course, has been said about this topic. However, given the not-infrequent inclination by lawyers and judges to compare only injuries, the following passage </w:t>
      </w:r>
      <w:r>
        <w:rPr>
          <w:rFonts w:ascii="arial" w:eastAsia="arial" w:hAnsi="arial" w:cs="arial"/>
          <w:i/>
          <w:color w:val="000000"/>
          <w:sz w:val="20"/>
          <w:lang w:val="en-US" w:eastAsia="en-US" w:bidi="ar-SA"/>
        </w:rPr>
        <w:t>from Lindal v. Lindal</w:t>
      </w:r>
      <w:r>
        <w:rPr>
          <w:rFonts w:ascii="arial" w:eastAsia="arial" w:hAnsi="arial" w:cs="arial"/>
          <w:color w:val="000000"/>
          <w:sz w:val="20"/>
          <w:lang w:val="en-US" w:eastAsia="en-US" w:bidi="ar-SA"/>
        </w:rPr>
        <w:t>, [</w:t>
      </w:r>
      <w:hyperlink r:id="rId954" w:history="1">
        <w:r>
          <w:rPr>
            <w:rFonts w:ascii="arial" w:eastAsia="arial" w:hAnsi="arial" w:cs="arial"/>
            <w:i/>
            <w:color w:val="0077CC"/>
            <w:sz w:val="20"/>
            <w:u w:val="single"/>
            <w:shd w:val="clear" w:color="auto" w:fill="FFFFFF"/>
            <w:lang w:val="en-US" w:eastAsia="en-US" w:bidi="ar-SA"/>
          </w:rPr>
          <w:t>[1981] 2 SCR 629</w:t>
        </w:r>
      </w:hyperlink>
      <w:r>
        <w:rPr>
          <w:rFonts w:ascii="arial" w:eastAsia="arial" w:hAnsi="arial" w:cs="arial"/>
          <w:color w:val="000000"/>
          <w:sz w:val="20"/>
          <w:lang w:val="en-US" w:eastAsia="en-US" w:bidi="ar-SA"/>
        </w:rPr>
        <w:t>] at 637 is a helpful reminder:</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Thus </w:t>
      </w:r>
      <w:r>
        <w:rPr>
          <w:rFonts w:ascii="arial" w:eastAsia="arial" w:hAnsi="arial" w:cs="arial"/>
          <w:color w:val="000000"/>
          <w:sz w:val="20"/>
          <w:u w:val="single"/>
          <w:lang w:val="en-US" w:eastAsia="en-US" w:bidi="ar-SA"/>
        </w:rPr>
        <w:t>the amount of an award for non-pecuniary damage should not depend alone upon the seriousness of the injury but upon its ability to ameliorate the condition of the victim considering his or her particular situation</w:t>
      </w:r>
      <w:r>
        <w:rPr>
          <w:rFonts w:ascii="arial" w:eastAsia="arial" w:hAnsi="arial" w:cs="arial"/>
          <w:color w:val="000000"/>
          <w:sz w:val="20"/>
          <w:lang w:val="en-US" w:eastAsia="en-US" w:bidi="ar-SA"/>
        </w:rPr>
        <w:t xml:space="preserve">. It therefore will not follow that in considering what part of the maximum should be awarded the gravity of the injury alone will be determinative. </w:t>
      </w:r>
      <w:r>
        <w:rPr>
          <w:rFonts w:ascii="arial" w:eastAsia="arial" w:hAnsi="arial" w:cs="arial"/>
          <w:color w:val="000000"/>
          <w:sz w:val="20"/>
          <w:u w:val="single"/>
          <w:lang w:val="en-US" w:eastAsia="en-US" w:bidi="ar-SA"/>
        </w:rPr>
        <w:t>An appreciation of the individual's loss is the key and the "need for solace will not necessarily correlate with the seriousness of the injury</w:t>
      </w:r>
      <w:r>
        <w:rPr>
          <w:rFonts w:ascii="arial" w:eastAsia="arial" w:hAnsi="arial" w:cs="arial"/>
          <w:color w:val="000000"/>
          <w:sz w:val="20"/>
          <w:lang w:val="en-US" w:eastAsia="en-US" w:bidi="ar-SA"/>
        </w:rPr>
        <w:t xml:space="preserve">" (Cooper-Stephenson and Saunders, </w:t>
      </w:r>
      <w:r>
        <w:rPr>
          <w:rFonts w:ascii="arial" w:eastAsia="arial" w:hAnsi="arial" w:cs="arial"/>
          <w:i/>
          <w:color w:val="000000"/>
          <w:sz w:val="20"/>
          <w:lang w:val="en-US" w:eastAsia="en-US" w:bidi="ar-SA"/>
        </w:rPr>
        <w:t>Personal Injury Damages in Canada</w:t>
      </w:r>
      <w:r>
        <w:rPr>
          <w:rFonts w:ascii="arial" w:eastAsia="arial" w:hAnsi="arial" w:cs="arial"/>
          <w:color w:val="000000"/>
          <w:sz w:val="20"/>
          <w:lang w:val="en-US" w:eastAsia="en-US" w:bidi="ar-SA"/>
        </w:rPr>
        <w:t xml:space="preserve"> (1981), at p. 373). In dealing with an award of this nature it will be impossible to develop a "tariff". </w:t>
      </w:r>
      <w:r>
        <w:rPr>
          <w:rFonts w:ascii="arial" w:eastAsia="arial" w:hAnsi="arial" w:cs="arial"/>
          <w:color w:val="000000"/>
          <w:sz w:val="20"/>
          <w:u w:val="single"/>
          <w:lang w:val="en-US" w:eastAsia="en-US" w:bidi="ar-SA"/>
        </w:rPr>
        <w:t>An award will vary in each case "to meet the specific circumstances of the individual case</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Thornton</w:t>
      </w:r>
      <w:r>
        <w:rPr>
          <w:rFonts w:ascii="arial" w:eastAsia="arial" w:hAnsi="arial" w:cs="arial"/>
          <w:color w:val="000000"/>
          <w:sz w:val="20"/>
          <w:lang w:val="en-US" w:eastAsia="en-US" w:bidi="ar-SA"/>
        </w:rPr>
        <w:t xml:space="preserve"> at p. 284 of S.C.R.).</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[46] The inexhaustive list of common factors cited in </w:t>
      </w:r>
      <w:r>
        <w:rPr>
          <w:rFonts w:ascii="arial" w:eastAsia="arial" w:hAnsi="arial" w:cs="arial"/>
          <w:i/>
          <w:color w:val="000000"/>
          <w:sz w:val="20"/>
          <w:lang w:val="en-US" w:eastAsia="en-US" w:bidi="ar-SA"/>
        </w:rPr>
        <w:t>Boyd</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v. Harris</w:t>
      </w:r>
      <w:r>
        <w:rPr>
          <w:rFonts w:ascii="arial" w:eastAsia="arial" w:hAnsi="arial" w:cs="arial"/>
          <w:color w:val="000000"/>
          <w:sz w:val="20"/>
          <w:lang w:val="en-US" w:eastAsia="en-US" w:bidi="ar-SA"/>
        </w:rPr>
        <w:t xml:space="preserve">, </w:t>
      </w:r>
      <w:hyperlink r:id="rId125" w:history="1">
        <w:r>
          <w:rPr>
            <w:rFonts w:ascii="arial" w:eastAsia="arial" w:hAnsi="arial" w:cs="arial"/>
            <w:i/>
            <w:color w:val="0077CC"/>
            <w:sz w:val="20"/>
            <w:u w:val="single"/>
            <w:shd w:val="clear" w:color="auto" w:fill="FFFFFF"/>
            <w:lang w:val="en-US" w:eastAsia="en-US" w:bidi="ar-SA"/>
          </w:rPr>
          <w:t>2004 BCCA 146</w:t>
        </w:r>
      </w:hyperlink>
      <w:r>
        <w:rPr>
          <w:rFonts w:ascii="arial" w:eastAsia="arial" w:hAnsi="arial" w:cs="arial"/>
          <w:color w:val="000000"/>
          <w:sz w:val="20"/>
          <w:lang w:val="en-US" w:eastAsia="en-US" w:bidi="ar-SA"/>
        </w:rPr>
        <w:t>] that influence an award of non-pecuniary damages includes:</w:t>
      </w:r>
    </w:p>
    <w:p>
      <w:pPr>
        <w:numPr>
          <w:numId w:val="19"/>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age of the plaintiff;</w:t>
      </w:r>
    </w:p>
    <w:p>
      <w:pPr>
        <w:numPr>
          <w:numId w:val="20"/>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nature of the injury;</w:t>
      </w:r>
    </w:p>
    <w:p>
      <w:pPr>
        <w:numPr>
          <w:numId w:val="21"/>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severity and duration of pain;</w:t>
      </w:r>
    </w:p>
    <w:p>
      <w:pPr>
        <w:numPr>
          <w:numId w:val="22"/>
        </w:numPr>
        <w:tabs>
          <w:tab w:val="clear" w:pos="112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disability;</w:t>
      </w:r>
    </w:p>
    <w:p>
      <w:pPr>
        <w:numPr>
          <w:numId w:val="24"/>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emotional suffering; and</w:t>
      </w:r>
    </w:p>
    <w:p>
      <w:pPr>
        <w:numPr>
          <w:numId w:val="25"/>
        </w:numPr>
        <w:tabs>
          <w:tab w:val="clear" w:pos="148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or impairment of life;</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I would add the following factors, although they may arguably be subsumed in the above list:</w:t>
      </w:r>
    </w:p>
    <w:p>
      <w:pPr>
        <w:numPr>
          <w:numId w:val="26"/>
        </w:numPr>
        <w:tabs>
          <w:tab w:val="clear" w:pos="148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impairment of family, marital and social relationships;</w:t>
      </w:r>
    </w:p>
    <w:p>
      <w:pPr>
        <w:numPr>
          <w:numId w:val="27"/>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impairment of physical and mental abilities;</w:t>
      </w:r>
    </w:p>
    <w:p>
      <w:pPr>
        <w:numPr>
          <w:numId w:val="28"/>
        </w:numPr>
        <w:tabs>
          <w:tab w:val="clear" w:pos="1480"/>
          <w:tab w:val="num" w:pos="2200"/>
        </w:tabs>
        <w:spacing w:before="120" w:line="260" w:lineRule="atLeast"/>
        <w:ind w:left="2200"/>
        <w:jc w:val="both"/>
        <w:rPr>
          <w:rFonts w:ascii="arial" w:eastAsia="arial" w:hAnsi="arial" w:cs="arial"/>
          <w:sz w:val="20"/>
          <w:lang w:val="en-US" w:eastAsia="en-US" w:bidi="ar-SA"/>
        </w:rPr>
      </w:pPr>
      <w:r>
        <w:rPr>
          <w:rFonts w:ascii="arial" w:eastAsia="arial" w:hAnsi="arial" w:cs="arial"/>
          <w:color w:val="000000"/>
          <w:sz w:val="20"/>
          <w:lang w:val="en-US" w:eastAsia="en-US" w:bidi="ar-SA"/>
        </w:rPr>
        <w:t>loss of lifestyle; and</w:t>
      </w:r>
    </w:p>
    <w:p>
      <w:pPr>
        <w:numPr>
          <w:numId w:val="29"/>
        </w:numPr>
        <w:spacing w:before="120"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plaintiff's stoicism (as a factor that should not, generally speaking, penalize the plaintiff: </w:t>
      </w:r>
      <w:r>
        <w:rPr>
          <w:rFonts w:ascii="arial" w:eastAsia="arial" w:hAnsi="arial" w:cs="arial"/>
          <w:i/>
          <w:color w:val="000000"/>
          <w:sz w:val="20"/>
          <w:lang w:val="en-US" w:eastAsia="en-US" w:bidi="ar-SA"/>
        </w:rPr>
        <w:t>Giang v. Clayton</w:t>
      </w:r>
      <w:r>
        <w:rPr>
          <w:rFonts w:ascii="arial" w:eastAsia="arial" w:hAnsi="arial" w:cs="arial"/>
          <w:color w:val="000000"/>
          <w:sz w:val="20"/>
          <w:lang w:val="en-US" w:eastAsia="en-US" w:bidi="ar-SA"/>
        </w:rPr>
        <w:t xml:space="preserve">, </w:t>
      </w:r>
      <w:hyperlink r:id="rId126" w:history="1">
        <w:r>
          <w:rPr>
            <w:rFonts w:ascii="arial" w:eastAsia="arial" w:hAnsi="arial" w:cs="arial"/>
            <w:i/>
            <w:color w:val="0077CC"/>
            <w:sz w:val="20"/>
            <w:u w:val="single"/>
            <w:shd w:val="clear" w:color="auto" w:fill="FFFFFF"/>
            <w:lang w:val="en-US" w:eastAsia="en-US" w:bidi="ar-SA"/>
          </w:rPr>
          <w:t>[2005] B.C.J. No. 163</w:t>
        </w:r>
      </w:hyperlink>
      <w:r>
        <w:rPr>
          <w:rFonts w:ascii="arial" w:eastAsia="arial" w:hAnsi="arial" w:cs="arial"/>
          <w:color w:val="000000"/>
          <w:sz w:val="20"/>
          <w:lang w:val="en-US" w:eastAsia="en-US" w:bidi="ar-SA"/>
        </w:rPr>
        <w:t xml:space="preserve"> (QL), </w:t>
      </w:r>
      <w:hyperlink r:id="rId126" w:history="1">
        <w:r>
          <w:rPr>
            <w:rFonts w:ascii="arial" w:eastAsia="arial" w:hAnsi="arial" w:cs="arial"/>
            <w:i/>
            <w:color w:val="0077CC"/>
            <w:sz w:val="20"/>
            <w:u w:val="single"/>
            <w:shd w:val="clear" w:color="auto" w:fill="FFFFFF"/>
            <w:lang w:val="en-US" w:eastAsia="en-US" w:bidi="ar-SA"/>
          </w:rPr>
          <w:t>2005 BCCA 54</w:t>
        </w:r>
      </w:hyperlink>
      <w:r>
        <w:rPr>
          <w:rFonts w:ascii="arial" w:eastAsia="arial" w:hAnsi="arial" w:cs="arial"/>
          <w:color w:val="000000"/>
          <w:sz w:val="20"/>
          <w:lang w:val="en-US" w:eastAsia="en-US" w:bidi="ar-SA"/>
        </w:rPr>
        <w:t>).</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[Emphasis in original.]</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[145] Personal injury damages are compensatory, or restitutionary; as with all tort damages, they are intended to restore an injured plaintiff, as much as can be done through a monetary award, to the state they would have been in had the injury never occurred. The assessment of damages entails a comparison of the plaintiff's current state with what the Supreme Court of Canada, in </w:t>
      </w:r>
      <w:r>
        <w:rPr>
          <w:rFonts w:ascii="arial" w:eastAsia="arial" w:hAnsi="arial" w:cs="arial"/>
          <w:i/>
          <w:color w:val="000000"/>
          <w:sz w:val="20"/>
          <w:lang w:val="en-US" w:eastAsia="en-US" w:bidi="ar-SA"/>
        </w:rPr>
        <w:t>Athey v. Leonati</w:t>
      </w:r>
      <w:r>
        <w:rPr>
          <w:rFonts w:ascii="arial" w:eastAsia="arial" w:hAnsi="arial" w:cs="arial"/>
          <w:color w:val="000000"/>
          <w:sz w:val="20"/>
          <w:lang w:val="en-US" w:eastAsia="en-US" w:bidi="ar-SA"/>
        </w:rPr>
        <w:t xml:space="preserve">, </w:t>
      </w:r>
      <w:hyperlink r:id="rId37" w:history="1">
        <w:r>
          <w:rPr>
            <w:rFonts w:ascii="arial" w:eastAsia="arial" w:hAnsi="arial" w:cs="arial"/>
            <w:i/>
            <w:color w:val="0077CC"/>
            <w:sz w:val="20"/>
            <w:u w:val="single"/>
            <w:shd w:val="clear" w:color="auto" w:fill="FFFFFF"/>
            <w:lang w:val="en-US" w:eastAsia="en-US" w:bidi="ar-SA"/>
          </w:rPr>
          <w:t>[1996] 3 S.C.R. 458</w:t>
        </w:r>
      </w:hyperlink>
      <w:r>
        <w:rPr>
          <w:rFonts w:ascii="arial" w:eastAsia="arial" w:hAnsi="arial" w:cs="arial"/>
          <w:color w:val="000000"/>
          <w:sz w:val="20"/>
          <w:lang w:val="en-US" w:eastAsia="en-US" w:bidi="ar-SA"/>
        </w:rPr>
        <w:t xml:space="preserve">, termed the plaintiff's "original position". To ensure that a defendant justly compensates a plaintiff, consideration of this "original position" entails not only an examination of the plaintiff's condition at the time the subject injury is sustained, but also consideration of what condition the plaintiff would have gone on to attain but for the defendant's conduct. As stated by the Supreme Court of Canada in </w:t>
      </w:r>
      <w:r>
        <w:rPr>
          <w:rFonts w:ascii="arial" w:eastAsia="arial" w:hAnsi="arial" w:cs="arial"/>
          <w:i/>
          <w:color w:val="000000"/>
          <w:sz w:val="20"/>
          <w:lang w:val="en-US" w:eastAsia="en-US" w:bidi="ar-SA"/>
        </w:rPr>
        <w:t>Blackwater v. Plint</w:t>
      </w:r>
      <w:r>
        <w:rPr>
          <w:rFonts w:ascii="arial" w:eastAsia="arial" w:hAnsi="arial" w:cs="arial"/>
          <w:color w:val="000000"/>
          <w:sz w:val="20"/>
          <w:lang w:val="en-US" w:eastAsia="en-US" w:bidi="ar-SA"/>
        </w:rPr>
        <w:t xml:space="preserve">, </w:t>
      </w:r>
      <w:hyperlink r:id="rId113" w:history="1">
        <w:r>
          <w:rPr>
            <w:rFonts w:ascii="arial" w:eastAsia="arial" w:hAnsi="arial" w:cs="arial"/>
            <w:i/>
            <w:color w:val="0077CC"/>
            <w:sz w:val="20"/>
            <w:u w:val="single"/>
            <w:shd w:val="clear" w:color="auto" w:fill="FFFFFF"/>
            <w:lang w:val="en-US" w:eastAsia="en-US" w:bidi="ar-SA"/>
          </w:rPr>
          <w:t>2005 SCC 58</w:t>
        </w:r>
      </w:hyperlink>
      <w:r>
        <w:rPr>
          <w:rFonts w:ascii="arial" w:eastAsia="arial" w:hAnsi="arial" w:cs="arial"/>
          <w:color w:val="000000"/>
          <w:sz w:val="20"/>
          <w:lang w:val="en-US" w:eastAsia="en-US" w:bidi="ar-SA"/>
        </w:rPr>
        <w:t>, a judgment delivered by Chief Justice McLachlin:</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78 It is important to distinguish between causation as the source of the loss and the rules of damage assessment in tort. The rules of causation consider generally whether "but for" the defendant's acts, the plaintiff's damages would have been incurred on a balance of probabilities. Even though there may be several tortious and non-tortious causes of injury, so long as the defendant's act is a cause of the plaintiff's damage, the defendant is fully liable for that damage. The rules of damages then consider what the original position of the plaintiff would have been. The governing principle is that the defendant need not put the plaintiff in a better position than his original position and should not compensate the plaintiff for any damages he would have suffered anyway: </w:t>
      </w:r>
      <w:r>
        <w:rPr>
          <w:rFonts w:ascii="arial" w:eastAsia="arial" w:hAnsi="arial" w:cs="arial"/>
          <w:i/>
          <w:color w:val="000000"/>
          <w:sz w:val="20"/>
          <w:lang w:val="en-US" w:eastAsia="en-US" w:bidi="ar-SA"/>
        </w:rPr>
        <w:t>Athey</w:t>
      </w:r>
      <w:r>
        <w:rPr>
          <w:rFonts w:ascii="arial" w:eastAsia="arial" w:hAnsi="arial" w:cs="arial"/>
          <w:color w:val="000000"/>
          <w:sz w:val="20"/>
          <w:lang w:val="en-US" w:eastAsia="en-US" w:bidi="ar-SA"/>
        </w:rPr>
        <w:t>. ...</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See also </w:t>
      </w:r>
      <w:r>
        <w:rPr>
          <w:rFonts w:ascii="arial" w:eastAsia="arial" w:hAnsi="arial" w:cs="arial"/>
          <w:i/>
          <w:color w:val="000000"/>
          <w:sz w:val="20"/>
          <w:lang w:val="en-US" w:eastAsia="en-US" w:bidi="ar-SA"/>
        </w:rPr>
        <w:t>Burdett v. Eidse</w:t>
      </w:r>
      <w:r>
        <w:rPr>
          <w:rFonts w:ascii="arial" w:eastAsia="arial" w:hAnsi="arial" w:cs="arial"/>
          <w:color w:val="000000"/>
          <w:sz w:val="20"/>
          <w:lang w:val="en-US" w:eastAsia="en-US" w:bidi="ar-SA"/>
        </w:rPr>
        <w:t xml:space="preserve">, </w:t>
      </w:r>
      <w:hyperlink r:id="rId955" w:history="1">
        <w:r>
          <w:rPr>
            <w:rFonts w:ascii="arial" w:eastAsia="arial" w:hAnsi="arial" w:cs="arial"/>
            <w:i/>
            <w:color w:val="0077CC"/>
            <w:sz w:val="20"/>
            <w:u w:val="single"/>
            <w:shd w:val="clear" w:color="auto" w:fill="FFFFFF"/>
            <w:lang w:val="en-US" w:eastAsia="en-US" w:bidi="ar-SA"/>
          </w:rPr>
          <w:t>2011 BCCA 191</w:t>
        </w:r>
      </w:hyperlink>
      <w:r>
        <w:rPr>
          <w:rFonts w:ascii="arial" w:eastAsia="arial" w:hAnsi="arial" w:cs="arial"/>
          <w:color w:val="000000"/>
          <w:sz w:val="20"/>
          <w:lang w:val="en-US" w:eastAsia="en-US" w:bidi="ar-SA"/>
        </w:rPr>
        <w:t xml:space="preserve">, at paras. 59-61; and, </w:t>
      </w:r>
      <w:r>
        <w:rPr>
          <w:rFonts w:ascii="arial" w:eastAsia="arial" w:hAnsi="arial" w:cs="arial"/>
          <w:i/>
          <w:color w:val="000000"/>
          <w:sz w:val="20"/>
          <w:lang w:val="en-US" w:eastAsia="en-US" w:bidi="ar-SA"/>
        </w:rPr>
        <w:t>Hussack v. Chilliwack School District No. 33</w:t>
      </w:r>
      <w:r>
        <w:rPr>
          <w:rFonts w:ascii="arial" w:eastAsia="arial" w:hAnsi="arial" w:cs="arial"/>
          <w:color w:val="000000"/>
          <w:sz w:val="20"/>
          <w:lang w:val="en-US" w:eastAsia="en-US" w:bidi="ar-SA"/>
        </w:rPr>
        <w:t xml:space="preserve">, </w:t>
      </w:r>
      <w:hyperlink r:id="rId956" w:history="1">
        <w:r>
          <w:rPr>
            <w:rFonts w:ascii="arial" w:eastAsia="arial" w:hAnsi="arial" w:cs="arial"/>
            <w:i/>
            <w:color w:val="0077CC"/>
            <w:sz w:val="20"/>
            <w:u w:val="single"/>
            <w:shd w:val="clear" w:color="auto" w:fill="FFFFFF"/>
            <w:lang w:val="en-US" w:eastAsia="en-US" w:bidi="ar-SA"/>
          </w:rPr>
          <w:t>2011 BCCA 258</w:t>
        </w:r>
      </w:hyperlink>
      <w:r>
        <w:rPr>
          <w:rFonts w:ascii="arial" w:eastAsia="arial" w:hAnsi="arial" w:cs="arial"/>
          <w:color w:val="000000"/>
          <w:sz w:val="20"/>
          <w:lang w:val="en-US" w:eastAsia="en-US" w:bidi="ar-SA"/>
        </w:rPr>
        <w:t>, at paras. 97-104.</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[146] With respect to the potential for a pre-existing condition that forms part of the "original position" becoming manifest, even had the tort not occurred, the rule is stated in the reasons of Mr. Justice Smith, concurred in by the entire five-justice panel, in </w:t>
      </w:r>
      <w:r>
        <w:rPr>
          <w:rFonts w:ascii="arial" w:eastAsia="arial" w:hAnsi="arial" w:cs="arial"/>
          <w:i/>
          <w:color w:val="000000"/>
          <w:sz w:val="20"/>
          <w:lang w:val="en-US" w:eastAsia="en-US" w:bidi="ar-SA"/>
        </w:rPr>
        <w:t>T.W.N.A. v Canada (Ministry of Indian Affairs)</w:t>
      </w:r>
      <w:r>
        <w:rPr>
          <w:rFonts w:ascii="arial" w:eastAsia="arial" w:hAnsi="arial" w:cs="arial"/>
          <w:color w:val="000000"/>
          <w:sz w:val="20"/>
          <w:lang w:val="en-US" w:eastAsia="en-US" w:bidi="ar-SA"/>
        </w:rPr>
        <w:t xml:space="preserve">, </w:t>
      </w:r>
      <w:hyperlink r:id="rId957" w:history="1">
        <w:r>
          <w:rPr>
            <w:rFonts w:ascii="arial" w:eastAsia="arial" w:hAnsi="arial" w:cs="arial"/>
            <w:i/>
            <w:color w:val="0077CC"/>
            <w:sz w:val="20"/>
            <w:u w:val="single"/>
            <w:shd w:val="clear" w:color="auto" w:fill="FFFFFF"/>
            <w:lang w:val="en-US" w:eastAsia="en-US" w:bidi="ar-SA"/>
          </w:rPr>
          <w:t>2003 BCCA 670</w:t>
        </w:r>
      </w:hyperlink>
      <w:r>
        <w:rPr>
          <w:rFonts w:ascii="arial" w:eastAsia="arial" w:hAnsi="arial" w:cs="arial"/>
          <w:color w:val="000000"/>
          <w:sz w:val="20"/>
          <w:lang w:val="en-US" w:eastAsia="en-US" w:bidi="ar-SA"/>
        </w:rPr>
        <w:t>:</w:t>
      </w:r>
    </w:p>
    <w:p>
      <w:pPr>
        <w:numPr>
          <w:numId w:val="30"/>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 Whether manifest or not, a weakness inherent in a plaintiff that might realistically cause or contribute to the loss claimed regardless of the tort is relevant to the assessment of damages. It is a contingency that should be accounted for in the award. Moreover, such a contingency does not have to be proven to a certainty. Rather, it should be given weight according to its relative likelihood.</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[147] Finally, it must be remembered that the onus is on a plaintiff to prove that the defendant's wrongdoing has materially contributed to the injury. A defendant is only liable for injury or loss that the plaintiff would not have suffered but for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The contribution must be proven to have been more than negligible, or more than </w:t>
      </w:r>
      <w:r>
        <w:rPr>
          <w:rFonts w:ascii="arial" w:eastAsia="arial" w:hAnsi="arial" w:cs="arial"/>
          <w:i/>
          <w:color w:val="000000"/>
          <w:sz w:val="20"/>
          <w:lang w:val="en-US" w:eastAsia="en-US" w:bidi="ar-SA"/>
        </w:rPr>
        <w:t>de minimus</w:t>
      </w:r>
      <w:r>
        <w:rPr>
          <w:rFonts w:ascii="arial" w:eastAsia="arial" w:hAnsi="arial" w:cs="arial"/>
          <w:color w:val="000000"/>
          <w:sz w:val="20"/>
          <w:lang w:val="en-US" w:eastAsia="en-US" w:bidi="ar-SA"/>
        </w:rPr>
        <w:t>.</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[Emphasis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59</w:t>
      </w:r>
      <w:r>
        <w:rPr>
          <w:rFonts w:ascii="arial" w:eastAsia="arial" w:hAnsi="arial" w:cs="arial"/>
          <w:color w:val="000000"/>
          <w:sz w:val="20"/>
          <w:lang w:val="en-US" w:eastAsia="en-US" w:bidi="ar-SA"/>
        </w:rPr>
        <w:t xml:space="preserve">  The parties of course cited case law containing facts they submitted were comparable to those at bar, proffered to serve as a guide for the appropriate award for pain and suffering. Ms. Cantwell cited </w:t>
      </w:r>
      <w:r>
        <w:rPr>
          <w:rFonts w:ascii="arial" w:eastAsia="arial" w:hAnsi="arial" w:cs="arial"/>
          <w:i/>
          <w:color w:val="000000"/>
          <w:sz w:val="20"/>
          <w:lang w:val="en-US" w:eastAsia="en-US" w:bidi="ar-SA"/>
        </w:rPr>
        <w:t>Shapiro v. Dailey</w:t>
      </w:r>
      <w:r>
        <w:rPr>
          <w:rFonts w:ascii="arial" w:eastAsia="arial" w:hAnsi="arial" w:cs="arial"/>
          <w:color w:val="000000"/>
          <w:sz w:val="20"/>
          <w:lang w:val="en-US" w:eastAsia="en-US" w:bidi="ar-SA"/>
        </w:rPr>
        <w:t xml:space="preserve">, </w:t>
      </w:r>
      <w:hyperlink r:id="rId958" w:history="1">
        <w:r>
          <w:rPr>
            <w:rFonts w:ascii="arial" w:eastAsia="arial" w:hAnsi="arial" w:cs="arial"/>
            <w:i/>
            <w:color w:val="0077CC"/>
            <w:sz w:val="20"/>
            <w:u w:val="single"/>
            <w:shd w:val="clear" w:color="auto" w:fill="FFFFFF"/>
            <w:lang w:val="en-US" w:eastAsia="en-US" w:bidi="ar-SA"/>
          </w:rPr>
          <w:t>2010 BCSC 770</w:t>
        </w:r>
      </w:hyperlink>
      <w:r>
        <w:rPr>
          <w:rFonts w:ascii="arial" w:eastAsia="arial" w:hAnsi="arial" w:cs="arial"/>
          <w:color w:val="000000"/>
          <w:sz w:val="20"/>
          <w:lang w:val="en-US" w:eastAsia="en-US" w:bidi="ar-SA"/>
        </w:rPr>
        <w:t xml:space="preserve">, at paras. 58-61 and 109-115; </w:t>
      </w:r>
      <w:r>
        <w:rPr>
          <w:rFonts w:ascii="arial" w:eastAsia="arial" w:hAnsi="arial" w:cs="arial"/>
          <w:i/>
          <w:color w:val="000000"/>
          <w:sz w:val="20"/>
          <w:lang w:val="en-US" w:eastAsia="en-US" w:bidi="ar-SA"/>
        </w:rPr>
        <w:t>Alafianpour-Esfahani v. Jolliffe</w:t>
      </w:r>
      <w:r>
        <w:rPr>
          <w:rFonts w:ascii="arial" w:eastAsia="arial" w:hAnsi="arial" w:cs="arial"/>
          <w:color w:val="000000"/>
          <w:sz w:val="20"/>
          <w:lang w:val="en-US" w:eastAsia="en-US" w:bidi="ar-SA"/>
        </w:rPr>
        <w:t xml:space="preserve">, </w:t>
      </w:r>
      <w:hyperlink r:id="rId119" w:history="1">
        <w:r>
          <w:rPr>
            <w:rFonts w:ascii="arial" w:eastAsia="arial" w:hAnsi="arial" w:cs="arial"/>
            <w:i/>
            <w:color w:val="0077CC"/>
            <w:sz w:val="20"/>
            <w:u w:val="single"/>
            <w:shd w:val="clear" w:color="auto" w:fill="FFFFFF"/>
            <w:lang w:val="en-US" w:eastAsia="en-US" w:bidi="ar-SA"/>
          </w:rPr>
          <w:t>2017 BCSC 701</w:t>
        </w:r>
      </w:hyperlink>
      <w:r>
        <w:rPr>
          <w:rFonts w:ascii="arial" w:eastAsia="arial" w:hAnsi="arial" w:cs="arial"/>
          <w:color w:val="000000"/>
          <w:sz w:val="20"/>
          <w:lang w:val="en-US" w:eastAsia="en-US" w:bidi="ar-SA"/>
        </w:rPr>
        <w:t xml:space="preserve">, at para. 123; </w:t>
      </w:r>
      <w:r>
        <w:rPr>
          <w:rFonts w:ascii="arial" w:eastAsia="arial" w:hAnsi="arial" w:cs="arial"/>
          <w:i/>
          <w:color w:val="000000"/>
          <w:sz w:val="20"/>
          <w:lang w:val="en-US" w:eastAsia="en-US" w:bidi="ar-SA"/>
        </w:rPr>
        <w:t>Beaton v. Perkes</w:t>
      </w:r>
      <w:r>
        <w:rPr>
          <w:rFonts w:ascii="arial" w:eastAsia="arial" w:hAnsi="arial" w:cs="arial"/>
          <w:color w:val="000000"/>
          <w:sz w:val="20"/>
          <w:lang w:val="en-US" w:eastAsia="en-US" w:bidi="ar-SA"/>
        </w:rPr>
        <w:t xml:space="preserve">, </w:t>
      </w:r>
      <w:hyperlink r:id="rId959" w:history="1">
        <w:r>
          <w:rPr>
            <w:rFonts w:ascii="arial" w:eastAsia="arial" w:hAnsi="arial" w:cs="arial"/>
            <w:i/>
            <w:color w:val="0077CC"/>
            <w:sz w:val="20"/>
            <w:u w:val="single"/>
            <w:shd w:val="clear" w:color="auto" w:fill="FFFFFF"/>
            <w:lang w:val="en-US" w:eastAsia="en-US" w:bidi="ar-SA"/>
          </w:rPr>
          <w:t>2016 BCSC 2276</w:t>
        </w:r>
      </w:hyperlink>
      <w:r>
        <w:rPr>
          <w:rFonts w:ascii="arial" w:eastAsia="arial" w:hAnsi="arial" w:cs="arial"/>
          <w:color w:val="000000"/>
          <w:sz w:val="20"/>
          <w:lang w:val="en-US" w:eastAsia="en-US" w:bidi="ar-SA"/>
        </w:rPr>
        <w:t xml:space="preserve">, at paras. 16, 32, 55-56 and 59; </w:t>
      </w:r>
      <w:r>
        <w:rPr>
          <w:rFonts w:ascii="arial" w:eastAsia="arial" w:hAnsi="arial" w:cs="arial"/>
          <w:i/>
          <w:color w:val="000000"/>
          <w:sz w:val="20"/>
          <w:lang w:val="en-US" w:eastAsia="en-US" w:bidi="ar-SA"/>
        </w:rPr>
        <w:t>Woelders v. Gaudette</w:t>
      </w:r>
      <w:r>
        <w:rPr>
          <w:rFonts w:ascii="arial" w:eastAsia="arial" w:hAnsi="arial" w:cs="arial"/>
          <w:color w:val="000000"/>
          <w:sz w:val="20"/>
          <w:lang w:val="en-US" w:eastAsia="en-US" w:bidi="ar-SA"/>
        </w:rPr>
        <w:t xml:space="preserve">, </w:t>
      </w:r>
      <w:hyperlink r:id="rId960" w:history="1">
        <w:r>
          <w:rPr>
            <w:rFonts w:ascii="arial" w:eastAsia="arial" w:hAnsi="arial" w:cs="arial"/>
            <w:i/>
            <w:color w:val="0077CC"/>
            <w:sz w:val="20"/>
            <w:u w:val="single"/>
            <w:shd w:val="clear" w:color="auto" w:fill="FFFFFF"/>
            <w:lang w:val="en-US" w:eastAsia="en-US" w:bidi="ar-SA"/>
          </w:rPr>
          <w:t>2016 BCSC 1066</w:t>
        </w:r>
      </w:hyperlink>
      <w:r>
        <w:rPr>
          <w:rFonts w:ascii="arial" w:eastAsia="arial" w:hAnsi="arial" w:cs="arial"/>
          <w:color w:val="000000"/>
          <w:sz w:val="20"/>
          <w:lang w:val="en-US" w:eastAsia="en-US" w:bidi="ar-SA"/>
        </w:rPr>
        <w:t xml:space="preserve">, at paras. 11, 14, 138 and 150-151; and </w:t>
      </w:r>
      <w:r>
        <w:rPr>
          <w:rFonts w:ascii="arial" w:eastAsia="arial" w:hAnsi="arial" w:cs="arial"/>
          <w:i/>
          <w:color w:val="000000"/>
          <w:sz w:val="20"/>
          <w:lang w:val="en-US" w:eastAsia="en-US" w:bidi="ar-SA"/>
        </w:rPr>
        <w:t>Esau v. Myles</w:t>
      </w:r>
      <w:r>
        <w:rPr>
          <w:rFonts w:ascii="arial" w:eastAsia="arial" w:hAnsi="arial" w:cs="arial"/>
          <w:color w:val="000000"/>
          <w:sz w:val="20"/>
          <w:lang w:val="en-US" w:eastAsia="en-US" w:bidi="ar-SA"/>
        </w:rPr>
        <w:t xml:space="preserve">, </w:t>
      </w:r>
      <w:hyperlink r:id="rId961" w:history="1">
        <w:r>
          <w:rPr>
            <w:rFonts w:ascii="arial" w:eastAsia="arial" w:hAnsi="arial" w:cs="arial"/>
            <w:i/>
            <w:color w:val="0077CC"/>
            <w:sz w:val="20"/>
            <w:u w:val="single"/>
            <w:shd w:val="clear" w:color="auto" w:fill="FFFFFF"/>
            <w:lang w:val="en-US" w:eastAsia="en-US" w:bidi="ar-SA"/>
          </w:rPr>
          <w:t>2010 BCSC 43</w:t>
        </w:r>
      </w:hyperlink>
      <w:r>
        <w:rPr>
          <w:rFonts w:ascii="arial" w:eastAsia="arial" w:hAnsi="arial" w:cs="arial"/>
          <w:color w:val="000000"/>
          <w:sz w:val="20"/>
          <w:lang w:val="en-US" w:eastAsia="en-US" w:bidi="ar-SA"/>
        </w:rPr>
        <w:t xml:space="preserve"> at paras. 28-29 and 38-45. The Defendants sought to distinguish the Plaintiff's cases and also cited </w:t>
      </w:r>
      <w:r>
        <w:rPr>
          <w:rFonts w:ascii="arial" w:eastAsia="arial" w:hAnsi="arial" w:cs="arial"/>
          <w:i/>
          <w:color w:val="000000"/>
          <w:sz w:val="20"/>
          <w:lang w:val="en-US" w:eastAsia="en-US" w:bidi="ar-SA"/>
        </w:rPr>
        <w:t>Corrado v. Mah</w:t>
      </w:r>
      <w:r>
        <w:rPr>
          <w:rFonts w:ascii="arial" w:eastAsia="arial" w:hAnsi="arial" w:cs="arial"/>
          <w:color w:val="000000"/>
          <w:sz w:val="20"/>
          <w:lang w:val="en-US" w:eastAsia="en-US" w:bidi="ar-SA"/>
        </w:rPr>
        <w:t xml:space="preserve">, </w:t>
      </w:r>
      <w:hyperlink r:id="rId962" w:history="1">
        <w:r>
          <w:rPr>
            <w:rFonts w:ascii="arial" w:eastAsia="arial" w:hAnsi="arial" w:cs="arial"/>
            <w:i/>
            <w:color w:val="0077CC"/>
            <w:sz w:val="20"/>
            <w:u w:val="single"/>
            <w:shd w:val="clear" w:color="auto" w:fill="FFFFFF"/>
            <w:lang w:val="en-US" w:eastAsia="en-US" w:bidi="ar-SA"/>
          </w:rPr>
          <w:t>2006 BCSC 1191</w:t>
        </w:r>
      </w:hyperlink>
      <w:r>
        <w:rPr>
          <w:rFonts w:ascii="arial" w:eastAsia="arial" w:hAnsi="arial" w:cs="arial"/>
          <w:color w:val="000000"/>
          <w:sz w:val="20"/>
          <w:lang w:val="en-US" w:eastAsia="en-US" w:bidi="ar-SA"/>
        </w:rPr>
        <w:t xml:space="preserve">, at paras. 13, 35, 52-54 and 81; and </w:t>
      </w:r>
      <w:r>
        <w:rPr>
          <w:rFonts w:ascii="arial" w:eastAsia="arial" w:hAnsi="arial" w:cs="arial"/>
          <w:i/>
          <w:color w:val="000000"/>
          <w:sz w:val="20"/>
          <w:lang w:val="en-US" w:eastAsia="en-US" w:bidi="ar-SA"/>
        </w:rPr>
        <w:t>Buckle v. Raworth</w:t>
      </w:r>
      <w:r>
        <w:rPr>
          <w:rFonts w:ascii="arial" w:eastAsia="arial" w:hAnsi="arial" w:cs="arial"/>
          <w:color w:val="000000"/>
          <w:sz w:val="20"/>
          <w:lang w:val="en-US" w:eastAsia="en-US" w:bidi="ar-SA"/>
        </w:rPr>
        <w:t xml:space="preserve">, </w:t>
      </w:r>
      <w:hyperlink r:id="rId963" w:history="1">
        <w:r>
          <w:rPr>
            <w:rFonts w:ascii="arial" w:eastAsia="arial" w:hAnsi="arial" w:cs="arial"/>
            <w:i/>
            <w:color w:val="0077CC"/>
            <w:sz w:val="20"/>
            <w:u w:val="single"/>
            <w:shd w:val="clear" w:color="auto" w:fill="FFFFFF"/>
            <w:lang w:val="en-US" w:eastAsia="en-US" w:bidi="ar-SA"/>
          </w:rPr>
          <w:t>2015 BCSC 989</w:t>
        </w:r>
      </w:hyperlink>
      <w:r>
        <w:rPr>
          <w:rFonts w:ascii="arial" w:eastAsia="arial" w:hAnsi="arial" w:cs="arial"/>
          <w:color w:val="000000"/>
          <w:sz w:val="20"/>
          <w:lang w:val="en-US" w:eastAsia="en-US" w:bidi="ar-SA"/>
        </w:rPr>
        <w:t>, at paras. 1 and 66.</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60</w:t>
      </w:r>
      <w:r>
        <w:rPr>
          <w:rFonts w:ascii="arial" w:eastAsia="arial" w:hAnsi="arial" w:cs="arial"/>
          <w:color w:val="000000"/>
          <w:sz w:val="20"/>
          <w:lang w:val="en-US" w:eastAsia="en-US" w:bidi="ar-SA"/>
        </w:rPr>
        <w:t>  Ms. Cantwell in her written submission argued that key facts under this head included her post-traumatic stress disorder (PTSD) from the 2011 accident, the breakdown of her marriage and the loss of capacity to have a child.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61</w:t>
      </w:r>
      <w:r>
        <w:rPr>
          <w:rFonts w:ascii="arial" w:eastAsia="arial" w:hAnsi="arial" w:cs="arial"/>
          <w:color w:val="000000"/>
          <w:sz w:val="20"/>
          <w:lang w:val="en-US" w:eastAsia="en-US" w:bidi="ar-SA"/>
        </w:rPr>
        <w:t xml:space="preserve">  The PTSD diagnosis was supported by Dr. MacGillivray, a psychologist; and Dr. Korn, a psychiatrist. I question however whether PTSD arose from the 2011 accident. The accident was relatively minor, whereas the </w:t>
      </w:r>
      <w:r>
        <w:rPr>
          <w:rFonts w:ascii="arial" w:eastAsia="arial" w:hAnsi="arial" w:cs="arial"/>
          <w:i/>
          <w:color w:val="000000"/>
          <w:sz w:val="20"/>
          <w:lang w:val="en-US" w:eastAsia="en-US" w:bidi="ar-SA"/>
        </w:rPr>
        <w:t>Diagnostic and Statistical Manual of Mental Disorders</w:t>
      </w:r>
      <w:r>
        <w:rPr>
          <w:rFonts w:ascii="arial" w:eastAsia="arial" w:hAnsi="arial" w:cs="arial"/>
          <w:color w:val="000000"/>
          <w:sz w:val="20"/>
          <w:lang w:val="en-US" w:eastAsia="en-US" w:bidi="ar-SA"/>
        </w:rPr>
        <w:t xml:space="preserve">, 5th ed. (DSM-5), relied upon or accepted by Dr. Korn and Dr. MacGillivray, speaks at page 274 of PTSD events including, although not limited to, </w:t>
      </w:r>
      <w:r>
        <w:rPr>
          <w:rFonts w:ascii="arial" w:eastAsia="arial" w:hAnsi="arial" w:cs="arial"/>
          <w:i/>
          <w:color w:val="000000"/>
          <w:sz w:val="20"/>
          <w:lang w:val="en-US" w:eastAsia="en-US" w:bidi="ar-SA"/>
        </w:rPr>
        <w:t>severe</w:t>
      </w:r>
      <w:r>
        <w:rPr>
          <w:rFonts w:ascii="arial" w:eastAsia="arial" w:hAnsi="arial" w:cs="arial"/>
          <w:color w:val="000000"/>
          <w:sz w:val="20"/>
          <w:lang w:val="en-US" w:eastAsia="en-US" w:bidi="ar-SA"/>
        </w:rPr>
        <w:t xml:space="preserve"> motor vehicle accidents. The other examples found at page 274 are all substantial events, including exposure to war, threatened or actual serious physical assault, threatened or actual sexual violence, being kidnapped, taken hostage, terrorist attacks, torture, incarceration as a prisoner of war and so on. Relatively minor car accidents do not appear to be contemplated as possible causes of PTSD.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62</w:t>
      </w:r>
      <w:r>
        <w:rPr>
          <w:rFonts w:ascii="arial" w:eastAsia="arial" w:hAnsi="arial" w:cs="arial"/>
          <w:color w:val="000000"/>
          <w:sz w:val="20"/>
          <w:lang w:val="en-US" w:eastAsia="en-US" w:bidi="ar-SA"/>
        </w:rPr>
        <w:t>  Equally important, Ms. Cantwell is an unusually strong-minded person who has weathered many disturbing events without any apparent psychological setback. Between ages 6 and 12, she was sexually molested by a peer. In 2005, while working at Tim Horton's, she was held up at gunpoint and behaved with exceptional calm, so as to avoid harm and have the culprit apprehended. She had a motor vehicle accident in 2008, she fell off a deck and hit her head in 2015 and she struck a deer while driving at speed in February 2016. None of these events is alleged to have hurt her psychologically in any way. I cannot accept a diagnosis of PTSD from the 2011 accident. Ms. Cantwell testified that she is now more apprehensive when she drives, and I can accept that.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63</w:t>
      </w:r>
      <w:r>
        <w:rPr>
          <w:rFonts w:ascii="arial" w:eastAsia="arial" w:hAnsi="arial" w:cs="arial"/>
          <w:color w:val="000000"/>
          <w:sz w:val="20"/>
          <w:lang w:val="en-US" w:eastAsia="en-US" w:bidi="ar-SA"/>
        </w:rPr>
        <w:t>  The breakdown of Ms. Cantwell's marriage may have some link to the 2011 accident, but I believe it was caused instead primarily by her husband meeting another woman on board the naval ship he and the other woman served on together. Ms. Cantwell and her husband married in August of 2009, as noted earlier. Tensions arose between them beginning in April 2013, as a result of Mr. Cantwell being attracted to the other woman. He was frequently away from home on naval duty. Ms. Cantwell began receiving counselling in September 2013. The Cantwells separated in December 2014. They both testified that sexual intimacy between them was made more difficult because of the pain after the 2011 accident. I am unable to conclude however that the marriage breakdown was caused by the 2011 accident and the 2013 popping incident. In my opinion, as I have said, the dominant problem was Mr. Cantwell meeting the other woman.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64</w:t>
      </w:r>
      <w:r>
        <w:rPr>
          <w:rFonts w:ascii="arial" w:eastAsia="arial" w:hAnsi="arial" w:cs="arial"/>
          <w:color w:val="000000"/>
          <w:sz w:val="20"/>
          <w:lang w:val="en-US" w:eastAsia="en-US" w:bidi="ar-SA"/>
        </w:rPr>
        <w:t xml:space="preserve">  Furthermore, decisions of this Court addressing claims for damages from marriage breakdown in similar situations have dismissed the claims on the ground that marriage breakdown was not reasonably foreseeable. See </w:t>
      </w:r>
      <w:r>
        <w:rPr>
          <w:rFonts w:ascii="arial" w:eastAsia="arial" w:hAnsi="arial" w:cs="arial"/>
          <w:i/>
          <w:color w:val="000000"/>
          <w:sz w:val="20"/>
          <w:lang w:val="en-US" w:eastAsia="en-US" w:bidi="ar-SA"/>
        </w:rPr>
        <w:t>Emslie v. Jolly and Windward Investments Limited</w:t>
      </w:r>
      <w:r>
        <w:rPr>
          <w:rFonts w:ascii="arial" w:eastAsia="arial" w:hAnsi="arial" w:cs="arial"/>
          <w:color w:val="000000"/>
          <w:sz w:val="20"/>
          <w:lang w:val="en-US" w:eastAsia="en-US" w:bidi="ar-SA"/>
        </w:rPr>
        <w:t xml:space="preserve">, </w:t>
      </w:r>
      <w:hyperlink r:id="rId964" w:history="1">
        <w:r>
          <w:rPr>
            <w:rFonts w:ascii="arial" w:eastAsia="arial" w:hAnsi="arial" w:cs="arial"/>
            <w:i/>
            <w:color w:val="0077CC"/>
            <w:sz w:val="20"/>
            <w:u w:val="single"/>
            <w:shd w:val="clear" w:color="auto" w:fill="FFFFFF"/>
            <w:lang w:val="en-US" w:eastAsia="en-US" w:bidi="ar-SA"/>
          </w:rPr>
          <w:t>[1991] CanLII 1109</w:t>
        </w:r>
      </w:hyperlink>
      <w:r>
        <w:rPr>
          <w:rFonts w:ascii="arial" w:eastAsia="arial" w:hAnsi="arial" w:cs="arial"/>
          <w:color w:val="000000"/>
          <w:sz w:val="20"/>
          <w:lang w:val="en-US" w:eastAsia="en-US" w:bidi="ar-SA"/>
        </w:rPr>
        <w:t xml:space="preserve"> (BC SC), and </w:t>
      </w:r>
      <w:r>
        <w:rPr>
          <w:rFonts w:ascii="arial" w:eastAsia="arial" w:hAnsi="arial" w:cs="arial"/>
          <w:i/>
          <w:color w:val="000000"/>
          <w:sz w:val="20"/>
          <w:lang w:val="en-US" w:eastAsia="en-US" w:bidi="ar-SA"/>
        </w:rPr>
        <w:t>Luchak v. Taylor and Shallo</w:t>
      </w:r>
      <w:r>
        <w:rPr>
          <w:rFonts w:ascii="arial" w:eastAsia="arial" w:hAnsi="arial" w:cs="arial"/>
          <w:color w:val="000000"/>
          <w:sz w:val="20"/>
          <w:lang w:val="en-US" w:eastAsia="en-US" w:bidi="ar-SA"/>
        </w:rPr>
        <w:t xml:space="preserve">, </w:t>
      </w:r>
      <w:hyperlink r:id="rId965" w:history="1">
        <w:r>
          <w:rPr>
            <w:rFonts w:ascii="arial" w:eastAsia="arial" w:hAnsi="arial" w:cs="arial"/>
            <w:i/>
            <w:color w:val="0077CC"/>
            <w:sz w:val="20"/>
            <w:u w:val="single"/>
            <w:shd w:val="clear" w:color="auto" w:fill="FFFFFF"/>
            <w:lang w:val="en-US" w:eastAsia="en-US" w:bidi="ar-SA"/>
          </w:rPr>
          <w:t>2003 BCSC 68</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65</w:t>
      </w:r>
      <w:r>
        <w:rPr>
          <w:rFonts w:ascii="arial" w:eastAsia="arial" w:hAnsi="arial" w:cs="arial"/>
          <w:color w:val="000000"/>
          <w:sz w:val="20"/>
          <w:lang w:val="en-US" w:eastAsia="en-US" w:bidi="ar-SA"/>
        </w:rPr>
        <w:t>  Ms. Cantwell testified that notwithstanding her medical conditions before the 2011 accident, she was capable of having one child. She said it was her plan to have a child after marriage. Medical evidence did not establish that Ms. Cantwell could not conceive a child after the 2011 accident and the 2013 popping incident, or at least did not establish that her chance of doing so was lessened. Her position, as I understand it, is that her increased pain from the 2011 and 2013 events renders child rearing unworkable, practically speaking. I am unable to conclude, however, that Ms. Cantwell's practical difficulties in raising a child are due to the 2011 and 2013 events, as opposed to her many medical conditions before the accident in 2011.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66</w:t>
      </w:r>
      <w:r>
        <w:rPr>
          <w:rFonts w:ascii="arial" w:eastAsia="arial" w:hAnsi="arial" w:cs="arial"/>
          <w:color w:val="000000"/>
          <w:sz w:val="20"/>
          <w:lang w:val="en-US" w:eastAsia="en-US" w:bidi="ar-SA"/>
        </w:rPr>
        <w:t>  In my view, the real burden for Ms. Cantwell from the 2011 and 2013 events is the increased pain she suffers. She has other resulting troubles as well. One is that sleep is more difficult.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67</w:t>
      </w:r>
      <w:r>
        <w:rPr>
          <w:rFonts w:ascii="arial" w:eastAsia="arial" w:hAnsi="arial" w:cs="arial"/>
          <w:color w:val="000000"/>
          <w:sz w:val="20"/>
          <w:lang w:val="en-US" w:eastAsia="en-US" w:bidi="ar-SA"/>
        </w:rPr>
        <w:t>  When I review the cases the parties presented, cited above at paras. [58] and [59], and apply the guidance from those cases to Ms. Cantwell's facts, I conclude that $70,000 is the appropriate award for pain and suffering.</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Claim for Past Wage Loss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68</w:t>
      </w:r>
      <w:r>
        <w:rPr>
          <w:rFonts w:ascii="arial" w:eastAsia="arial" w:hAnsi="arial" w:cs="arial"/>
          <w:color w:val="000000"/>
          <w:sz w:val="20"/>
          <w:lang w:val="en-US" w:eastAsia="en-US" w:bidi="ar-SA"/>
        </w:rPr>
        <w:t>  Ms. Cantwell claims $242,307 under this head. The Defendants submit that the highest acceptable award would be $100,000.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69</w:t>
      </w:r>
      <w:r>
        <w:rPr>
          <w:rFonts w:ascii="arial" w:eastAsia="arial" w:hAnsi="arial" w:cs="arial"/>
          <w:color w:val="000000"/>
          <w:sz w:val="20"/>
          <w:lang w:val="en-US" w:eastAsia="en-US" w:bidi="ar-SA"/>
        </w:rPr>
        <w:t>  Ms. Cantwell has a long history of almost continuous employment. Until January 2013, she had almost never been without a job.</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70</w:t>
      </w:r>
      <w:r>
        <w:rPr>
          <w:rFonts w:ascii="arial" w:eastAsia="arial" w:hAnsi="arial" w:cs="arial"/>
          <w:color w:val="000000"/>
          <w:sz w:val="20"/>
          <w:lang w:val="en-US" w:eastAsia="en-US" w:bidi="ar-SA"/>
        </w:rPr>
        <w:t>  Her earnings history, from 2010 onward, is: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 </w:t>
      </w:r>
    </w:p>
    <w:p>
      <w:pPr>
        <w:rPr>
          <w:rFonts w:ascii="arial" w:eastAsia="arial" w:hAnsi="arial" w:cs="arial"/>
          <w:sz w:val="20"/>
          <w:lang w:val="en-US" w:eastAsia="en-US" w:bidi="ar-SA"/>
        </w:rPr>
      </w:pPr>
    </w:p>
    <w:tbl>
      <w:tblPr>
        <w:tblStyle w:val="TableNormal"/>
        <w:tblW w:w="5000" w:type="pct"/>
        <w:jc w:val="center"/>
        <w:tblBorders>
          <w:top w:val="nil"/>
          <w:left w:val="nil"/>
          <w:bottom w:val="nil"/>
          <w:right w:val="nil"/>
          <w:insideH w:val="nil"/>
          <w:insideV w:val="nil"/>
        </w:tblBorders>
        <w:tblLayout w:type="fixed"/>
        <w:tblCellMar>
          <w:left w:w="108" w:type="dxa"/>
          <w:right w:w="108" w:type="dxa"/>
        </w:tblCellMar>
      </w:tblPr>
      <w:tblGrid>
        <w:gridCol w:w="523"/>
        <w:gridCol w:w="1882"/>
        <w:gridCol w:w="8051"/>
      </w:tblGrid>
      <w:tr>
        <w:tblPrEx>
          <w:tblW w:w="5000" w:type="pct"/>
          <w:jc w:val="center"/>
          <w:tblBorders>
            <w:top w:val="nil"/>
            <w:left w:val="nil"/>
            <w:bottom w:val="nil"/>
            <w:right w:val="nil"/>
            <w:insideH w:val="nil"/>
            <w:insideV w:val="nil"/>
          </w:tblBorders>
          <w:tblLayout w:type="fixed"/>
          <w:tblCellMar>
            <w:left w:w="108" w:type="dxa"/>
            <w:right w:w="108" w:type="dxa"/>
          </w:tblCellMar>
        </w:tblPrEx>
        <w:trPr>
          <w:jc w:val="center"/>
        </w:trPr>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2010</w:t>
            </w:r>
          </w:p>
        </w:tc>
        <w:tc>
          <w:tcPr>
            <w:tcW w:w="1843"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$ 32,255.00</w:t>
            </w:r>
          </w:p>
        </w:tc>
        <w:tc>
          <w:tcPr>
            <w:tcW w:w="7885"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2011</w:t>
            </w:r>
          </w:p>
        </w:tc>
        <w:tc>
          <w:tcPr>
            <w:tcW w:w="1843"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$ 51,408.00</w:t>
            </w:r>
          </w:p>
        </w:tc>
        <w:tc>
          <w:tcPr>
            <w:tcW w:w="7885"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2012</w:t>
            </w:r>
          </w:p>
        </w:tc>
        <w:tc>
          <w:tcPr>
            <w:tcW w:w="1843"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$ 38,926.00</w:t>
            </w:r>
          </w:p>
        </w:tc>
        <w:tc>
          <w:tcPr>
            <w:tcW w:w="7885"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2013</w:t>
            </w:r>
          </w:p>
        </w:tc>
        <w:tc>
          <w:tcPr>
            <w:tcW w:w="1843"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$ 5,019.00</w:t>
            </w:r>
          </w:p>
        </w:tc>
        <w:tc>
          <w:tcPr>
            <w:tcW w:w="7885"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2014</w:t>
            </w:r>
          </w:p>
        </w:tc>
        <w:tc>
          <w:tcPr>
            <w:tcW w:w="1843" w:type="dxa"/>
            <w:tcBorders>
              <w:bottom w:val="nil"/>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$ 0.00</w:t>
            </w:r>
          </w:p>
        </w:tc>
        <w:tc>
          <w:tcPr>
            <w:tcW w:w="7885" w:type="dxa"/>
            <w:tcBorders>
              <w:bottom w:val="nil"/>
            </w:tcBorders>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r>
        <w:tblPrEx>
          <w:tblW w:w="5000" w:type="pct"/>
          <w:jc w:val="center"/>
          <w:tblLayout w:type="fixed"/>
          <w:tblCellMar>
            <w:left w:w="108" w:type="dxa"/>
            <w:right w:w="108" w:type="dxa"/>
          </w:tblCellMar>
        </w:tblPrEx>
        <w:trPr>
          <w:jc w:val="center"/>
        </w:trPr>
        <w:tc>
          <w:tcPr>
            <w:tcW w:w="512"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2015</w:t>
            </w:r>
          </w:p>
        </w:tc>
        <w:tc>
          <w:tcPr>
            <w:tcW w:w="1843" w:type="dxa"/>
            <w:tcBorders>
              <w:right w:val="nil"/>
            </w:tcBorders>
            <w:tcMar>
              <w:top w:w="100" w:type="dxa"/>
              <w:bottom w:w="0" w:type="dxa"/>
            </w:tcMar>
            <w:vAlign w:val="top"/>
          </w:tcPr>
          <w:p>
            <w:pPr>
              <w:spacing w:line="220" w:lineRule="atLeast"/>
              <w:jc w:val="right"/>
              <w:rPr>
                <w:rFonts w:ascii="arial" w:eastAsia="arial" w:hAnsi="arial" w:cs="arial"/>
                <w:sz w:val="20"/>
                <w:lang w:val="en-US" w:eastAsia="en-US" w:bidi="ar-SA"/>
              </w:rPr>
            </w:pPr>
            <w:r>
              <w:rPr>
                <w:rFonts w:ascii="arial" w:eastAsia="arial" w:hAnsi="arial" w:cs="arial"/>
                <w:color w:val="000000"/>
                <w:sz w:val="18"/>
                <w:lang w:val="en-US" w:eastAsia="en-US" w:bidi="ar-SA"/>
              </w:rPr>
              <w:t>$ 0.00</w:t>
            </w:r>
          </w:p>
        </w:tc>
        <w:tc>
          <w:tcPr>
            <w:tcW w:w="7885" w:type="dxa"/>
            <w:tcMar>
              <w:top w:w="100" w:type="dxa"/>
              <w:bottom w:w="0" w:type="dxa"/>
            </w:tcMar>
            <w:vAlign w:val="top"/>
          </w:tcPr>
          <w:p>
            <w:pPr>
              <w:spacing w:line="220" w:lineRule="atLeast"/>
              <w:rPr>
                <w:rFonts w:ascii="arial" w:eastAsia="arial" w:hAnsi="arial" w:cs="arial"/>
                <w:sz w:val="20"/>
                <w:lang w:val="en-US" w:eastAsia="en-US" w:bidi="ar-SA"/>
              </w:rPr>
            </w:pPr>
            <w:r>
              <w:rPr>
                <w:rFonts w:ascii="arial" w:eastAsia="arial" w:hAnsi="arial" w:cs="arial"/>
                <w:color w:val="000000"/>
                <w:sz w:val="18"/>
                <w:lang w:val="en-US" w:eastAsia="en-US" w:bidi="ar-SA"/>
              </w:rPr>
              <w:t> </w:t>
            </w:r>
          </w:p>
        </w:tc>
      </w:tr>
    </w:tbl>
    <w:p>
      <w:pPr>
        <w:rPr>
          <w:rFonts w:ascii="arial" w:eastAsia="arial" w:hAnsi="arial" w:cs="arial"/>
          <w:sz w:val="20"/>
          <w:lang w:val="en-US" w:eastAsia="en-US" w:bidi="ar-SA"/>
        </w:rPr>
      </w:pPr>
    </w:p>
    <w:p>
      <w:pPr>
        <w:spacing w:line="260" w:lineRule="atLeast"/>
        <w:jc w:val="both"/>
        <w:rPr>
          <w:rFonts w:ascii="arial" w:eastAsia="arial" w:hAnsi="arial" w:cs="arial"/>
          <w:sz w:val="20"/>
          <w:lang w:val="en-US" w:eastAsia="en-US" w:bidi="ar-SA"/>
        </w:rPr>
      </w:pPr>
      <w:r>
        <w:rPr>
          <w:rFonts w:ascii="arial" w:eastAsia="arial" w:hAnsi="arial" w:cs="arial"/>
          <w:b/>
          <w:color w:val="000000"/>
          <w:sz w:val="20"/>
          <w:lang w:val="en-US" w:eastAsia="en-US" w:bidi="ar-SA"/>
        </w:rPr>
        <w:t>71</w:t>
      </w:r>
      <w:r>
        <w:rPr>
          <w:rFonts w:ascii="arial" w:eastAsia="arial" w:hAnsi="arial" w:cs="arial"/>
          <w:color w:val="000000"/>
          <w:sz w:val="20"/>
          <w:lang w:val="en-US" w:eastAsia="en-US" w:bidi="ar-SA"/>
        </w:rPr>
        <w:t>  Ms. Cantwell stopped work the same month she suffered the popping incident, January 2013. She could not work because of increased pain. Four doctors have recommended or supported her leaving work. Today, she receives $940 per month from the CPP, $974 per month from Great West Life long-term disability, and $488 per month in spousal support.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72</w:t>
      </w:r>
      <w:r>
        <w:rPr>
          <w:rFonts w:ascii="arial" w:eastAsia="arial" w:hAnsi="arial" w:cs="arial"/>
          <w:color w:val="000000"/>
          <w:sz w:val="20"/>
          <w:lang w:val="en-US" w:eastAsia="en-US" w:bidi="ar-SA"/>
        </w:rPr>
        <w:t>  In May 2012, Ms. Cantwell had demoted herself from a supervisor to a collector at her employer, Money Mart. Her reduction in income after her self-demotion was from losing out on the commissions a supervisor could receive. She demoted herself because she did not feel strong enough to perform a supervisor's duties.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73</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Rowe v. Bobell Express Ltd.</w:t>
      </w:r>
      <w:r>
        <w:rPr>
          <w:rFonts w:ascii="arial" w:eastAsia="arial" w:hAnsi="arial" w:cs="arial"/>
          <w:color w:val="000000"/>
          <w:sz w:val="20"/>
          <w:lang w:val="en-US" w:eastAsia="en-US" w:bidi="ar-SA"/>
        </w:rPr>
        <w:t xml:space="preserve">, </w:t>
      </w:r>
      <w:hyperlink r:id="rId353" w:history="1">
        <w:r>
          <w:rPr>
            <w:rFonts w:ascii="arial" w:eastAsia="arial" w:hAnsi="arial" w:cs="arial"/>
            <w:i/>
            <w:color w:val="0077CC"/>
            <w:sz w:val="20"/>
            <w:u w:val="single"/>
            <w:shd w:val="clear" w:color="auto" w:fill="FFFFFF"/>
            <w:lang w:val="en-US" w:eastAsia="en-US" w:bidi="ar-SA"/>
          </w:rPr>
          <w:t>2005 BCCA 141</w:t>
        </w:r>
      </w:hyperlink>
      <w:r>
        <w:rPr>
          <w:rFonts w:ascii="arial" w:eastAsia="arial" w:hAnsi="arial" w:cs="arial"/>
          <w:color w:val="000000"/>
          <w:sz w:val="20"/>
          <w:lang w:val="en-US" w:eastAsia="en-US" w:bidi="ar-SA"/>
        </w:rPr>
        <w:t>, at paras. 30 and 31, expresses the legal tests for a past wage loss claim:</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[30] Thus, in my view, a claim for what is often described as "past loss of income" is actually a claim for loss of earning capacity; that is, a claim for the loss of the value of the work that the injured plaintiff would have performed but was unable to perform because of the injury.</w:t>
      </w:r>
    </w:p>
    <w:p>
      <w:pPr>
        <w:spacing w:before="120"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[31] Evidence of this value may take many forms. As was said by Kenneth D. Cooper-Stephenson in </w:t>
      </w:r>
      <w:r>
        <w:rPr>
          <w:rFonts w:ascii="arial" w:eastAsia="arial" w:hAnsi="arial" w:cs="arial"/>
          <w:i/>
          <w:color w:val="000000"/>
          <w:sz w:val="20"/>
          <w:lang w:val="en-US" w:eastAsia="en-US" w:bidi="ar-SA"/>
        </w:rPr>
        <w:t>Personal Injury Damages in Canada</w:t>
      </w:r>
      <w:r>
        <w:rPr>
          <w:rFonts w:ascii="arial" w:eastAsia="arial" w:hAnsi="arial" w:cs="arial"/>
          <w:color w:val="000000"/>
          <w:sz w:val="20"/>
          <w:lang w:val="en-US" w:eastAsia="en-US" w:bidi="ar-SA"/>
        </w:rPr>
        <w:t>, 2nd ed. (Scarborough, Ont.: Carswell, 1996) at 205-06,</w:t>
      </w:r>
    </w:p>
    <w:p>
      <w:pPr>
        <w:spacing w:before="120" w:line="260" w:lineRule="atLeast"/>
        <w:ind w:left="1080"/>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The essence of the task under this head of damages is to award compensation for any pecuniary loss which will result from an inability to work. "Loss of the value of work" is the substance of the claim - loss of the value of any work the plaintiff would have done but for the accident but now will be unable to do. </w:t>
      </w:r>
      <w:r>
        <w:rPr>
          <w:rFonts w:ascii="arial" w:eastAsia="arial" w:hAnsi="arial" w:cs="arial"/>
          <w:color w:val="000000"/>
          <w:sz w:val="20"/>
          <w:u w:val="single"/>
          <w:lang w:val="en-US" w:eastAsia="en-US" w:bidi="ar-SA"/>
        </w:rPr>
        <w:t>The loss framed in this way may be measured in different ways</w:t>
      </w:r>
      <w:r>
        <w:rPr>
          <w:rFonts w:ascii="arial" w:eastAsia="arial" w:hAnsi="arial" w:cs="arial"/>
          <w:color w:val="000000"/>
          <w:sz w:val="20"/>
          <w:lang w:val="en-US" w:eastAsia="en-US" w:bidi="ar-SA"/>
        </w:rPr>
        <w:t xml:space="preserve">. Sometimes it will be measured by reference to the </w:t>
      </w:r>
      <w:r>
        <w:rPr>
          <w:rFonts w:ascii="arial" w:eastAsia="arial" w:hAnsi="arial" w:cs="arial"/>
          <w:i/>
          <w:color w:val="000000"/>
          <w:sz w:val="20"/>
          <w:lang w:val="en-US" w:eastAsia="en-US" w:bidi="ar-SA"/>
        </w:rPr>
        <w:t>actual earnings</w:t>
      </w:r>
      <w:r>
        <w:rPr>
          <w:rFonts w:ascii="arial" w:eastAsia="arial" w:hAnsi="arial" w:cs="arial"/>
          <w:color w:val="000000"/>
          <w:sz w:val="20"/>
          <w:lang w:val="en-US" w:eastAsia="en-US" w:bidi="ar-SA"/>
        </w:rPr>
        <w:t xml:space="preserve"> the plaintiff would have received; sometimes by a </w:t>
      </w:r>
      <w:r>
        <w:rPr>
          <w:rFonts w:ascii="arial" w:eastAsia="arial" w:hAnsi="arial" w:cs="arial"/>
          <w:i/>
          <w:color w:val="000000"/>
          <w:sz w:val="20"/>
          <w:lang w:val="en-US" w:eastAsia="en-US" w:bidi="ar-SA"/>
        </w:rPr>
        <w:t>replacement cost evaluation of tasks</w:t>
      </w:r>
      <w:r>
        <w:rPr>
          <w:rFonts w:ascii="arial" w:eastAsia="arial" w:hAnsi="arial" w:cs="arial"/>
          <w:color w:val="000000"/>
          <w:sz w:val="20"/>
          <w:lang w:val="en-US" w:eastAsia="en-US" w:bidi="ar-SA"/>
        </w:rPr>
        <w:t xml:space="preserve"> which the plaintiff will now be unable to perform; sometimes by an assessment of reduced </w:t>
      </w:r>
      <w:r>
        <w:rPr>
          <w:rFonts w:ascii="arial" w:eastAsia="arial" w:hAnsi="arial" w:cs="arial"/>
          <w:i/>
          <w:color w:val="000000"/>
          <w:sz w:val="20"/>
          <w:lang w:val="en-US" w:eastAsia="en-US" w:bidi="ar-SA"/>
        </w:rPr>
        <w:t>company profits</w:t>
      </w:r>
      <w:r>
        <w:rPr>
          <w:rFonts w:ascii="arial" w:eastAsia="arial" w:hAnsi="arial" w:cs="arial"/>
          <w:color w:val="000000"/>
          <w:sz w:val="20"/>
          <w:lang w:val="en-US" w:eastAsia="en-US" w:bidi="ar-SA"/>
        </w:rPr>
        <w:t xml:space="preserve">; and sometimes by the amount of secondary income lost, such as </w:t>
      </w:r>
      <w:r>
        <w:rPr>
          <w:rFonts w:ascii="arial" w:eastAsia="arial" w:hAnsi="arial" w:cs="arial"/>
          <w:i/>
          <w:color w:val="000000"/>
          <w:sz w:val="20"/>
          <w:lang w:val="en-US" w:eastAsia="en-US" w:bidi="ar-SA"/>
        </w:rPr>
        <w:t>shared family income</w:t>
      </w:r>
      <w:r>
        <w:rPr>
          <w:rFonts w:ascii="arial" w:eastAsia="arial" w:hAnsi="arial" w:cs="arial"/>
          <w:color w:val="000000"/>
          <w:sz w:val="20"/>
          <w:lang w:val="en-US" w:eastAsia="en-US" w:bidi="ar-SA"/>
        </w:rPr>
        <w:t>.</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[Emphasis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 xml:space="preserve">See also </w:t>
      </w:r>
      <w:r>
        <w:rPr>
          <w:rFonts w:ascii="arial" w:eastAsia="arial" w:hAnsi="arial" w:cs="arial"/>
          <w:i/>
          <w:color w:val="000000"/>
          <w:sz w:val="20"/>
          <w:lang w:val="en-US" w:eastAsia="en-US" w:bidi="ar-SA"/>
        </w:rPr>
        <w:t>Andrews v. Mainster</w:t>
      </w:r>
      <w:r>
        <w:rPr>
          <w:rFonts w:ascii="arial" w:eastAsia="arial" w:hAnsi="arial" w:cs="arial"/>
          <w:color w:val="000000"/>
          <w:sz w:val="20"/>
          <w:lang w:val="en-US" w:eastAsia="en-US" w:bidi="ar-SA"/>
        </w:rPr>
        <w:t xml:space="preserve">, </w:t>
      </w:r>
      <w:hyperlink r:id="rId966" w:history="1">
        <w:r>
          <w:rPr>
            <w:rFonts w:ascii="arial" w:eastAsia="arial" w:hAnsi="arial" w:cs="arial"/>
            <w:i/>
            <w:color w:val="0077CC"/>
            <w:sz w:val="20"/>
            <w:u w:val="single"/>
            <w:shd w:val="clear" w:color="auto" w:fill="FFFFFF"/>
            <w:lang w:val="en-US" w:eastAsia="en-US" w:bidi="ar-SA"/>
          </w:rPr>
          <w:t>2014 BCSC 541</w:t>
        </w:r>
      </w:hyperlink>
      <w:r>
        <w:rPr>
          <w:rFonts w:ascii="arial" w:eastAsia="arial" w:hAnsi="arial" w:cs="arial"/>
          <w:color w:val="000000"/>
          <w:sz w:val="20"/>
          <w:lang w:val="en-US" w:eastAsia="en-US" w:bidi="ar-SA"/>
        </w:rPr>
        <w:t>, at paras. 230-233.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74</w:t>
      </w:r>
      <w:r>
        <w:rPr>
          <w:rFonts w:ascii="arial" w:eastAsia="arial" w:hAnsi="arial" w:cs="arial"/>
          <w:color w:val="000000"/>
          <w:sz w:val="20"/>
          <w:lang w:val="en-US" w:eastAsia="en-US" w:bidi="ar-SA"/>
        </w:rPr>
        <w:t>  To assist in the determination of her past and future wage loss claims, and her claim for future care costs, Ms. Cantwell called an economist, Robert Wickson. The Defendants did not call an economist on their side.</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75</w:t>
      </w:r>
      <w:r>
        <w:rPr>
          <w:rFonts w:ascii="arial" w:eastAsia="arial" w:hAnsi="arial" w:cs="arial"/>
          <w:color w:val="000000"/>
          <w:sz w:val="20"/>
          <w:lang w:val="en-US" w:eastAsia="en-US" w:bidi="ar-SA"/>
        </w:rPr>
        <w:t>  In calculating past wage loss, Mr. Wickson examined Ms. Cantwell's actual earnings from 2010 onward. He compared those with the average earnings of Canadian females her age with the same high school education. From statistics, the average earnings for a Canadian female with high school education were $202,900 from April 18, 2011, the time of the accident, to the time of trial. That number assumes full-time employment continuously over that period. Mr. Wickson also generated higher total earnings numbers for Ms. Cantwell's past wage loss claim, taking into account her actual earnings in 2010-2012.</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76</w:t>
      </w:r>
      <w:r>
        <w:rPr>
          <w:rFonts w:ascii="arial" w:eastAsia="arial" w:hAnsi="arial" w:cs="arial"/>
          <w:color w:val="000000"/>
          <w:sz w:val="20"/>
          <w:lang w:val="en-US" w:eastAsia="en-US" w:bidi="ar-SA"/>
        </w:rPr>
        <w:t>  In my view, only the average earnings of $202,900 should be employed in determining Ms. Cantwell's past wage loss claim. As I noted earlier, that number assumes full-time employment and it also assumes continuous employment, uninterrupted from the time of the accident to the time of trial. That is a somewhat optimistic assumption for someone with only a high school education, even taking into account Ms. Cantwell's consistent working history until January, 2013, and her actual earnings in 2011. I am not prepared to conclude that her earnings in 2013, 2014, 2015, 2016 and the first part of 2017 would have allowed her to exceed the Canadian average earnings over the full period from 2011 to the time of trial.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77</w:t>
      </w:r>
      <w:r>
        <w:rPr>
          <w:rFonts w:ascii="arial" w:eastAsia="arial" w:hAnsi="arial" w:cs="arial"/>
          <w:color w:val="000000"/>
          <w:sz w:val="20"/>
          <w:lang w:val="en-US" w:eastAsia="en-US" w:bidi="ar-SA"/>
        </w:rPr>
        <w:t>  From the figure of $202,900 needs to be deducted Ms. Cantwell's actual earnings for the same period, $60,393, leaving a balance of $142,607.</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Loss of Future Earning Capacity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78</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Perren v. Lalari</w:t>
      </w:r>
      <w:r>
        <w:rPr>
          <w:rFonts w:ascii="arial" w:eastAsia="arial" w:hAnsi="arial" w:cs="arial"/>
          <w:color w:val="000000"/>
          <w:sz w:val="20"/>
          <w:lang w:val="en-US" w:eastAsia="en-US" w:bidi="ar-SA"/>
        </w:rPr>
        <w:t xml:space="preserve">, </w:t>
      </w:r>
      <w:hyperlink r:id="rId128" w:history="1">
        <w:r>
          <w:rPr>
            <w:rFonts w:ascii="arial" w:eastAsia="arial" w:hAnsi="arial" w:cs="arial"/>
            <w:i/>
            <w:color w:val="0077CC"/>
            <w:sz w:val="20"/>
            <w:u w:val="single"/>
            <w:shd w:val="clear" w:color="auto" w:fill="FFFFFF"/>
            <w:lang w:val="en-US" w:eastAsia="en-US" w:bidi="ar-SA"/>
          </w:rPr>
          <w:t>2010 BCCA 140</w:t>
        </w:r>
      </w:hyperlink>
      <w:r>
        <w:rPr>
          <w:rFonts w:ascii="arial" w:eastAsia="arial" w:hAnsi="arial" w:cs="arial"/>
          <w:color w:val="000000"/>
          <w:sz w:val="20"/>
          <w:lang w:val="en-US" w:eastAsia="en-US" w:bidi="ar-SA"/>
        </w:rPr>
        <w:t>, at para. 32, provides that:</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 xml:space="preserve">A plaintiff must </w:t>
      </w:r>
      <w:r>
        <w:rPr>
          <w:rFonts w:ascii="arial" w:eastAsia="arial" w:hAnsi="arial" w:cs="arial"/>
          <w:color w:val="000000"/>
          <w:sz w:val="20"/>
          <w:u w:val="single"/>
          <w:lang w:val="en-US" w:eastAsia="en-US" w:bidi="ar-SA"/>
        </w:rPr>
        <w:t>always</w:t>
      </w:r>
      <w:r>
        <w:rPr>
          <w:rFonts w:ascii="arial" w:eastAsia="arial" w:hAnsi="arial" w:cs="arial"/>
          <w:color w:val="000000"/>
          <w:sz w:val="20"/>
          <w:lang w:val="en-US" w:eastAsia="en-US" w:bidi="ar-SA"/>
        </w:rPr>
        <w:t xml:space="preserve"> prove ... that there is a real and substantial possibility of a future event leading to an income loss. If the plaintiff discharges that burden of proof, then depending upon the facts of the case, the plaintiff may prove the quantification of that loss of earning capacity, either on an earnings approach ... or a capital asset approach. ...</w:t>
      </w:r>
    </w:p>
    <w:p>
      <w:pPr>
        <w:spacing w:before="120" w:line="260" w:lineRule="atLeast"/>
        <w:ind w:left="1440"/>
        <w:rPr>
          <w:rFonts w:ascii="arial" w:eastAsia="arial" w:hAnsi="arial" w:cs="arial"/>
          <w:sz w:val="20"/>
          <w:lang w:val="en-US" w:eastAsia="en-US" w:bidi="ar-SA"/>
        </w:rPr>
      </w:pPr>
      <w:r>
        <w:rPr>
          <w:rFonts w:ascii="arial" w:eastAsia="arial" w:hAnsi="arial" w:cs="arial"/>
          <w:color w:val="000000"/>
          <w:sz w:val="20"/>
          <w:lang w:val="en-US" w:eastAsia="en-US" w:bidi="ar-SA"/>
        </w:rPr>
        <w:t>[Emphasis in original.]</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79</w:t>
      </w:r>
      <w:r>
        <w:rPr>
          <w:rFonts w:ascii="arial" w:eastAsia="arial" w:hAnsi="arial" w:cs="arial"/>
          <w:color w:val="000000"/>
          <w:sz w:val="20"/>
          <w:lang w:val="en-US" w:eastAsia="en-US" w:bidi="ar-SA"/>
        </w:rPr>
        <w:t xml:space="preserve">  In </w:t>
      </w:r>
      <w:r>
        <w:rPr>
          <w:rFonts w:ascii="arial" w:eastAsia="arial" w:hAnsi="arial" w:cs="arial"/>
          <w:i/>
          <w:color w:val="000000"/>
          <w:sz w:val="20"/>
          <w:lang w:val="en-US" w:eastAsia="en-US" w:bidi="ar-SA"/>
        </w:rPr>
        <w:t>Pololos v. Cinnamon-Lopez</w:t>
      </w:r>
      <w:r>
        <w:rPr>
          <w:rFonts w:ascii="arial" w:eastAsia="arial" w:hAnsi="arial" w:cs="arial"/>
          <w:color w:val="000000"/>
          <w:sz w:val="20"/>
          <w:lang w:val="en-US" w:eastAsia="en-US" w:bidi="ar-SA"/>
        </w:rPr>
        <w:t xml:space="preserve">, </w:t>
      </w:r>
      <w:hyperlink r:id="rId967" w:history="1">
        <w:r>
          <w:rPr>
            <w:rFonts w:ascii="arial" w:eastAsia="arial" w:hAnsi="arial" w:cs="arial"/>
            <w:i/>
            <w:color w:val="0077CC"/>
            <w:sz w:val="20"/>
            <w:u w:val="single"/>
            <w:shd w:val="clear" w:color="auto" w:fill="FFFFFF"/>
            <w:lang w:val="en-US" w:eastAsia="en-US" w:bidi="ar-SA"/>
          </w:rPr>
          <w:t>2016 BCSC 81</w:t>
        </w:r>
      </w:hyperlink>
      <w:r>
        <w:rPr>
          <w:rFonts w:ascii="arial" w:eastAsia="arial" w:hAnsi="arial" w:cs="arial"/>
          <w:color w:val="000000"/>
          <w:sz w:val="20"/>
          <w:lang w:val="en-US" w:eastAsia="en-US" w:bidi="ar-SA"/>
        </w:rPr>
        <w:t>, Voith J. set out, at para. 133, the legal principles for determining loss of future earning capacity:</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color w:val="000000"/>
          <w:sz w:val="20"/>
          <w:lang w:val="en-US" w:eastAsia="en-US" w:bidi="ar-SA"/>
        </w:rPr>
        <w:t>The relevant legal principles are well-established:</w:t>
      </w:r>
    </w:p>
    <w:p>
      <w:pPr>
        <w:numPr>
          <w:numId w:val="31"/>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To the extent possible, a plaintiff should be put in the position he/she would have been in, but for the injuries caused by the defendant's </w:t>
      </w:r>
      <w:r>
        <w:rPr>
          <w:rFonts w:ascii="arial" w:eastAsia="arial" w:hAnsi="arial" w:cs="arial"/>
          <w:b/>
          <w:i/>
          <w:color w:val="000000"/>
          <w:sz w:val="20"/>
          <w:u w:val="single"/>
          <w:lang w:val="en-US" w:eastAsia="en-US" w:bidi="ar-SA"/>
        </w:rPr>
        <w:t>negligence</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Lines v. W &amp; D Logging Co. Ltd.</w:t>
      </w:r>
      <w:r>
        <w:rPr>
          <w:rFonts w:ascii="arial" w:eastAsia="arial" w:hAnsi="arial" w:cs="arial"/>
          <w:color w:val="000000"/>
          <w:sz w:val="20"/>
          <w:lang w:val="en-US" w:eastAsia="en-US" w:bidi="ar-SA"/>
        </w:rPr>
        <w:t xml:space="preserve">, </w:t>
      </w:r>
      <w:hyperlink r:id="rId356" w:history="1">
        <w:r>
          <w:rPr>
            <w:rFonts w:ascii="arial" w:eastAsia="arial" w:hAnsi="arial" w:cs="arial"/>
            <w:i/>
            <w:color w:val="0077CC"/>
            <w:sz w:val="20"/>
            <w:u w:val="single"/>
            <w:shd w:val="clear" w:color="auto" w:fill="FFFFFF"/>
            <w:lang w:val="en-US" w:eastAsia="en-US" w:bidi="ar-SA"/>
          </w:rPr>
          <w:t>2009 BCCA 106</w:t>
        </w:r>
      </w:hyperlink>
      <w:r>
        <w:rPr>
          <w:rFonts w:ascii="arial" w:eastAsia="arial" w:hAnsi="arial" w:cs="arial"/>
          <w:color w:val="000000"/>
          <w:sz w:val="20"/>
          <w:lang w:val="en-US" w:eastAsia="en-US" w:bidi="ar-SA"/>
        </w:rPr>
        <w:t xml:space="preserve"> at para. 185, leave to appeal ref'd </w:t>
      </w:r>
      <w:hyperlink r:id="rId968" w:history="1">
        <w:r>
          <w:rPr>
            <w:rFonts w:ascii="arial" w:eastAsia="arial" w:hAnsi="arial" w:cs="arial"/>
            <w:i/>
            <w:color w:val="0077CC"/>
            <w:sz w:val="20"/>
            <w:u w:val="single"/>
            <w:shd w:val="clear" w:color="auto" w:fill="FFFFFF"/>
            <w:lang w:val="en-US" w:eastAsia="en-US" w:bidi="ar-SA"/>
          </w:rPr>
          <w:t>[2009] S.C.C.A. No. 197</w:t>
        </w:r>
      </w:hyperlink>
      <w:r>
        <w:rPr>
          <w:rFonts w:ascii="arial" w:eastAsia="arial" w:hAnsi="arial" w:cs="arial"/>
          <w:color w:val="000000"/>
          <w:sz w:val="20"/>
          <w:lang w:val="en-US" w:eastAsia="en-US" w:bidi="ar-SA"/>
        </w:rPr>
        <w:t>;</w:t>
      </w:r>
    </w:p>
    <w:p>
      <w:pPr>
        <w:numPr>
          <w:numId w:val="32"/>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central task of the Court is to compare the likely future of the plaintiff's working life if the Accident had not occurred with the plaintiff's likely future working life after the Accident; </w:t>
      </w:r>
      <w:r>
        <w:rPr>
          <w:rFonts w:ascii="arial" w:eastAsia="arial" w:hAnsi="arial" w:cs="arial"/>
          <w:i/>
          <w:color w:val="000000"/>
          <w:sz w:val="20"/>
          <w:lang w:val="en-US" w:eastAsia="en-US" w:bidi="ar-SA"/>
        </w:rPr>
        <w:t>Gregory v. Insurance Corporation of British Columbia</w:t>
      </w:r>
      <w:r>
        <w:rPr>
          <w:rFonts w:ascii="arial" w:eastAsia="arial" w:hAnsi="arial" w:cs="arial"/>
          <w:color w:val="000000"/>
          <w:sz w:val="20"/>
          <w:lang w:val="en-US" w:eastAsia="en-US" w:bidi="ar-SA"/>
        </w:rPr>
        <w:t xml:space="preserve">, </w:t>
      </w:r>
      <w:hyperlink r:id="rId360" w:history="1">
        <w:r>
          <w:rPr>
            <w:rFonts w:ascii="arial" w:eastAsia="arial" w:hAnsi="arial" w:cs="arial"/>
            <w:i/>
            <w:color w:val="0077CC"/>
            <w:sz w:val="20"/>
            <w:u w:val="single"/>
            <w:shd w:val="clear" w:color="auto" w:fill="FFFFFF"/>
            <w:lang w:val="en-US" w:eastAsia="en-US" w:bidi="ar-SA"/>
          </w:rPr>
          <w:t>2011 BCCA 144</w:t>
        </w:r>
      </w:hyperlink>
      <w:r>
        <w:rPr>
          <w:rFonts w:ascii="arial" w:eastAsia="arial" w:hAnsi="arial" w:cs="arial"/>
          <w:color w:val="000000"/>
          <w:sz w:val="20"/>
          <w:lang w:val="en-US" w:eastAsia="en-US" w:bidi="ar-SA"/>
        </w:rPr>
        <w:t xml:space="preserve"> at para. 32;</w:t>
      </w:r>
    </w:p>
    <w:p>
      <w:pPr>
        <w:numPr>
          <w:numId w:val="33"/>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assessment of loss must be based on the evidence, but requires an exercise of judgment and is not a mathematical calculation; </w:t>
      </w:r>
      <w:r>
        <w:rPr>
          <w:rFonts w:ascii="arial" w:eastAsia="arial" w:hAnsi="arial" w:cs="arial"/>
          <w:i/>
          <w:color w:val="000000"/>
          <w:sz w:val="20"/>
          <w:lang w:val="en-US" w:eastAsia="en-US" w:bidi="ar-SA"/>
        </w:rPr>
        <w:t>Rosvold v. Dunlop</w:t>
      </w:r>
      <w:r>
        <w:rPr>
          <w:rFonts w:ascii="arial" w:eastAsia="arial" w:hAnsi="arial" w:cs="arial"/>
          <w:color w:val="000000"/>
          <w:sz w:val="20"/>
          <w:lang w:val="en-US" w:eastAsia="en-US" w:bidi="ar-SA"/>
        </w:rPr>
        <w:t xml:space="preserve">, </w:t>
      </w:r>
      <w:hyperlink r:id="rId359" w:history="1">
        <w:r>
          <w:rPr>
            <w:rFonts w:ascii="arial" w:eastAsia="arial" w:hAnsi="arial" w:cs="arial"/>
            <w:i/>
            <w:color w:val="0077CC"/>
            <w:sz w:val="20"/>
            <w:u w:val="single"/>
            <w:shd w:val="clear" w:color="auto" w:fill="FFFFFF"/>
            <w:lang w:val="en-US" w:eastAsia="en-US" w:bidi="ar-SA"/>
          </w:rPr>
          <w:t>2001 BCCA 1</w:t>
        </w:r>
      </w:hyperlink>
      <w:r>
        <w:rPr>
          <w:rFonts w:ascii="arial" w:eastAsia="arial" w:hAnsi="arial" w:cs="arial"/>
          <w:color w:val="000000"/>
          <w:sz w:val="20"/>
          <w:lang w:val="en-US" w:eastAsia="en-US" w:bidi="ar-SA"/>
        </w:rPr>
        <w:t xml:space="preserve"> at para. 18;</w:t>
      </w:r>
    </w:p>
    <w:p>
      <w:pPr>
        <w:numPr>
          <w:numId w:val="34"/>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two possible approaches to assessment of loss of future earning capacity are the "earnings approach" and the "capital asset approach"; </w:t>
      </w:r>
      <w:r>
        <w:rPr>
          <w:rFonts w:ascii="arial" w:eastAsia="arial" w:hAnsi="arial" w:cs="arial"/>
          <w:i/>
          <w:color w:val="000000"/>
          <w:sz w:val="20"/>
          <w:lang w:val="en-US" w:eastAsia="en-US" w:bidi="ar-SA"/>
        </w:rPr>
        <w:t>Brown v. Golaiy</w:t>
      </w:r>
      <w:r>
        <w:rPr>
          <w:rFonts w:ascii="arial" w:eastAsia="arial" w:hAnsi="arial" w:cs="arial"/>
          <w:color w:val="000000"/>
          <w:sz w:val="20"/>
          <w:lang w:val="en-US" w:eastAsia="en-US" w:bidi="ar-SA"/>
        </w:rPr>
        <w:t xml:space="preserve"> </w:t>
      </w:r>
      <w:hyperlink r:id="rId133" w:history="1">
        <w:r>
          <w:rPr>
            <w:rFonts w:ascii="arial" w:eastAsia="arial" w:hAnsi="arial" w:cs="arial"/>
            <w:i/>
            <w:color w:val="0077CC"/>
            <w:sz w:val="20"/>
            <w:u w:val="single"/>
            <w:shd w:val="clear" w:color="auto" w:fill="FFFFFF"/>
            <w:lang w:val="en-US" w:eastAsia="en-US" w:bidi="ar-SA"/>
          </w:rPr>
          <w:t>(1985), 26 B.C.L.R. (3d) 353</w:t>
        </w:r>
      </w:hyperlink>
      <w:r>
        <w:rPr>
          <w:rFonts w:ascii="arial" w:eastAsia="arial" w:hAnsi="arial" w:cs="arial"/>
          <w:color w:val="000000"/>
          <w:sz w:val="20"/>
          <w:lang w:val="en-US" w:eastAsia="en-US" w:bidi="ar-SA"/>
        </w:rPr>
        <w:t xml:space="preserve"> at para. 7 (S.C.); and </w:t>
      </w:r>
      <w:r>
        <w:rPr>
          <w:rFonts w:ascii="arial" w:eastAsia="arial" w:hAnsi="arial" w:cs="arial"/>
          <w:i/>
          <w:color w:val="000000"/>
          <w:sz w:val="20"/>
          <w:lang w:val="en-US" w:eastAsia="en-US" w:bidi="ar-SA"/>
        </w:rPr>
        <w:t>Perren v. Lalari</w:t>
      </w:r>
      <w:r>
        <w:rPr>
          <w:rFonts w:ascii="arial" w:eastAsia="arial" w:hAnsi="arial" w:cs="arial"/>
          <w:color w:val="000000"/>
          <w:sz w:val="20"/>
          <w:lang w:val="en-US" w:eastAsia="en-US" w:bidi="ar-SA"/>
        </w:rPr>
        <w:t xml:space="preserve">, </w:t>
      </w:r>
      <w:hyperlink r:id="rId128" w:history="1">
        <w:r>
          <w:rPr>
            <w:rFonts w:ascii="arial" w:eastAsia="arial" w:hAnsi="arial" w:cs="arial"/>
            <w:i/>
            <w:color w:val="0077CC"/>
            <w:sz w:val="20"/>
            <w:u w:val="single"/>
            <w:shd w:val="clear" w:color="auto" w:fill="FFFFFF"/>
            <w:lang w:val="en-US" w:eastAsia="en-US" w:bidi="ar-SA"/>
          </w:rPr>
          <w:t>2010 BCCA 140</w:t>
        </w:r>
      </w:hyperlink>
      <w:r>
        <w:rPr>
          <w:rFonts w:ascii="arial" w:eastAsia="arial" w:hAnsi="arial" w:cs="arial"/>
          <w:color w:val="000000"/>
          <w:sz w:val="20"/>
          <w:lang w:val="en-US" w:eastAsia="en-US" w:bidi="ar-SA"/>
        </w:rPr>
        <w:t xml:space="preserve"> at paras. 11-12;</w:t>
      </w:r>
    </w:p>
    <w:p>
      <w:pPr>
        <w:numPr>
          <w:numId w:val="35"/>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Under either approach, the plaintiff must prove that there is a "real and substantial possibility" of various future events leading to an income loss; </w:t>
      </w:r>
      <w:r>
        <w:rPr>
          <w:rFonts w:ascii="arial" w:eastAsia="arial" w:hAnsi="arial" w:cs="arial"/>
          <w:i/>
          <w:color w:val="000000"/>
          <w:sz w:val="20"/>
          <w:lang w:val="en-US" w:eastAsia="en-US" w:bidi="ar-SA"/>
        </w:rPr>
        <w:t>Perren</w:t>
      </w:r>
      <w:r>
        <w:rPr>
          <w:rFonts w:ascii="arial" w:eastAsia="arial" w:hAnsi="arial" w:cs="arial"/>
          <w:color w:val="000000"/>
          <w:sz w:val="20"/>
          <w:lang w:val="en-US" w:eastAsia="en-US" w:bidi="ar-SA"/>
        </w:rPr>
        <w:t xml:space="preserve"> at para. 33;</w:t>
      </w:r>
    </w:p>
    <w:p>
      <w:pPr>
        <w:numPr>
          <w:numId w:val="36"/>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The earnings approach will be more appropriate when the loss is more easily measurable; </w:t>
      </w:r>
      <w:r>
        <w:rPr>
          <w:rFonts w:ascii="arial" w:eastAsia="arial" w:hAnsi="arial" w:cs="arial"/>
          <w:i/>
          <w:color w:val="000000"/>
          <w:sz w:val="20"/>
          <w:lang w:val="en-US" w:eastAsia="en-US" w:bidi="ar-SA"/>
        </w:rPr>
        <w:t>Westbroek v. Brizuela</w:t>
      </w:r>
      <w:r>
        <w:rPr>
          <w:rFonts w:ascii="arial" w:eastAsia="arial" w:hAnsi="arial" w:cs="arial"/>
          <w:color w:val="000000"/>
          <w:sz w:val="20"/>
          <w:lang w:val="en-US" w:eastAsia="en-US" w:bidi="ar-SA"/>
        </w:rPr>
        <w:t xml:space="preserve">, </w:t>
      </w:r>
      <w:hyperlink r:id="rId969" w:history="1">
        <w:r>
          <w:rPr>
            <w:rFonts w:ascii="arial" w:eastAsia="arial" w:hAnsi="arial" w:cs="arial"/>
            <w:i/>
            <w:color w:val="0077CC"/>
            <w:sz w:val="20"/>
            <w:u w:val="single"/>
            <w:shd w:val="clear" w:color="auto" w:fill="FFFFFF"/>
            <w:lang w:val="en-US" w:eastAsia="en-US" w:bidi="ar-SA"/>
          </w:rPr>
          <w:t>2014 BCCA 48</w:t>
        </w:r>
      </w:hyperlink>
      <w:r>
        <w:rPr>
          <w:rFonts w:ascii="arial" w:eastAsia="arial" w:hAnsi="arial" w:cs="arial"/>
          <w:color w:val="000000"/>
          <w:sz w:val="20"/>
          <w:lang w:val="en-US" w:eastAsia="en-US" w:bidi="ar-SA"/>
        </w:rPr>
        <w:t xml:space="preserve"> at para. 64. Furthermore, while assessing an award for future loss of income is not a purely mathematical exercise, the Court should endeavour to use factual mathematical anchors as a starting foundation to quantify such loss; </w:t>
      </w:r>
      <w:r>
        <w:rPr>
          <w:rFonts w:ascii="arial" w:eastAsia="arial" w:hAnsi="arial" w:cs="arial"/>
          <w:i/>
          <w:color w:val="000000"/>
          <w:sz w:val="20"/>
          <w:lang w:val="en-US" w:eastAsia="en-US" w:bidi="ar-SA"/>
        </w:rPr>
        <w:t>Jurczak v. Mauro</w:t>
      </w:r>
      <w:r>
        <w:rPr>
          <w:rFonts w:ascii="arial" w:eastAsia="arial" w:hAnsi="arial" w:cs="arial"/>
          <w:color w:val="000000"/>
          <w:sz w:val="20"/>
          <w:lang w:val="en-US" w:eastAsia="en-US" w:bidi="ar-SA"/>
        </w:rPr>
        <w:t xml:space="preserve">, </w:t>
      </w:r>
      <w:hyperlink r:id="rId970" w:history="1">
        <w:r>
          <w:rPr>
            <w:rFonts w:ascii="arial" w:eastAsia="arial" w:hAnsi="arial" w:cs="arial"/>
            <w:i/>
            <w:color w:val="0077CC"/>
            <w:sz w:val="20"/>
            <w:u w:val="single"/>
            <w:shd w:val="clear" w:color="auto" w:fill="FFFFFF"/>
            <w:lang w:val="en-US" w:eastAsia="en-US" w:bidi="ar-SA"/>
          </w:rPr>
          <w:t>2013 BCCA 507</w:t>
        </w:r>
      </w:hyperlink>
      <w:r>
        <w:rPr>
          <w:rFonts w:ascii="arial" w:eastAsia="arial" w:hAnsi="arial" w:cs="arial"/>
          <w:color w:val="000000"/>
          <w:sz w:val="20"/>
          <w:lang w:val="en-US" w:eastAsia="en-US" w:bidi="ar-SA"/>
        </w:rPr>
        <w:t xml:space="preserve"> at paras. 36-37.</w:t>
      </w:r>
    </w:p>
    <w:p>
      <w:pPr>
        <w:numPr>
          <w:numId w:val="37"/>
        </w:numPr>
        <w:tabs>
          <w:tab w:val="clear" w:pos="1480"/>
          <w:tab w:val="num" w:pos="1840"/>
        </w:tabs>
        <w:spacing w:before="120" w:line="260" w:lineRule="atLeast"/>
        <w:ind w:left="1840"/>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When relying on an "earnings approach", the Court must nevertheless always consider the overall fairness and reasonableness of the award, taking into account all of the evidence; </w:t>
      </w:r>
      <w:r>
        <w:rPr>
          <w:rFonts w:ascii="arial" w:eastAsia="arial" w:hAnsi="arial" w:cs="arial"/>
          <w:i/>
          <w:color w:val="000000"/>
          <w:sz w:val="20"/>
          <w:lang w:val="en-US" w:eastAsia="en-US" w:bidi="ar-SA"/>
        </w:rPr>
        <w:t>Rosvold</w:t>
      </w:r>
      <w:r>
        <w:rPr>
          <w:rFonts w:ascii="arial" w:eastAsia="arial" w:hAnsi="arial" w:cs="arial"/>
          <w:color w:val="000000"/>
          <w:sz w:val="20"/>
          <w:lang w:val="en-US" w:eastAsia="en-US" w:bidi="ar-SA"/>
        </w:rPr>
        <w:t xml:space="preserve"> at para. 11.</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80</w:t>
      </w:r>
      <w:r>
        <w:rPr>
          <w:rFonts w:ascii="arial" w:eastAsia="arial" w:hAnsi="arial" w:cs="arial"/>
          <w:color w:val="000000"/>
          <w:sz w:val="20"/>
          <w:lang w:val="en-US" w:eastAsia="en-US" w:bidi="ar-SA"/>
        </w:rPr>
        <w:t>  Ms. Cantwell claims $1,234,800 under this head. The Defendants submit the highest number can be no more than $300,000.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81</w:t>
      </w:r>
      <w:r>
        <w:rPr>
          <w:rFonts w:ascii="arial" w:eastAsia="arial" w:hAnsi="arial" w:cs="arial"/>
          <w:color w:val="000000"/>
          <w:sz w:val="20"/>
          <w:lang w:val="en-US" w:eastAsia="en-US" w:bidi="ar-SA"/>
        </w:rPr>
        <w:t xml:space="preserve">  Mr. Wickson, the Plaintiff's economist, was asked to assume that Ms. Cantwell will remain unemployed for the rest of her life. The medical evidence tended to support that assumption, although it was somewhat qualified. Dr. Bos opined that Ms. Cantwell will be unable to return to any </w:t>
      </w:r>
      <w:r>
        <w:rPr>
          <w:rFonts w:ascii="arial" w:eastAsia="arial" w:hAnsi="arial" w:cs="arial"/>
          <w:i/>
          <w:color w:val="000000"/>
          <w:sz w:val="20"/>
          <w:lang w:val="en-US" w:eastAsia="en-US" w:bidi="ar-SA"/>
        </w:rPr>
        <w:t>full-time</w:t>
      </w:r>
      <w:r>
        <w:rPr>
          <w:rFonts w:ascii="arial" w:eastAsia="arial" w:hAnsi="arial" w:cs="arial"/>
          <w:color w:val="000000"/>
          <w:sz w:val="20"/>
          <w:lang w:val="en-US" w:eastAsia="en-US" w:bidi="ar-SA"/>
        </w:rPr>
        <w:t xml:space="preserve"> work in the future. Dr. Graboski opined that it is very reasonable for Ms. Cantwell not to be working </w:t>
      </w:r>
      <w:r>
        <w:rPr>
          <w:rFonts w:ascii="arial" w:eastAsia="arial" w:hAnsi="arial" w:cs="arial"/>
          <w:i/>
          <w:color w:val="000000"/>
          <w:sz w:val="20"/>
          <w:lang w:val="en-US" w:eastAsia="en-US" w:bidi="ar-SA"/>
        </w:rPr>
        <w:t>at this time</w:t>
      </w:r>
      <w:r>
        <w:rPr>
          <w:rFonts w:ascii="arial" w:eastAsia="arial" w:hAnsi="arial" w:cs="arial"/>
          <w:color w:val="000000"/>
          <w:sz w:val="20"/>
          <w:lang w:val="en-US" w:eastAsia="en-US" w:bidi="ar-SA"/>
        </w:rPr>
        <w:t>. Dr. Graboski does not believe that Ms. Cantwell will ever be able to return to gainful employment. Dr. Parton in his report said he did not think Ms. Cantwell was up to an 8-hour day on her feet or in any sustained activity. Dr. Oliver opined that she is disabled to the point that she is not a candidate for gainful employment. Some of that evidence does not rule out all employment down the road, but it is not encouraging for Ms. Cantwell's future work prospects, particularly in the shorter term.</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82</w:t>
      </w:r>
      <w:r>
        <w:rPr>
          <w:rFonts w:ascii="arial" w:eastAsia="arial" w:hAnsi="arial" w:cs="arial"/>
          <w:color w:val="000000"/>
          <w:sz w:val="20"/>
          <w:lang w:val="en-US" w:eastAsia="en-US" w:bidi="ar-SA"/>
        </w:rPr>
        <w:t>  Mr. Wickson calculated the present value of the "average" Canadian female employee's future earnings to age 65, assuming the employee was Ms. Cantwell's age and had a high school education. That number is $787,200. The number assumes full-time, continuous employment.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83</w:t>
      </w:r>
      <w:r>
        <w:rPr>
          <w:rFonts w:ascii="arial" w:eastAsia="arial" w:hAnsi="arial" w:cs="arial"/>
          <w:color w:val="000000"/>
          <w:sz w:val="20"/>
          <w:lang w:val="en-US" w:eastAsia="en-US" w:bidi="ar-SA"/>
        </w:rPr>
        <w:t>  Mr. Wickson presented higher numbers as well, but they were based on an education level Ms. Cantwell does not have, or on her particular earnings in only two years, 2011 and 2012. Two years, in my view, is too small a sample from which to project future earnings for the next 30 years.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84</w:t>
      </w:r>
      <w:r>
        <w:rPr>
          <w:rFonts w:ascii="arial" w:eastAsia="arial" w:hAnsi="arial" w:cs="arial"/>
          <w:color w:val="000000"/>
          <w:sz w:val="20"/>
          <w:lang w:val="en-US" w:eastAsia="en-US" w:bidi="ar-SA"/>
        </w:rPr>
        <w:t>  Mr. Wickson's number of $787,200 also has built into it other assumptions which, in my view, are unrealistic.</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85</w:t>
      </w:r>
      <w:r>
        <w:rPr>
          <w:rFonts w:ascii="arial" w:eastAsia="arial" w:hAnsi="arial" w:cs="arial"/>
          <w:color w:val="000000"/>
          <w:sz w:val="20"/>
          <w:lang w:val="en-US" w:eastAsia="en-US" w:bidi="ar-SA"/>
        </w:rPr>
        <w:t>  As I noted above, it assumes full-time and continuous employment. That is optimistic for any employee over a 30-year period, particularly when she has only a high school education.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86</w:t>
      </w:r>
      <w:r>
        <w:rPr>
          <w:rFonts w:ascii="arial" w:eastAsia="arial" w:hAnsi="arial" w:cs="arial"/>
          <w:color w:val="000000"/>
          <w:sz w:val="20"/>
          <w:lang w:val="en-US" w:eastAsia="en-US" w:bidi="ar-SA"/>
        </w:rPr>
        <w:t>  Further, Mr. Wickson's average earnings number makes no allowance for the reality that Ms. Cantwell's array of possible jobs, given her medical conditions before the 2011 accident, was far more limited than it is for the "average" female employee with a high school education.</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87</w:t>
      </w:r>
      <w:r>
        <w:rPr>
          <w:rFonts w:ascii="arial" w:eastAsia="arial" w:hAnsi="arial" w:cs="arial"/>
          <w:color w:val="000000"/>
          <w:sz w:val="20"/>
          <w:lang w:val="en-US" w:eastAsia="en-US" w:bidi="ar-SA"/>
        </w:rPr>
        <w:t>  Mr. Wickson said in cross-examination that he makes downward adjustments, in future earnings reports, for pre-existing problems impacting employment, but he added that he was not told there were such problems in this case, from which I infer he was not asked to make any such assumptions in his calculations for this case. Certainly he did not do so. I believe that such adjustments would have been warranted.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88</w:t>
      </w:r>
      <w:r>
        <w:rPr>
          <w:rFonts w:ascii="arial" w:eastAsia="arial" w:hAnsi="arial" w:cs="arial"/>
          <w:color w:val="000000"/>
          <w:sz w:val="20"/>
          <w:lang w:val="en-US" w:eastAsia="en-US" w:bidi="ar-SA"/>
        </w:rPr>
        <w:t xml:space="preserve">  I find that $787,200 is far too optimistic as a measure of Ms. Cantwell's future lost earnings capacity. Having regard to the principles expressed in </w:t>
      </w:r>
      <w:r>
        <w:rPr>
          <w:rFonts w:ascii="arial" w:eastAsia="arial" w:hAnsi="arial" w:cs="arial"/>
          <w:i/>
          <w:color w:val="000000"/>
          <w:sz w:val="20"/>
          <w:lang w:val="en-US" w:eastAsia="en-US" w:bidi="ar-SA"/>
        </w:rPr>
        <w:t>Pololas</w:t>
      </w:r>
      <w:r>
        <w:rPr>
          <w:rFonts w:ascii="arial" w:eastAsia="arial" w:hAnsi="arial" w:cs="arial"/>
          <w:color w:val="000000"/>
          <w:sz w:val="20"/>
          <w:lang w:val="en-US" w:eastAsia="en-US" w:bidi="ar-SA"/>
        </w:rPr>
        <w:t>, above at para. [79], I must exercise my own judgment, and always consider the overall fairness and reasonableness of the award, taking into account all of the evidence. In doing so, I reduce the number under this head from $787,200 to $550,000. (I recognize that the "starting" number for this analysis, in a sense, is not $787,200, but instead $1,234,800, being the amount claimed. However, above, at para. [83], I rejected at the outset amounts tendered by Mr. Wickson above the $787,200 average figure.)</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Future Care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89</w:t>
      </w:r>
      <w:r>
        <w:rPr>
          <w:rFonts w:ascii="arial" w:eastAsia="arial" w:hAnsi="arial" w:cs="arial"/>
          <w:color w:val="000000"/>
          <w:sz w:val="20"/>
          <w:lang w:val="en-US" w:eastAsia="en-US" w:bidi="ar-SA"/>
        </w:rPr>
        <w:t>  Under this head, Ms. Cantwell claims $252,489. The Defendants submit that a reasonable amount is $25,000. The biggest reason for the difference between those numbers is the cost of housekeeping.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90</w:t>
      </w:r>
      <w:r>
        <w:rPr>
          <w:rFonts w:ascii="arial" w:eastAsia="arial" w:hAnsi="arial" w:cs="arial"/>
          <w:color w:val="000000"/>
          <w:sz w:val="20"/>
          <w:lang w:val="en-US" w:eastAsia="en-US" w:bidi="ar-SA"/>
        </w:rPr>
        <w:t>  Ms. Cantwell's claims under this head are as follows:</w:t>
      </w:r>
      <w:r>
        <w:rPr>
          <w:rFonts w:ascii="arial" w:eastAsia="arial" w:hAnsi="arial" w:cs="arial"/>
          <w:sz w:val="20"/>
          <w:lang w:val="en-US" w:eastAsia="en-US" w:bidi="ar-SA"/>
        </w:rPr>
        <w:cr/>
      </w:r>
    </w:p>
    <w:p>
      <w:pPr>
        <w:spacing w:line="260" w:lineRule="atLeast"/>
        <w:rPr>
          <w:rFonts w:ascii="arial" w:eastAsia="arial" w:hAnsi="arial" w:cs="arial"/>
          <w:sz w:val="20"/>
          <w:lang w:val="en-US" w:eastAsia="en-US" w:bidi="ar-SA"/>
        </w:rPr>
      </w:pPr>
      <w:r>
        <w:pict>
          <v:shape id="_x0000_i1257" type="#_x0000_t75" style="width:414pt;height:328.5pt">
            <v:imagedata r:id="rId971" o:title=""/>
          </v:shape>
        </w:pict>
      </w:r>
      <w:r>
        <w:rPr>
          <w:rFonts w:ascii="arial" w:eastAsia="arial" w:hAnsi="arial" w:cs="arial"/>
          <w:sz w:val="20"/>
          <w:lang w:val="en-US" w:eastAsia="en-US" w:bidi="ar-SA"/>
        </w:rPr>
        <w:t xml:space="preserve">  </w:t>
      </w:r>
      <w:r>
        <w:pict>
          <v:shape id="_x0000_i1258" type="#_x0000_t75" style="width:408pt;height:133.5pt">
            <v:imagedata r:id="rId972" o:title=""/>
          </v:shape>
        </w:pic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91</w:t>
      </w:r>
      <w:r>
        <w:rPr>
          <w:rFonts w:ascii="arial" w:eastAsia="arial" w:hAnsi="arial" w:cs="arial"/>
          <w:color w:val="000000"/>
          <w:sz w:val="20"/>
          <w:lang w:val="en-US" w:eastAsia="en-US" w:bidi="ar-SA"/>
        </w:rPr>
        <w:t xml:space="preserve">  The parties are on common ground with respect to the legal tests for supporting a future care costs claim. In essence, the costs need to be medically justified. See for example, </w:t>
      </w:r>
      <w:r>
        <w:rPr>
          <w:rFonts w:ascii="arial" w:eastAsia="arial" w:hAnsi="arial" w:cs="arial"/>
          <w:i/>
          <w:color w:val="000000"/>
          <w:sz w:val="20"/>
          <w:lang w:val="en-US" w:eastAsia="en-US" w:bidi="ar-SA"/>
        </w:rPr>
        <w:t>Aberdeen v. Zanatta</w:t>
      </w:r>
      <w:r>
        <w:rPr>
          <w:rFonts w:ascii="arial" w:eastAsia="arial" w:hAnsi="arial" w:cs="arial"/>
          <w:color w:val="000000"/>
          <w:sz w:val="20"/>
          <w:lang w:val="en-US" w:eastAsia="en-US" w:bidi="ar-SA"/>
        </w:rPr>
        <w:t xml:space="preserve">, </w:t>
      </w:r>
      <w:hyperlink r:id="rId46" w:history="1">
        <w:r>
          <w:rPr>
            <w:rFonts w:ascii="arial" w:eastAsia="arial" w:hAnsi="arial" w:cs="arial"/>
            <w:i/>
            <w:color w:val="0077CC"/>
            <w:sz w:val="20"/>
            <w:u w:val="single"/>
            <w:shd w:val="clear" w:color="auto" w:fill="FFFFFF"/>
            <w:lang w:val="en-US" w:eastAsia="en-US" w:bidi="ar-SA"/>
          </w:rPr>
          <w:t>2008 BCCA 420</w:t>
        </w:r>
      </w:hyperlink>
      <w:r>
        <w:rPr>
          <w:rFonts w:ascii="arial" w:eastAsia="arial" w:hAnsi="arial" w:cs="arial"/>
          <w:color w:val="000000"/>
          <w:sz w:val="20"/>
          <w:lang w:val="en-US" w:eastAsia="en-US" w:bidi="ar-SA"/>
        </w:rPr>
        <w:t>.</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92</w:t>
      </w:r>
      <w:r>
        <w:rPr>
          <w:rFonts w:ascii="arial" w:eastAsia="arial" w:hAnsi="arial" w:cs="arial"/>
          <w:color w:val="000000"/>
          <w:sz w:val="20"/>
          <w:lang w:val="en-US" w:eastAsia="en-US" w:bidi="ar-SA"/>
        </w:rPr>
        <w:t>  Ms. Cantwell testified that she could not sweep her house even before the 2011 accident. She was generally able to perform other household tasks, albeit some with difficulty. After 2011 and 2013, Ms. Cantwell, living in Halifax, cannot shovel snow or mow her lawn. (The evidence did not reveal the size of the areas to be shovelled and mowed, or how often she did that work before 2011.) Other normal household tasks, inside the house, are more difficult than they were, and so take longer for her to do after 2011 and 2013. Lifting garbage and groceries is more difficult now.</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93</w:t>
      </w:r>
      <w:r>
        <w:rPr>
          <w:rFonts w:ascii="arial" w:eastAsia="arial" w:hAnsi="arial" w:cs="arial"/>
          <w:color w:val="000000"/>
          <w:sz w:val="20"/>
          <w:lang w:val="en-US" w:eastAsia="en-US" w:bidi="ar-SA"/>
        </w:rPr>
        <w:t>  In my view, the 2011 accident and the January 2013 popping incident made housekeeping more difficult for Ms. Cantwell, and rendered some tasks impractical for her to perform. Frankly, it is impossible to know precisely the extent of necessary housekeeping help arising from the 2011 and 2013 events. The best judgment I can make is that Ms. Cantwell be compensated for three hours housekeeping work per week, at $15 per hour, for a total of $45 instead of $85 as claimed. (I acknowledge that no evidence was tendered to show the hourly rate for one housekeeper working in the Halifax area. $15 is an assumed number.)</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94</w:t>
      </w:r>
      <w:r>
        <w:rPr>
          <w:rFonts w:ascii="arial" w:eastAsia="arial" w:hAnsi="arial" w:cs="arial"/>
          <w:color w:val="000000"/>
          <w:sz w:val="20"/>
          <w:lang w:val="en-US" w:eastAsia="en-US" w:bidi="ar-SA"/>
        </w:rPr>
        <w:t>  Ms. Cantwell's other future care claims, summarized above at para. [90], were addressed by Drs. Bos, Graboski, Oliver, MacGillivary and Korn. Mr. Wickson, as the Plaintiff's economist, performed present valuations of those claims.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95</w:t>
      </w:r>
      <w:r>
        <w:rPr>
          <w:rFonts w:ascii="arial" w:eastAsia="arial" w:hAnsi="arial" w:cs="arial"/>
          <w:color w:val="000000"/>
          <w:sz w:val="20"/>
          <w:lang w:val="en-US" w:eastAsia="en-US" w:bidi="ar-SA"/>
        </w:rPr>
        <w:t>  I am not prepared to find that the sessions for Supportive Psychotherapy and Psychodynamic Psychotherapy are recoverable. Ms. Cantwell is exceptional in her psychological strength. She has weathered the life-long burdens of her medical conditions with dignity and courage. As noted earlier, her life has also included several traumatic episodes which, on the evidence, did not give rise to any psychological problems.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96</w:t>
      </w:r>
      <w:r>
        <w:rPr>
          <w:rFonts w:ascii="arial" w:eastAsia="arial" w:hAnsi="arial" w:cs="arial"/>
          <w:color w:val="000000"/>
          <w:sz w:val="20"/>
          <w:lang w:val="en-US" w:eastAsia="en-US" w:bidi="ar-SA"/>
        </w:rPr>
        <w:t>  In my view, the claim for transportation costs is too high. Over the long term, Ms. Cantwell will need to find the various services at locations closer to her house, or find more economical transportation. Ms. Cantwell still drives. Her annual transportation costs as claimed total $2,137.20, multiplied by 31.142. The figure of $2,137.20 is hereby reduced to $1,400.</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97</w:t>
      </w:r>
      <w:r>
        <w:rPr>
          <w:rFonts w:ascii="arial" w:eastAsia="arial" w:hAnsi="arial" w:cs="arial"/>
          <w:color w:val="000000"/>
          <w:sz w:val="20"/>
          <w:lang w:val="en-US" w:eastAsia="en-US" w:bidi="ar-SA"/>
        </w:rPr>
        <w:t>  Subject to my modifications above (recalculating allowable housekeeping costs by changing $85 to $45, deleting the claims for Supportive Psychotherapy and Psychodynamic Psychotherapy, and reducing allowed annual transportation costs to $1,400), Ms. Cantwell's cost of future care costs are allowed.</w:t>
      </w:r>
      <w:r>
        <w:rPr>
          <w:rFonts w:ascii="arial" w:eastAsia="arial" w:hAnsi="arial" w:cs="arial"/>
          <w:sz w:val="20"/>
          <w:lang w:val="en-US" w:eastAsia="en-US" w:bidi="ar-SA"/>
        </w:rPr>
        <w:cr/>
      </w:r>
    </w:p>
    <w:p>
      <w:pPr>
        <w:spacing w:line="260" w:lineRule="atLeast"/>
        <w:ind w:left="720"/>
        <w:rPr>
          <w:rFonts w:ascii="arial" w:eastAsia="arial" w:hAnsi="arial" w:cs="arial"/>
          <w:sz w:val="20"/>
          <w:lang w:val="en-US" w:eastAsia="en-US" w:bidi="ar-SA"/>
        </w:rPr>
      </w:pPr>
      <w:r>
        <w:rPr>
          <w:rFonts w:ascii="arial" w:eastAsia="arial" w:hAnsi="arial" w:cs="arial"/>
          <w:b/>
          <w:color w:val="000000"/>
          <w:sz w:val="20"/>
          <w:lang w:val="en-US" w:eastAsia="en-US" w:bidi="ar-SA"/>
        </w:rPr>
        <w:t>Special Damages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98</w:t>
      </w:r>
      <w:r>
        <w:rPr>
          <w:rFonts w:ascii="arial" w:eastAsia="arial" w:hAnsi="arial" w:cs="arial"/>
          <w:color w:val="000000"/>
          <w:sz w:val="20"/>
          <w:lang w:val="en-US" w:eastAsia="en-US" w:bidi="ar-SA"/>
        </w:rPr>
        <w:t>  Ms. Cantwell testified that her total care expenses from the date of the 2011 accident to trial amount to $6,643.27, including her expenses for various treatments, her gym membership, medication and mileage. She corrected that evidence slightly, pointing out that $6,643.27 did not include a gym membership of $80 for a year. I allow her revised total claim for special damages in the amount of $6,723.</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99</w:t>
      </w:r>
      <w:r>
        <w:rPr>
          <w:rFonts w:ascii="arial" w:eastAsia="arial" w:hAnsi="arial" w:cs="arial"/>
          <w:color w:val="000000"/>
          <w:sz w:val="20"/>
          <w:lang w:val="en-US" w:eastAsia="en-US" w:bidi="ar-SA"/>
        </w:rPr>
        <w:t>  I am not addressing the Health Care Benefits claim from Nova Scotia which the Plaintiff is advancing. That is not an expense she is paying.</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Summary</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100</w:t>
      </w:r>
      <w:r>
        <w:rPr>
          <w:rFonts w:ascii="arial" w:eastAsia="arial" w:hAnsi="arial" w:cs="arial"/>
          <w:color w:val="000000"/>
          <w:sz w:val="20"/>
          <w:lang w:val="en-US" w:eastAsia="en-US" w:bidi="ar-SA"/>
        </w:rPr>
        <w:t>  In conclusion, I award the following amounts under the following headings: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Non-pecuniary damages $ 70,000.00</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Past wage loss $ 142,607.00</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Loss of future earning capacity $ 550,000.00</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Future care costs as adjusted in paras. [93], [95]-[97]</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Special damages $ 6,723.00</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Court ordered interest - to be determined</w:t>
      </w:r>
    </w:p>
    <w:p>
      <w:pPr>
        <w:spacing w:line="260" w:lineRule="atLeast"/>
        <w:jc w:val="both"/>
        <w:rPr>
          <w:rFonts w:ascii="arial" w:eastAsia="arial" w:hAnsi="arial" w:cs="arial"/>
          <w:sz w:val="20"/>
          <w:lang w:val="en-US" w:eastAsia="en-US" w:bidi="ar-SA"/>
        </w:rPr>
      </w:pPr>
      <w:r>
        <w:rPr>
          <w:rFonts w:ascii="arial" w:eastAsia="arial" w:hAnsi="arial" w:cs="arial"/>
          <w:color w:val="000000"/>
          <w:sz w:val="20"/>
          <w:lang w:val="en-US" w:eastAsia="en-US" w:bidi="ar-SA"/>
        </w:rPr>
        <w:t xml:space="preserve"> Taxable costs and disbursements - to be determined</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b/>
          <w:color w:val="000000"/>
          <w:sz w:val="20"/>
          <w:lang w:val="en-US" w:eastAsia="en-US" w:bidi="ar-SA"/>
        </w:rPr>
        <w:t>101</w:t>
      </w:r>
      <w:r>
        <w:rPr>
          <w:rFonts w:ascii="arial" w:eastAsia="arial" w:hAnsi="arial" w:cs="arial"/>
          <w:color w:val="000000"/>
          <w:sz w:val="20"/>
          <w:lang w:val="en-US" w:eastAsia="en-US" w:bidi="ar-SA"/>
        </w:rPr>
        <w:t>  Counsel may contact me if adjudication is needed for the adjustment of future care costs, or the determination of court order interest or costs.</w:t>
      </w:r>
    </w:p>
    <w:p>
      <w:pPr>
        <w:spacing w:line="260" w:lineRule="atLeast"/>
        <w:jc w:val="both"/>
        <w:rPr>
          <w:rFonts w:ascii="arial" w:eastAsia="arial" w:hAnsi="arial" w:cs="arial"/>
          <w:sz w:val="20"/>
          <w:lang w:val="en-US" w:eastAsia="en-US" w:bidi="ar-SA"/>
        </w:rPr>
      </w:pPr>
      <w:r>
        <w:rPr>
          <w:rFonts w:ascii="arial" w:eastAsia="arial" w:hAnsi="arial" w:cs="arial"/>
          <w:sz w:val="20"/>
          <w:lang w:val="en-US" w:eastAsia="en-US" w:bidi="ar-SA"/>
        </w:rPr>
        <w:br/>
      </w:r>
      <w:r>
        <w:rPr>
          <w:rFonts w:ascii="arial" w:eastAsia="arial" w:hAnsi="arial" w:cs="arial"/>
          <w:color w:val="000000"/>
          <w:sz w:val="20"/>
          <w:lang w:val="en-US" w:eastAsia="en-US" w:bidi="ar-SA"/>
        </w:rPr>
        <w:t>G.K. MACINTOSH J.</w:t>
      </w:r>
      <w:r>
        <w:rPr>
          <w:rFonts w:ascii="arial" w:eastAsia="arial" w:hAnsi="arial" w:cs="arial"/>
          <w:sz w:val="20"/>
          <w:lang w:val="en-US" w:eastAsia="en-US" w:bidi="ar-SA"/>
        </w:rPr>
        <w:cr/>
      </w:r>
    </w:p>
    <w:p>
      <w:pPr>
        <w:rPr>
          <w:rFonts w:ascii="arial" w:eastAsia="arial" w:hAnsi="arial" w:cs="arial"/>
          <w:sz w:val="20"/>
          <w:lang w:val="en-US" w:eastAsia="en-US" w:bidi="ar-SA"/>
        </w:rPr>
      </w:pPr>
    </w:p>
    <w:p>
      <w:pPr>
        <w:ind w:left="200"/>
        <w:rPr>
          <w:rFonts w:ascii="arial" w:eastAsia="arial" w:hAnsi="arial" w:cs="arial"/>
          <w:sz w:val="20"/>
          <w:lang w:val="en-US" w:eastAsia="en-US" w:bidi="ar-SA"/>
        </w:rPr>
      </w:pPr>
      <w:r>
        <w:rPr>
          <w:rFonts w:ascii="arial" w:eastAsia="arial" w:hAnsi="arial" w:cs="arial"/>
          <w:sz w:val="20"/>
          <w:lang w:val="en-US" w:eastAsia="en-US" w:bidi="ar-SA"/>
        </w:rPr>
        <w:br/>
      </w:r>
      <w:r>
        <w:pict>
          <v:line id="_x0000_s1259" style="position:absolute;z-index:251810816" from="0,10pt" to="512pt,10pt" strokecolor="black" strokeweight="1pt">
            <v:stroke linestyle="single"/>
          </v:line>
        </w:pict>
      </w:r>
      <w:r>
        <w:rPr>
          <w:b/>
          <w:color w:val="767676"/>
          <w:sz w:val="16"/>
          <w:lang w:val="en-US" w:eastAsia="en-US" w:bidi="ar-SA"/>
        </w:rPr>
        <w:t>End of Document</w:t>
      </w:r>
    </w:p>
    <w:sectPr>
      <w:type w:val="continuous"/>
      <w:pgMar w:top="840" w:right="1000" w:bottom="840" w:left="1000" w:header="400" w:footer="400"/>
      <w:pgNumType w:fmt="decimal"/>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footer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Lachlan Caunt</w:t>
          </w:r>
        </w:p>
      </w:tc>
      <w:tc>
        <w:tcPr>
          <w:tcW w:w="2600" w:type="dxa"/>
          <w:tcMar>
            <w:top w:w="200" w:type="dxa"/>
          </w:tcMar>
          <w:vAlign w:val="center"/>
        </w:tcPr>
        <w:p/>
      </w:tc>
    </w:tr>
  </w:tbl>
</w:ftr>
</file>

<file path=word/footer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Lachlan Caunt</w: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Hunt v. Hunt, [2001] B.C.J. No. 858</w:t>
          </w:r>
        </w:p>
      </w:tc>
    </w:tr>
  </w:tbl>
</w:hdr>
</file>

<file path=word/header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Jordan v. Lowe, [2012] B.C.J. No. 2064</w:t>
          </w:r>
        </w:p>
      </w:tc>
    </w:tr>
  </w:tbl>
</w:hdr>
</file>

<file path=word/header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Love v. Pai, [2003] B.C.J. No. 1397</w:t>
          </w:r>
        </w:p>
      </w:tc>
    </w:tr>
  </w:tbl>
</w:hdr>
</file>

<file path=word/header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Reilly v. British Columbia (Attorney General), [2006] B.C.J. No. 2002</w:t>
          </w:r>
        </w:p>
      </w:tc>
    </w:tr>
  </w:tbl>
</w:hdr>
</file>

<file path=word/header1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McPhee v. British Columbia (Ministry of Transportation and Highways), [2003] B.C.J. No. 1574</w:t>
          </w:r>
        </w:p>
      </w:tc>
    </w:tr>
  </w:tbl>
</w:hdr>
</file>

<file path=word/header1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Micka v. Canada (Canadian Human Rights Commission), [2002] B.C.J. No. 1621</w:t>
          </w:r>
        </w:p>
      </w:tc>
    </w:tr>
  </w:tbl>
</w:hdr>
</file>

<file path=word/header1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Nutreco Canada Inc. v. F. Hoffman-La Roche Ltd., [2001] B.C.J. No. 1581</w:t>
          </w:r>
        </w:p>
      </w:tc>
    </w:tr>
  </w:tbl>
</w:hdr>
</file>

<file path=word/header1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Patterson v. Rankel, [2001] B.C.J. No. 1335</w:t>
          </w:r>
        </w:p>
      </w:tc>
    </w:tr>
  </w:tbl>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Suveges v. Martens, [2002] B.C.J. No. 1285</w:t>
          </w:r>
        </w:p>
      </w:tc>
    </w:tr>
  </w:tbl>
</w:hdr>
</file>

<file path=word/header1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Takenaka v. Stanley, [2000] B.C.J. No. 288</w:t>
          </w:r>
        </w:p>
      </w:tc>
    </w:tr>
  </w:tbl>
</w:hdr>
</file>

<file path=word/header1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Telus Communications Inc. v. Centurion Investment Properties Inc., [2007] B.C.J. No. 725</w:t>
          </w:r>
        </w:p>
      </w:tc>
    </w:tr>
  </w:tbl>
</w:hdr>
</file>

<file path=word/header1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Thauli v. Delta (Corp.), [2008] B.C.J. No. 631</w:t>
          </w:r>
        </w:p>
      </w:tc>
    </w:tr>
  </w:tbl>
</w:hdr>
</file>

<file path=word/header1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Voegtlin v. Paprotka, [2012] B.C.J. No. 1003</w:t>
          </w:r>
        </w:p>
      </w:tc>
    </w:tr>
  </w:tbl>
</w:hdr>
</file>

<file path=word/header1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Williams v. Simon Fraser University, [2018] B.C.J. No. 3392</w:t>
          </w:r>
        </w:p>
      </w:tc>
    </w:tr>
  </w:tbl>
</w:hdr>
</file>

<file path=word/header1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Sabzi v. Allan, [2013] B.C.J. No. 1277</w:t>
          </w:r>
        </w:p>
      </w:tc>
    </w:tr>
  </w:tbl>
</w:hdr>
</file>

<file path=word/header1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D.H. v. Kline, [2006] B.C.J. No. 3597</w:t>
          </w:r>
        </w:p>
      </w:tc>
    </w:tr>
  </w:tbl>
</w:hdr>
</file>

<file path=word/header1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Bell v. Ries, [2016] B.C.J. No. 352</w:t>
          </w:r>
        </w:p>
      </w:tc>
    </w:tr>
  </w:tbl>
</w:hdr>
</file>

<file path=word/header1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Brandt v. Volkswagen Group Canada Inc., [2015] B.C.J. No. 1120</w:t>
          </w:r>
        </w:p>
      </w:tc>
    </w:tr>
  </w:tbl>
</w:hdr>
</file>

<file path=word/header1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Cantwell v. Warren, [2017] B.C.J. No. 979</w:t>
          </w:r>
        </w:p>
      </w:tc>
    </w:tr>
  </w:tbl>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Saidy v. Louzado, [2019] B.C.J. No. 317</w:t>
          </w:r>
        </w:p>
      </w:tc>
    </w:tr>
  </w:tbl>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Lenning v. Hicks, [2014] B.C.J. No. 1272</w:t>
          </w:r>
        </w:p>
      </w:tc>
    </w:tr>
  </w:tbl>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Schlesiger v. Wright, [2015] B.C.J. No. 1125</w:t>
          </w:r>
        </w:p>
      </w:tc>
    </w:tr>
  </w:tbl>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Sikora v. Brown, [2014] B.C.J. No. 1168</w:t>
          </w:r>
        </w:p>
      </w:tc>
    </w:tr>
  </w:tbl>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Suncourt Homes Ltd. v. Cloutier, [2019] B.C.J. No. 2529</w:t>
          </w:r>
        </w:p>
      </w:tc>
    </w:tr>
  </w:tbl>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A.D. v. Tadros, [2004] B.C.J. No. 2218</w:t>
          </w:r>
        </w:p>
      </w:tc>
    </w:tr>
  </w:tbl>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Charlton-Miner v. Hedgecock, [2020] B.C.J. No. 100</w:t>
          </w:r>
        </w:p>
      </w:tc>
    </w:tr>
  </w:tbl>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Forbes v. Wilkinson, [2005] B.C.J. No. 3235</w:t>
          </w:r>
        </w:p>
      </w:tc>
    </w:tr>
  </w:tbl>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Grosz v. Royal Trust Corp. of Canada, [2020] B.C.J. No. 161</w:t>
          </w:r>
        </w:p>
      </w:tc>
    </w:tr>
  </w:tbl>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Horne v. Goglia, [2020] B.C.J. No. 157</w:t>
          </w:r>
        </w:p>
      </w:tc>
    </w:tr>
  </w:tbl>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Hoy v. Medtronic, Inc., [2004] B.C.J. No. 676</w:t>
          </w:r>
        </w:p>
      </w:tc>
    </w:tr>
  </w:tbl>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Insurance Corp. of British Columbia v. Lemare Lake Logging Ltd., [2003] B.C.J. No. 2882</w:t>
          </w:r>
        </w:p>
      </w:tc>
    </w:tr>
  </w:tbl>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Matkin v. Hogg, [2015] B.C.J. No. 713</w:t>
          </w:r>
        </w:p>
      </w:tc>
    </w:tr>
  </w:tbl>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Khan v. Vernon Jubilee Hospital, [2008] B.C.J. No. 2328</w:t>
          </w:r>
        </w:p>
      </w:tc>
    </w:tr>
  </w:tbl>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Marsnas (Litigation Guardian of) v. Woolley, 2007 CHFL para. 15,469</w:t>
          </w:r>
        </w:p>
      </w:tc>
    </w:tr>
  </w:tbl>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Neff v. Malaspina University College, [2003] B.C.J. No. 1056</w:t>
          </w:r>
        </w:p>
      </w:tc>
    </w:tr>
  </w:tbl>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Netupsky v. Assn. of Professional Engineers and Geoscientists of British Columbia, [2001] B.C.J. No. 1704</w:t>
          </w:r>
        </w:p>
      </w:tc>
    </w:tr>
  </w:tbl>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Scott v. Mustonen, [2005] B.C.J. No. 121</w:t>
          </w:r>
        </w:p>
      </w:tc>
    </w:tr>
  </w:tbl>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Seiler v. Mutual Fire Insurance Co. of British Columbia, [2003] B.C.J. No. 2299</w:t>
          </w:r>
        </w:p>
      </w:tc>
    </w:tr>
  </w:tbl>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Skookum Ventures Ltd. v. Long Hoh Enterprises Canada Ltd., [2005] B.C.J. No. 734</w:t>
          </w:r>
        </w:p>
      </w:tc>
    </w:tr>
  </w:tbl>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Suri v. Johal, [2019] B.C.J. No. 793</w:t>
          </w:r>
        </w:p>
      </w:tc>
    </w:tr>
  </w:tbl>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Addison v. Robinson, [2003] B.C.J. No. 1419</w:t>
          </w:r>
        </w:p>
      </w:tc>
    </w:tr>
  </w:tbl>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Bagry v. Vaishnav, [2016] B.C.J. No. 1334</w:t>
          </w:r>
        </w:p>
      </w:tc>
    </w:tr>
  </w:tbl>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Peters v. Carlson Gracie Jiu-Jitsu/MMA Inc. (c.o.b. Marcus Soares Brazilian Jiu-Jitsu Academy), [2019] B.C.J. No. 218</w:t>
          </w:r>
        </w:p>
      </w:tc>
    </w:tr>
  </w:tbl>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B.K. Tree Services Ltd. v. British Columbia Hydro and Power Authority, [2002] B.C.J. No. 2553</w:t>
          </w:r>
        </w:p>
      </w:tc>
    </w:tr>
  </w:tbl>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Burns v. British Columbia (Workers' Compensation Board), [2003] B.C.J. No. 2765</w:t>
          </w:r>
        </w:p>
      </w:tc>
    </w:tr>
  </w:tbl>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Chan v. Chen, [2003] B.C.J. No. 2468</w:t>
          </w:r>
        </w:p>
      </w:tc>
    </w:tr>
  </w:tbl>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Daniels v. Sran, [2017] B.C.J. No. 1865</w:t>
          </w:r>
        </w:p>
      </w:tc>
    </w:tr>
  </w:tbl>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deJong v. Hannay, [2003] B.C.J. No. 1835</w:t>
          </w:r>
        </w:p>
      </w:tc>
    </w:tr>
  </w:tbl>
</w:hdr>
</file>

<file path=word/header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Hemmerling (Litigation Guardian of) v. Hole, [2005] B.C.J. No. 49</w:t>
          </w:r>
        </w:p>
      </w:tc>
    </w:tr>
  </w:tbl>
</w:hdr>
</file>

<file path=word/header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Holmberg v. Ewachniuk, [2000] B.C.J. No. 862</w:t>
          </w:r>
        </w:p>
      </w:tc>
    </w:tr>
  </w:tbl>
</w:hdr>
</file>

<file path=word/header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3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nsid w:val="00000002"/>
    <w:multiLevelType w:val="multilevel"/>
    <w:tmpl w:val="00000002"/>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00000003"/>
    <w:multiLevelType w:val="multilevel"/>
    <w:tmpl w:val="00000003"/>
    <w:lvl w:ilvl="0">
      <w:start w:val="1"/>
      <w:numFmt w:val="decimal"/>
      <w:lvlText w:val="ii."/>
      <w:lvlJc w:val="left"/>
      <w:pPr>
        <w:tabs>
          <w:tab w:val="num" w:pos="2200"/>
        </w:tabs>
        <w:ind w:left="220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00000004"/>
    <w:multiLevelType w:val="multilevel"/>
    <w:tmpl w:val="00000004"/>
    <w:lvl w:ilvl="0">
      <w:start w:val="1"/>
      <w:numFmt w:val="decimal"/>
      <w:lvlText w:val="iii."/>
      <w:lvlJc w:val="left"/>
      <w:pPr>
        <w:tabs>
          <w:tab w:val="num" w:pos="2200"/>
        </w:tabs>
        <w:ind w:left="220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nsid w:val="00000005"/>
    <w:multiLevelType w:val="multilevel"/>
    <w:tmpl w:val="00000005"/>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nsid w:val="00000006"/>
    <w:multiLevelType w:val="multilevel"/>
    <w:tmpl w:val="00000006"/>
    <w:lvl w:ilvl="0">
      <w:start w:val="2"/>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00000007"/>
    <w:multiLevelType w:val="multilevel"/>
    <w:tmpl w:val="00000007"/>
    <w:lvl w:ilvl="0">
      <w:start w:val="3"/>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00000008"/>
    <w:multiLevelType w:val="multilevel"/>
    <w:tmpl w:val="00000008"/>
    <w:lvl w:ilvl="0">
      <w:start w:val="4"/>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00000009"/>
    <w:multiLevelType w:val="multilevel"/>
    <w:tmpl w:val="00000009"/>
    <w:lvl w:ilvl="0">
      <w:start w:val="1"/>
      <w:numFmt w:val="decimal"/>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0000000A"/>
    <w:multiLevelType w:val="multilevel"/>
    <w:tmpl w:val="0000000A"/>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0000000B"/>
    <w:multiLevelType w:val="multilevel"/>
    <w:tmpl w:val="0000000B"/>
    <w:lvl w:ilvl="0">
      <w:start w:val="2"/>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0000000C"/>
    <w:multiLevelType w:val="multilevel"/>
    <w:tmpl w:val="0000000C"/>
    <w:lvl w:ilvl="0">
      <w:start w:val="2"/>
      <w:numFmt w:val="decimal"/>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0000000D"/>
    <w:multiLevelType w:val="multilevel"/>
    <w:tmpl w:val="0000000D"/>
    <w:lvl w:ilvl="0">
      <w:start w:val="1"/>
      <w:numFmt w:val="decimal"/>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0000000E"/>
    <w:multiLevelType w:val="multilevel"/>
    <w:tmpl w:val="0000000E"/>
    <w:lvl w:ilvl="0">
      <w:start w:val="2"/>
      <w:numFmt w:val="decimal"/>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nsid w:val="0000000F"/>
    <w:multiLevelType w:val="multilevel"/>
    <w:tmpl w:val="0000000F"/>
    <w:lvl w:ilvl="0">
      <w:start w:val="3"/>
      <w:numFmt w:val="decimal"/>
      <w:lvlText w:val="(%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nsid w:val="00000010"/>
    <w:multiLevelType w:val="multilevel"/>
    <w:tmpl w:val="00000010"/>
    <w:lvl w:ilvl="0">
      <w:start w:val="1"/>
      <w:numFmt w:val="decimal"/>
      <w:lvlText w:val="2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00000011"/>
    <w:multiLevelType w:val="multilevel"/>
    <w:tmpl w:val="00000011"/>
    <w:lvl w:ilvl="0">
      <w:start w:val="1"/>
      <w:numFmt w:val="decimal"/>
      <w:lvlText w:val="22."/>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nsid w:val="00000012"/>
    <w:multiLevelType w:val="multilevel"/>
    <w:tmpl w:val="00000012"/>
    <w:lvl w:ilvl="0">
      <w:start w:val="1"/>
      <w:numFmt w:val="decimal"/>
      <w:lvlText w:val="23."/>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nsid w:val="00000013"/>
    <w:multiLevelType w:val="multilevel"/>
    <w:tmpl w:val="00000013"/>
    <w:lvl w:ilvl="0">
      <w:start w:val="1"/>
      <w:numFmt w:val="decimal"/>
      <w:lvlText w:val="30."/>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nsid w:val="00000014"/>
    <w:multiLevelType w:val="multilevel"/>
    <w:tmpl w:val="00000014"/>
    <w:lvl w:ilvl="0">
      <w:start w:val="1"/>
      <w:numFmt w:val="decimal"/>
      <w:lvlText w:val="3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nsid w:val="00000015"/>
    <w:multiLevelType w:val="multilevel"/>
    <w:tmpl w:val="00000015"/>
    <w:lvl w:ilvl="0">
      <w:start w:val="1"/>
      <w:numFmt w:val="decimal"/>
      <w:lvlText w:val="47."/>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nsid w:val="00000016"/>
    <w:multiLevelType w:val="multilevel"/>
    <w:tmpl w:val="00000016"/>
    <w:lvl w:ilvl="0">
      <w:start w:val="1"/>
      <w:numFmt w:val="decimal"/>
      <w:lvlText w:val="50."/>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nsid w:val="00000017"/>
    <w:multiLevelType w:val="multilevel"/>
    <w:tmpl w:val="00000017"/>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nsid w:val="00000018"/>
    <w:multiLevelType w:val="multilevel"/>
    <w:tmpl w:val="00000018"/>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00000019"/>
    <w:multiLevelType w:val="multilevel"/>
    <w:tmpl w:val="00000019"/>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nsid w:val="0000001A"/>
    <w:multiLevelType w:val="multilevel"/>
    <w:tmpl w:val="0000001A"/>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nsid w:val="0000001B"/>
    <w:multiLevelType w:val="multilevel"/>
    <w:tmpl w:val="0000001B"/>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
    <w:nsid w:val="0000001C"/>
    <w:multiLevelType w:val="multilevel"/>
    <w:tmpl w:val="0000001C"/>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nsid w:val="0000001D"/>
    <w:multiLevelType w:val="multilevel"/>
    <w:tmpl w:val="0000001D"/>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
    <w:nsid w:val="0000001E"/>
    <w:multiLevelType w:val="multilevel"/>
    <w:tmpl w:val="0000001E"/>
    <w:lvl w:ilvl="0">
      <w:start w:val="2"/>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nsid w:val="0000001F"/>
    <w:multiLevelType w:val="multilevel"/>
    <w:tmpl w:val="0000001F"/>
    <w:lvl w:ilvl="0">
      <w:start w:val="3"/>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nsid w:val="00000020"/>
    <w:multiLevelType w:val="multilevel"/>
    <w:tmpl w:val="00000020"/>
    <w:lvl w:ilvl="0">
      <w:start w:val="4"/>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nsid w:val="00000021"/>
    <w:multiLevelType w:val="multilevel"/>
    <w:tmpl w:val="00000021"/>
    <w:lvl w:ilvl="0">
      <w:start w:val="5"/>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nsid w:val="00000022"/>
    <w:multiLevelType w:val="multilevel"/>
    <w:tmpl w:val="00000022"/>
    <w:lvl w:ilvl="0">
      <w:start w:val="6"/>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nsid w:val="00000023"/>
    <w:multiLevelType w:val="multilevel"/>
    <w:tmpl w:val="00000023"/>
    <w:lvl w:ilvl="0">
      <w:start w:val="7"/>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nsid w:val="00000024"/>
    <w:multiLevelType w:val="multilevel"/>
    <w:tmpl w:val="00000024"/>
    <w:lvl w:ilvl="0">
      <w:start w:val="8"/>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
    <w:nsid w:val="00000025"/>
    <w:multiLevelType w:val="multilevel"/>
    <w:tmpl w:val="00000025"/>
    <w:lvl w:ilvl="0">
      <w:start w:val="9"/>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nsid w:val="00000026"/>
    <w:multiLevelType w:val="multilevel"/>
    <w:tmpl w:val="00000026"/>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nsid w:val="00000027"/>
    <w:multiLevelType w:val="multilevel"/>
    <w:tmpl w:val="00000027"/>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nsid w:val="00000028"/>
    <w:multiLevelType w:val="multilevel"/>
    <w:tmpl w:val="00000028"/>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nsid w:val="00000029"/>
    <w:multiLevelType w:val="multilevel"/>
    <w:tmpl w:val="00000029"/>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nsid w:val="0000002A"/>
    <w:multiLevelType w:val="multilevel"/>
    <w:tmpl w:val="0000002A"/>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
    <w:nsid w:val="0000002B"/>
    <w:multiLevelType w:val="multilevel"/>
    <w:tmpl w:val="0000002B"/>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nsid w:val="0000002C"/>
    <w:multiLevelType w:val="multilevel"/>
    <w:tmpl w:val="0000002C"/>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
    <w:nsid w:val="0000002D"/>
    <w:multiLevelType w:val="multilevel"/>
    <w:tmpl w:val="0000002D"/>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
    <w:nsid w:val="0000002E"/>
    <w:multiLevelType w:val="multilevel"/>
    <w:tmpl w:val="0000002E"/>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
    <w:nsid w:val="0000002F"/>
    <w:multiLevelType w:val="multilevel"/>
    <w:tmpl w:val="0000002F"/>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
    <w:nsid w:val="00000030"/>
    <w:multiLevelType w:val="multilevel"/>
    <w:tmpl w:val="00000030"/>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
    <w:nsid w:val="00000031"/>
    <w:multiLevelType w:val="multilevel"/>
    <w:tmpl w:val="00000031"/>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
    <w:nsid w:val="00000032"/>
    <w:multiLevelType w:val="multilevel"/>
    <w:tmpl w:val="00000032"/>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
    <w:nsid w:val="00000033"/>
    <w:multiLevelType w:val="multilevel"/>
    <w:tmpl w:val="00000033"/>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
    <w:nsid w:val="00000034"/>
    <w:multiLevelType w:val="multilevel"/>
    <w:tmpl w:val="00000034"/>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
    <w:nsid w:val="00000035"/>
    <w:multiLevelType w:val="multilevel"/>
    <w:tmpl w:val="00000035"/>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
    <w:nsid w:val="00000036"/>
    <w:multiLevelType w:val="multilevel"/>
    <w:tmpl w:val="00000036"/>
    <w:lvl w:ilvl="0">
      <w:start w:val="1"/>
      <w:numFmt w:val="decimal"/>
      <w:lvlText w:val="*"/>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
    <w:nsid w:val="00000037"/>
    <w:multiLevelType w:val="multilevel"/>
    <w:tmpl w:val="00000037"/>
    <w:lvl w:ilvl="0">
      <w:start w:val="1"/>
      <w:numFmt w:val="decimal"/>
      <w:lvlText w:val="*"/>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
    <w:nsid w:val="00000038"/>
    <w:multiLevelType w:val="multilevel"/>
    <w:tmpl w:val="00000038"/>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
    <w:nsid w:val="00000039"/>
    <w:multiLevelType w:val="multilevel"/>
    <w:tmpl w:val="00000039"/>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
    <w:nsid w:val="0000003A"/>
    <w:multiLevelType w:val="multilevel"/>
    <w:tmpl w:val="0000003A"/>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nsid w:val="0000003B"/>
    <w:multiLevelType w:val="multilevel"/>
    <w:tmpl w:val="0000003B"/>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
    <w:nsid w:val="0000003C"/>
    <w:multiLevelType w:val="multilevel"/>
    <w:tmpl w:val="0000003C"/>
    <w:lvl w:ilvl="0">
      <w:start w:val="1"/>
      <w:numFmt w:val="decimal"/>
      <w:lvlText w:val="*"/>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0000003D"/>
    <w:multiLevelType w:val="multilevel"/>
    <w:tmpl w:val="0000003D"/>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
    <w:nsid w:val="0000003E"/>
    <w:multiLevelType w:val="multilevel"/>
    <w:tmpl w:val="0000003E"/>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
    <w:nsid w:val="0000003F"/>
    <w:multiLevelType w:val="multilevel"/>
    <w:tmpl w:val="0000003F"/>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
    <w:nsid w:val="00000040"/>
    <w:multiLevelType w:val="multilevel"/>
    <w:tmpl w:val="00000040"/>
    <w:lvl w:ilvl="0">
      <w:start w:val="1"/>
      <w:numFmt w:val="decimal"/>
      <w:lvlText w:val="*"/>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
    <w:nsid w:val="00000041"/>
    <w:multiLevelType w:val="multilevel"/>
    <w:tmpl w:val="00000041"/>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
    <w:nsid w:val="00000042"/>
    <w:multiLevelType w:val="multilevel"/>
    <w:tmpl w:val="00000042"/>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
    <w:nsid w:val="00000043"/>
    <w:multiLevelType w:val="multilevel"/>
    <w:tmpl w:val="00000043"/>
    <w:lvl w:ilvl="0">
      <w:start w:val="1"/>
      <w:numFmt w:val="low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
    <w:nsid w:val="00000044"/>
    <w:multiLevelType w:val="multilevel"/>
    <w:tmpl w:val="00000044"/>
    <w:lvl w:ilvl="0">
      <w:start w:val="2"/>
      <w:numFmt w:val="low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
    <w:nsid w:val="00000045"/>
    <w:multiLevelType w:val="multilevel"/>
    <w:tmpl w:val="00000045"/>
    <w:lvl w:ilvl="0">
      <w:start w:val="3"/>
      <w:numFmt w:val="low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
    <w:nsid w:val="00000046"/>
    <w:multiLevelType w:val="multilevel"/>
    <w:tmpl w:val="00000046"/>
    <w:lvl w:ilvl="0">
      <w:start w:val="4"/>
      <w:numFmt w:val="low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
    <w:nsid w:val="00000047"/>
    <w:multiLevelType w:val="multilevel"/>
    <w:tmpl w:val="00000047"/>
    <w:lvl w:ilvl="0">
      <w:start w:val="5"/>
      <w:numFmt w:val="low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
    <w:nsid w:val="00000048"/>
    <w:multiLevelType w:val="multilevel"/>
    <w:tmpl w:val="00000048"/>
    <w:lvl w:ilvl="0">
      <w:start w:val="1"/>
      <w:numFmt w:val="decimal"/>
      <w:lvlText w:val=" %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
    <w:nsid w:val="00000049"/>
    <w:multiLevelType w:val="multilevel"/>
    <w:tmpl w:val="00000049"/>
    <w:lvl w:ilvl="0">
      <w:start w:val="2"/>
      <w:numFmt w:val="decimal"/>
      <w:lvlText w:val=" %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
    <w:nsid w:val="0000004A"/>
    <w:multiLevelType w:val="multilevel"/>
    <w:tmpl w:val="0000004A"/>
    <w:lvl w:ilvl="0">
      <w:start w:val="3"/>
      <w:numFmt w:val="decimal"/>
      <w:lvlText w:val=" %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
    <w:nsid w:val="0000004B"/>
    <w:multiLevelType w:val="multilevel"/>
    <w:tmpl w:val="0000004B"/>
    <w:lvl w:ilvl="0">
      <w:start w:val="4"/>
      <w:numFmt w:val="decimal"/>
      <w:lvlText w:val=" %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
    <w:nsid w:val="0000004C"/>
    <w:multiLevelType w:val="multilevel"/>
    <w:tmpl w:val="0000004C"/>
    <w:lvl w:ilvl="0">
      <w:start w:val="1"/>
      <w:numFmt w:val="low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
    <w:nsid w:val="0000004D"/>
    <w:multiLevelType w:val="multilevel"/>
    <w:tmpl w:val="0000004D"/>
    <w:lvl w:ilvl="0">
      <w:start w:val="2"/>
      <w:numFmt w:val="low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
    <w:nsid w:val="0000004E"/>
    <w:multiLevelType w:val="multilevel"/>
    <w:tmpl w:val="0000004E"/>
    <w:lvl w:ilvl="0">
      <w:start w:val="3"/>
      <w:numFmt w:val="low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
    <w:nsid w:val="0000004F"/>
    <w:multiLevelType w:val="multilevel"/>
    <w:tmpl w:val="0000004F"/>
    <w:lvl w:ilvl="0">
      <w:start w:val="4"/>
      <w:numFmt w:val="lowerLetter"/>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
    <w:nsid w:val="00000050"/>
    <w:multiLevelType w:val="multilevel"/>
    <w:tmpl w:val="00000050"/>
    <w:lvl w:ilvl="0">
      <w:start w:val="5"/>
      <w:numFmt w:val="lowerLetter"/>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
    <w:nsid w:val="00000051"/>
    <w:multiLevelType w:val="multilevel"/>
    <w:tmpl w:val="00000051"/>
    <w:lvl w:ilvl="0">
      <w:start w:val="6"/>
      <w:numFmt w:val="lowerLetter"/>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
    <w:nsid w:val="00000052"/>
    <w:multiLevelType w:val="multilevel"/>
    <w:tmpl w:val="00000052"/>
    <w:lvl w:ilvl="0">
      <w:start w:val="7"/>
      <w:numFmt w:val="lowerLetter"/>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
    <w:nsid w:val="00000053"/>
    <w:multiLevelType w:val="multilevel"/>
    <w:tmpl w:val="00000053"/>
    <w:lvl w:ilvl="0">
      <w:start w:val="8"/>
      <w:numFmt w:val="lowerLetter"/>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
    <w:nsid w:val="00000054"/>
    <w:multiLevelType w:val="multilevel"/>
    <w:tmpl w:val="00000054"/>
    <w:lvl w:ilvl="0">
      <w:start w:val="1"/>
      <w:numFmt w:val="decimal"/>
      <w:lvlText w:val="i)"/>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
    <w:nsid w:val="00000055"/>
    <w:multiLevelType w:val="multilevel"/>
    <w:tmpl w:val="00000055"/>
    <w:lvl w:ilvl="0">
      <w:start w:val="1"/>
      <w:numFmt w:val="lowerLetter"/>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
    <w:nsid w:val="00000056"/>
    <w:multiLevelType w:val="multilevel"/>
    <w:tmpl w:val="00000056"/>
    <w:lvl w:ilvl="0">
      <w:start w:val="2"/>
      <w:numFmt w:val="lowerLetter"/>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
    <w:nsid w:val="00000057"/>
    <w:multiLevelType w:val="multilevel"/>
    <w:tmpl w:val="00000057"/>
    <w:lvl w:ilvl="0">
      <w:start w:val="1"/>
      <w:numFmt w:val="lowerRoman"/>
      <w:lvlText w:val="(%1)"/>
      <w:lvlJc w:val="left"/>
      <w:pPr>
        <w:tabs>
          <w:tab w:val="num" w:pos="2200"/>
        </w:tabs>
        <w:ind w:left="220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
    <w:nsid w:val="00000058"/>
    <w:multiLevelType w:val="multilevel"/>
    <w:tmpl w:val="00000058"/>
    <w:lvl w:ilvl="0">
      <w:start w:val="1"/>
      <w:numFmt w:val="decimal"/>
      <w:lvlText w:val="(ii)"/>
      <w:lvlJc w:val="left"/>
      <w:pPr>
        <w:tabs>
          <w:tab w:val="num" w:pos="2200"/>
        </w:tabs>
        <w:ind w:left="220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
    <w:nsid w:val="00000059"/>
    <w:multiLevelType w:val="multilevel"/>
    <w:tmpl w:val="00000059"/>
    <w:lvl w:ilvl="0">
      <w:start w:val="1"/>
      <w:numFmt w:val="decimal"/>
      <w:lvlText w:val="(iii)"/>
      <w:lvlJc w:val="left"/>
      <w:pPr>
        <w:tabs>
          <w:tab w:val="num" w:pos="2200"/>
        </w:tabs>
        <w:ind w:left="220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
    <w:nsid w:val="0000005A"/>
    <w:multiLevelType w:val="multilevel"/>
    <w:tmpl w:val="0000005A"/>
    <w:lvl w:ilvl="0">
      <w:start w:val="1"/>
      <w:numFmt w:val="decimal"/>
      <w:lvlText w:val="(iv)"/>
      <w:lvlJc w:val="left"/>
      <w:pPr>
        <w:tabs>
          <w:tab w:val="num" w:pos="2200"/>
        </w:tabs>
        <w:ind w:left="220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
    <w:nsid w:val="0000005B"/>
    <w:multiLevelType w:val="multilevel"/>
    <w:tmpl w:val="0000005B"/>
    <w:lvl w:ilvl="0">
      <w:start w:val="1"/>
      <w:numFmt w:val="decimal"/>
      <w:lvlText w:val="(v)"/>
      <w:lvlJc w:val="left"/>
      <w:pPr>
        <w:tabs>
          <w:tab w:val="num" w:pos="2200"/>
        </w:tabs>
        <w:ind w:left="220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
    <w:nsid w:val="0000005C"/>
    <w:multiLevelType w:val="multilevel"/>
    <w:tmpl w:val="0000005C"/>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
    <w:nsid w:val="0000005D"/>
    <w:multiLevelType w:val="multilevel"/>
    <w:tmpl w:val="0000005D"/>
    <w:lvl w:ilvl="0">
      <w:start w:val="2"/>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
    <w:nsid w:val="0000005E"/>
    <w:multiLevelType w:val="multilevel"/>
    <w:tmpl w:val="0000005E"/>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
    <w:nsid w:val="0000005F"/>
    <w:multiLevelType w:val="multilevel"/>
    <w:tmpl w:val="0000005F"/>
    <w:lvl w:ilvl="0">
      <w:start w:val="2"/>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
    <w:nsid w:val="00000060"/>
    <w:multiLevelType w:val="multilevel"/>
    <w:tmpl w:val="00000060"/>
    <w:lvl w:ilvl="0">
      <w:start w:val="3"/>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
    <w:nsid w:val="00000061"/>
    <w:multiLevelType w:val="multilevel"/>
    <w:tmpl w:val="00000061"/>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
    <w:nsid w:val="00000062"/>
    <w:multiLevelType w:val="multilevel"/>
    <w:tmpl w:val="00000062"/>
    <w:lvl w:ilvl="0">
      <w:start w:val="1"/>
      <w:numFmt w:val="decimal"/>
      <w:lvlText w:val="*"/>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
    <w:nsid w:val="00000063"/>
    <w:multiLevelType w:val="multilevel"/>
    <w:tmpl w:val="00000063"/>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
    <w:nsid w:val="00000064"/>
    <w:multiLevelType w:val="multilevel"/>
    <w:tmpl w:val="00000064"/>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
    <w:nsid w:val="00000065"/>
    <w:multiLevelType w:val="multilevel"/>
    <w:tmpl w:val="00000065"/>
    <w:lvl w:ilvl="0">
      <w:start w:val="1"/>
      <w:numFmt w:val="decimal"/>
      <w:lvlText w:val="*"/>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
    <w:nsid w:val="00000066"/>
    <w:multiLevelType w:val="multilevel"/>
    <w:tmpl w:val="00000066"/>
    <w:lvl w:ilvl="0">
      <w:start w:val="1"/>
      <w:numFmt w:val="decimal"/>
      <w:lvlText w:val="*"/>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
    <w:nsid w:val="00000067"/>
    <w:multiLevelType w:val="multilevel"/>
    <w:tmpl w:val="00000067"/>
    <w:lvl w:ilvl="0">
      <w:start w:val="1"/>
      <w:numFmt w:val="lowerLetter"/>
      <w:lvlText w:val=" %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
    <w:nsid w:val="00000068"/>
    <w:multiLevelType w:val="multilevel"/>
    <w:tmpl w:val="00000068"/>
    <w:lvl w:ilvl="0">
      <w:start w:val="1"/>
      <w:numFmt w:val="low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
    <w:nsid w:val="00000069"/>
    <w:multiLevelType w:val="multilevel"/>
    <w:tmpl w:val="00000069"/>
    <w:lvl w:ilvl="0">
      <w:start w:val="2"/>
      <w:numFmt w:val="low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
    <w:nsid w:val="0000006A"/>
    <w:multiLevelType w:val="multilevel"/>
    <w:tmpl w:val="0000006A"/>
    <w:lvl w:ilvl="0">
      <w:start w:val="3"/>
      <w:numFmt w:val="low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
    <w:nsid w:val="0000006B"/>
    <w:multiLevelType w:val="multilevel"/>
    <w:tmpl w:val="0000006B"/>
    <w:lvl w:ilvl="0">
      <w:start w:val="4"/>
      <w:numFmt w:val="low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
    <w:nsid w:val="0000006C"/>
    <w:multiLevelType w:val="multilevel"/>
    <w:tmpl w:val="0000006C"/>
    <w:lvl w:ilvl="0">
      <w:start w:val="5"/>
      <w:numFmt w:val="low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
    <w:nsid w:val="0000006D"/>
    <w:multiLevelType w:val="multilevel"/>
    <w:tmpl w:val="0000006D"/>
    <w:lvl w:ilvl="0">
      <w:start w:val="3"/>
      <w:numFmt w:val="lowerLetter"/>
      <w:lvlText w:val=" %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
    <w:nsid w:val="0000006E"/>
    <w:multiLevelType w:val="multilevel"/>
    <w:tmpl w:val="0000006E"/>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
    <w:nsid w:val="0000006F"/>
    <w:multiLevelType w:val="multilevel"/>
    <w:tmpl w:val="0000006F"/>
    <w:lvl w:ilvl="0">
      <w:start w:val="1"/>
      <w:numFmt w:val="decimal"/>
      <w:lvlText w:val="*"/>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
    <w:nsid w:val="00000070"/>
    <w:multiLevelType w:val="multilevel"/>
    <w:tmpl w:val="00000070"/>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
    <w:nsid w:val="00000071"/>
    <w:multiLevelType w:val="multilevel"/>
    <w:tmpl w:val="00000071"/>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
    <w:nsid w:val="00000072"/>
    <w:multiLevelType w:val="multilevel"/>
    <w:tmpl w:val="00000072"/>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
    <w:nsid w:val="00000073"/>
    <w:multiLevelType w:val="multilevel"/>
    <w:tmpl w:val="00000073"/>
    <w:lvl w:ilvl="0">
      <w:start w:val="1"/>
      <w:numFmt w:val="decimal"/>
      <w:lvlText w:val="*"/>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
    <w:nsid w:val="00000074"/>
    <w:multiLevelType w:val="multilevel"/>
    <w:tmpl w:val="00000074"/>
    <w:lvl w:ilvl="0">
      <w:start w:val="4"/>
      <w:numFmt w:val="lowerLetter"/>
      <w:lvlText w:val=" %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
    <w:nsid w:val="00000075"/>
    <w:multiLevelType w:val="multilevel"/>
    <w:tmpl w:val="00000075"/>
    <w:lvl w:ilvl="0">
      <w:start w:val="1"/>
      <w:numFmt w:val="lowerLetter"/>
      <w:lvlText w:val=" %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
    <w:nsid w:val="00000076"/>
    <w:multiLevelType w:val="multilevel"/>
    <w:tmpl w:val="00000076"/>
    <w:lvl w:ilvl="0">
      <w:start w:val="2"/>
      <w:numFmt w:val="lowerLetter"/>
      <w:lvlText w:val=" %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8">
    <w:nsid w:val="00000077"/>
    <w:multiLevelType w:val="multilevel"/>
    <w:tmpl w:val="00000077"/>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9">
    <w:nsid w:val="00000078"/>
    <w:multiLevelType w:val="multilevel"/>
    <w:tmpl w:val="00000078"/>
    <w:lvl w:ilvl="0">
      <w:start w:val="2"/>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0">
    <w:nsid w:val="00000079"/>
    <w:multiLevelType w:val="multilevel"/>
    <w:tmpl w:val="00000079"/>
    <w:lvl w:ilvl="0">
      <w:start w:val="3"/>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1">
    <w:nsid w:val="0000007A"/>
    <w:multiLevelType w:val="multilevel"/>
    <w:tmpl w:val="0000007A"/>
    <w:lvl w:ilvl="0">
      <w:start w:val="1"/>
      <w:numFmt w:val="lowerLetter"/>
      <w:lvlText w:val=" %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2">
    <w:nsid w:val="0000007B"/>
    <w:multiLevelType w:val="multilevel"/>
    <w:tmpl w:val="0000007B"/>
    <w:lvl w:ilvl="0">
      <w:start w:val="2"/>
      <w:numFmt w:val="lowerLetter"/>
      <w:lvlText w:val=" %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3">
    <w:nsid w:val="0000007C"/>
    <w:multiLevelType w:val="multilevel"/>
    <w:tmpl w:val="0000007C"/>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4">
    <w:nsid w:val="0000007D"/>
    <w:multiLevelType w:val="multilevel"/>
    <w:tmpl w:val="0000007D"/>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5">
    <w:nsid w:val="0000007E"/>
    <w:multiLevelType w:val="multilevel"/>
    <w:tmpl w:val="0000007E"/>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6">
    <w:nsid w:val="0000007F"/>
    <w:multiLevelType w:val="multilevel"/>
    <w:tmpl w:val="0000007F"/>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7">
    <w:nsid w:val="00000080"/>
    <w:multiLevelType w:val="multilevel"/>
    <w:tmpl w:val="00000080"/>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8">
    <w:nsid w:val="00000081"/>
    <w:multiLevelType w:val="multilevel"/>
    <w:tmpl w:val="00000081"/>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9">
    <w:nsid w:val="00000082"/>
    <w:multiLevelType w:val="multilevel"/>
    <w:tmpl w:val="00000082"/>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0">
    <w:nsid w:val="00000083"/>
    <w:multiLevelType w:val="multilevel"/>
    <w:tmpl w:val="00000083"/>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1">
    <w:nsid w:val="00000084"/>
    <w:multiLevelType w:val="multilevel"/>
    <w:tmpl w:val="00000084"/>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2">
    <w:nsid w:val="00000085"/>
    <w:multiLevelType w:val="multilevel"/>
    <w:tmpl w:val="00000085"/>
    <w:lvl w:ilvl="0">
      <w:start w:val="1"/>
      <w:numFmt w:val="decimal"/>
      <w:lvlText w:val="*"/>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3">
    <w:nsid w:val="00000086"/>
    <w:multiLevelType w:val="multilevel"/>
    <w:tmpl w:val="00000086"/>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4">
    <w:nsid w:val="00000087"/>
    <w:multiLevelType w:val="multilevel"/>
    <w:tmpl w:val="00000087"/>
    <w:lvl w:ilvl="0">
      <w:start w:val="1"/>
      <w:numFmt w:val="decimal"/>
      <w:lvlText w:val="*"/>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5">
    <w:nsid w:val="00000088"/>
    <w:multiLevelType w:val="multilevel"/>
    <w:tmpl w:val="00000088"/>
    <w:lvl w:ilvl="0">
      <w:start w:val="1"/>
      <w:numFmt w:val="decimal"/>
      <w:lvlText w:val="*"/>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6">
    <w:nsid w:val="00000089"/>
    <w:multiLevelType w:val="multilevel"/>
    <w:tmpl w:val="00000089"/>
    <w:lvl w:ilvl="0">
      <w:start w:val="1"/>
      <w:numFmt w:val="decimal"/>
      <w:lvlText w:val="*"/>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7">
    <w:nsid w:val="0000008A"/>
    <w:multiLevelType w:val="multilevel"/>
    <w:tmpl w:val="0000008A"/>
    <w:lvl w:ilvl="0">
      <w:start w:val="1"/>
      <w:numFmt w:val="decimal"/>
      <w:lvlText w:val="*"/>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8">
    <w:nsid w:val="0000008B"/>
    <w:multiLevelType w:val="multilevel"/>
    <w:tmpl w:val="0000008B"/>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9">
    <w:nsid w:val="0000008C"/>
    <w:multiLevelType w:val="multilevel"/>
    <w:tmpl w:val="0000008C"/>
    <w:lvl w:ilvl="0">
      <w:start w:val="2"/>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
    <w:nsid w:val="0000008D"/>
    <w:multiLevelType w:val="multilevel"/>
    <w:tmpl w:val="0000008D"/>
    <w:lvl w:ilvl="0">
      <w:start w:val="3"/>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1">
    <w:nsid w:val="0000008E"/>
    <w:multiLevelType w:val="multilevel"/>
    <w:tmpl w:val="0000008E"/>
    <w:lvl w:ilvl="0">
      <w:start w:val="4"/>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2">
    <w:nsid w:val="0000008F"/>
    <w:multiLevelType w:val="multilevel"/>
    <w:tmpl w:val="0000008F"/>
    <w:lvl w:ilvl="0">
      <w:start w:val="5"/>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3">
    <w:nsid w:val="00000090"/>
    <w:multiLevelType w:val="multilevel"/>
    <w:tmpl w:val="00000090"/>
    <w:lvl w:ilvl="0">
      <w:start w:val="6"/>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4">
    <w:nsid w:val="00000091"/>
    <w:multiLevelType w:val="multilevel"/>
    <w:tmpl w:val="00000091"/>
    <w:lvl w:ilvl="0">
      <w:start w:val="7"/>
      <w:numFmt w:val="lowerLetter"/>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5">
    <w:nsid w:val="00000092"/>
    <w:multiLevelType w:val="multilevel"/>
    <w:tmpl w:val="00000092"/>
    <w:lvl w:ilvl="0">
      <w:start w:val="8"/>
      <w:numFmt w:val="lowerLetter"/>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6">
    <w:nsid w:val="00000093"/>
    <w:multiLevelType w:val="multilevel"/>
    <w:tmpl w:val="00000093"/>
    <w:lvl w:ilvl="0">
      <w:start w:val="1"/>
      <w:numFmt w:val="lowerRoman"/>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7">
    <w:nsid w:val="00000094"/>
    <w:multiLevelType w:val="multilevel"/>
    <w:tmpl w:val="00000094"/>
    <w:lvl w:ilvl="0">
      <w:start w:val="10"/>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8">
    <w:nsid w:val="00000095"/>
    <w:multiLevelType w:val="multilevel"/>
    <w:tmpl w:val="00000095"/>
    <w:lvl w:ilvl="0">
      <w:start w:val="11"/>
      <w:numFmt w:val="lowerLetter"/>
      <w:lvlText w:val="(%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9">
    <w:nsid w:val="00000096"/>
    <w:multiLevelType w:val="multilevel"/>
    <w:tmpl w:val="00000096"/>
    <w:lvl w:ilvl="0">
      <w:start w:val="1"/>
      <w:numFmt w:val="lowerLetter"/>
      <w:lvlText w:val=" %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0">
    <w:nsid w:val="00000097"/>
    <w:multiLevelType w:val="multilevel"/>
    <w:tmpl w:val="00000097"/>
    <w:lvl w:ilvl="0">
      <w:start w:val="2"/>
      <w:numFmt w:val="lowerLetter"/>
      <w:lvlText w:val=" %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1">
    <w:nsid w:val="00000098"/>
    <w:multiLevelType w:val="multilevel"/>
    <w:tmpl w:val="00000098"/>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2">
    <w:nsid w:val="00000099"/>
    <w:multiLevelType w:val="multilevel"/>
    <w:tmpl w:val="00000099"/>
    <w:lvl w:ilvl="0">
      <w:start w:val="2"/>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3">
    <w:nsid w:val="0000009A"/>
    <w:multiLevelType w:val="multilevel"/>
    <w:tmpl w:val="0000009A"/>
    <w:lvl w:ilvl="0">
      <w:start w:val="3"/>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4">
    <w:nsid w:val="0000009B"/>
    <w:multiLevelType w:val="multilevel"/>
    <w:tmpl w:val="0000009B"/>
    <w:lvl w:ilvl="0">
      <w:start w:val="4"/>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5">
    <w:nsid w:val="0000009C"/>
    <w:multiLevelType w:val="multilevel"/>
    <w:tmpl w:val="0000009C"/>
    <w:lvl w:ilvl="0">
      <w:start w:val="1"/>
      <w:numFmt w:val="decimal"/>
      <w:lvlText w:val=" %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6">
    <w:nsid w:val="0000009D"/>
    <w:multiLevelType w:val="multilevel"/>
    <w:tmpl w:val="0000009D"/>
    <w:lvl w:ilvl="0">
      <w:start w:val="2"/>
      <w:numFmt w:val="decimal"/>
      <w:lvlText w:val=" %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7">
    <w:nsid w:val="0000009E"/>
    <w:multiLevelType w:val="multilevel"/>
    <w:tmpl w:val="0000009E"/>
    <w:lvl w:ilvl="0">
      <w:start w:val="3"/>
      <w:numFmt w:val="decimal"/>
      <w:lvlText w:val=" %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8">
    <w:nsid w:val="0000009F"/>
    <w:multiLevelType w:val="multilevel"/>
    <w:tmpl w:val="0000009F"/>
    <w:lvl w:ilvl="0">
      <w:start w:val="4"/>
      <w:numFmt w:val="decimal"/>
      <w:lvlText w:val=" %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9">
    <w:nsid w:val="046F44FB"/>
    <w:multiLevelType w:val="multilevel"/>
    <w:tmpl w:val="00000001"/>
    <w:lvl w:ilvl="0">
      <w:start w:val="3"/>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0">
    <w:nsid w:val="057AD9B1"/>
    <w:multiLevelType w:val="multilevel"/>
    <w:tmpl w:val="00000001"/>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1">
    <w:nsid w:val="058CDD66"/>
    <w:multiLevelType w:val="multilevel"/>
    <w:tmpl w:val="00000001"/>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2">
    <w:nsid w:val="087AEFF7"/>
    <w:multiLevelType w:val="multilevel"/>
    <w:tmpl w:val="00000001"/>
    <w:lvl w:ilvl="0">
      <w:start w:val="7"/>
      <w:numFmt w:val="decimal"/>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3">
    <w:nsid w:val="09770B8A"/>
    <w:multiLevelType w:val="multilevel"/>
    <w:tmpl w:val="00000001"/>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4">
    <w:nsid w:val="0B2A628A"/>
    <w:multiLevelType w:val="multilevel"/>
    <w:tmpl w:val="00000001"/>
    <w:lvl w:ilvl="0">
      <w:start w:val="1"/>
      <w:numFmt w:val="decimal"/>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5">
    <w:nsid w:val="0FBD4221"/>
    <w:multiLevelType w:val="multilevel"/>
    <w:tmpl w:val="00000001"/>
    <w:lvl w:ilvl="0">
      <w:start w:val="1"/>
      <w:numFmt w:val="low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6">
    <w:nsid w:val="111B24BE"/>
    <w:multiLevelType w:val="multilevel"/>
    <w:tmpl w:val="00000001"/>
    <w:lvl w:ilvl="0">
      <w:start w:val="1"/>
      <w:numFmt w:val="decimal"/>
      <w:lvlText w:val="(15)"/>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7">
    <w:nsid w:val="114779D2"/>
    <w:multiLevelType w:val="multilevel"/>
    <w:tmpl w:val="00000001"/>
    <w:lvl w:ilvl="0">
      <w:start w:val="1"/>
      <w:numFmt w:val="low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8">
    <w:nsid w:val="1A674EA5"/>
    <w:multiLevelType w:val="multilevel"/>
    <w:tmpl w:val="00000001"/>
    <w:lvl w:ilvl="0">
      <w:start w:val="1"/>
      <w:numFmt w:val="upperRoman"/>
      <w:lvlText w:val=" %1."/>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9">
    <w:nsid w:val="1D0E2A28"/>
    <w:multiLevelType w:val="multilevel"/>
    <w:tmpl w:val="00000001"/>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0">
    <w:nsid w:val="1D1E4EB3"/>
    <w:multiLevelType w:val="multilevel"/>
    <w:tmpl w:val="00000001"/>
    <w:lvl w:ilvl="0">
      <w:start w:val="4"/>
      <w:numFmt w:val="decimal"/>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1">
    <w:nsid w:val="1D674006"/>
    <w:multiLevelType w:val="multilevel"/>
    <w:tmpl w:val="00000001"/>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2">
    <w:nsid w:val="2286903E"/>
    <w:multiLevelType w:val="multilevel"/>
    <w:tmpl w:val="00000001"/>
    <w:lvl w:ilvl="0">
      <w:start w:val="1"/>
      <w:numFmt w:val="upperRoman"/>
      <w:lvlText w:val=" %1."/>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3">
    <w:nsid w:val="249172AD"/>
    <w:multiLevelType w:val="multilevel"/>
    <w:tmpl w:val="00000001"/>
    <w:lvl w:ilvl="0">
      <w:start w:val="1"/>
      <w:numFmt w:val="low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4">
    <w:nsid w:val="24B8732E"/>
    <w:multiLevelType w:val="multilevel"/>
    <w:tmpl w:val="00000001"/>
    <w:lvl w:ilvl="0">
      <w:start w:val="1"/>
      <w:numFmt w:val="lowerLetter"/>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5">
    <w:nsid w:val="2665B745"/>
    <w:multiLevelType w:val="multilevel"/>
    <w:tmpl w:val="00000001"/>
    <w:lvl w:ilvl="0">
      <w:start w:val="1"/>
      <w:numFmt w:val="decimal"/>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6">
    <w:nsid w:val="276157D1"/>
    <w:multiLevelType w:val="multilevel"/>
    <w:tmpl w:val="00000001"/>
    <w:lvl w:ilvl="0">
      <w:start w:val="1"/>
      <w:numFmt w:val="upperRoman"/>
      <w:lvlText w:val=" %1."/>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7">
    <w:nsid w:val="2AB99C9E"/>
    <w:multiLevelType w:val="multilevel"/>
    <w:tmpl w:val="00000001"/>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8">
    <w:nsid w:val="30A14C77"/>
    <w:multiLevelType w:val="multilevel"/>
    <w:tmpl w:val="00000001"/>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9">
    <w:nsid w:val="3E1D1F69"/>
    <w:multiLevelType w:val="multilevel"/>
    <w:tmpl w:val="00000001"/>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0">
    <w:nsid w:val="3F57A055"/>
    <w:multiLevelType w:val="multilevel"/>
    <w:tmpl w:val="00000001"/>
    <w:lvl w:ilvl="0">
      <w:start w:val="1"/>
      <w:numFmt w:val="decimal"/>
      <w:lvlText w:val="*"/>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1">
    <w:nsid w:val="3FF1579B"/>
    <w:multiLevelType w:val="multilevel"/>
    <w:tmpl w:val="00000001"/>
    <w:lvl w:ilvl="0">
      <w:start w:val="1"/>
      <w:numFmt w:val="decimal"/>
      <w:lvlText w:val="*"/>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2">
    <w:nsid w:val="4091B0FA"/>
    <w:multiLevelType w:val="multilevel"/>
    <w:tmpl w:val="00000001"/>
    <w:lvl w:ilvl="0">
      <w:start w:val="1"/>
      <w:numFmt w:val="upp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3">
    <w:nsid w:val="4775190C"/>
    <w:multiLevelType w:val="multilevel"/>
    <w:tmpl w:val="00000001"/>
    <w:lvl w:ilvl="0">
      <w:start w:val="1"/>
      <w:numFmt w:val="lowerRoman"/>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4">
    <w:nsid w:val="4D5FCD73"/>
    <w:multiLevelType w:val="multilevel"/>
    <w:tmpl w:val="00000001"/>
    <w:lvl w:ilvl="0">
      <w:start w:val="1"/>
      <w:numFmt w:val="decimal"/>
      <w:lvlText w:val="(13)"/>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5">
    <w:nsid w:val="4EA850D6"/>
    <w:multiLevelType w:val="multilevel"/>
    <w:tmpl w:val="00000001"/>
    <w:lvl w:ilvl="0">
      <w:start w:val="1"/>
      <w:numFmt w:val="decimal"/>
      <w:lvlText w:val="(%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6">
    <w:nsid w:val="5002C316"/>
    <w:multiLevelType w:val="multilevel"/>
    <w:tmpl w:val="00000001"/>
    <w:lvl w:ilvl="0">
      <w:start w:val="1"/>
      <w:numFmt w:val="low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7">
    <w:nsid w:val="52423DDD"/>
    <w:multiLevelType w:val="multilevel"/>
    <w:tmpl w:val="00000001"/>
    <w:lvl w:ilvl="0">
      <w:start w:val="1"/>
      <w:numFmt w:val="lowerLetter"/>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8">
    <w:nsid w:val="57701D10"/>
    <w:multiLevelType w:val="multilevel"/>
    <w:tmpl w:val="00000001"/>
    <w:lvl w:ilvl="0">
      <w:start w:val="1"/>
      <w:numFmt w:val="decimal"/>
      <w:lvlText w:val="144 (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9">
    <w:nsid w:val="5A565096"/>
    <w:multiLevelType w:val="multilevel"/>
    <w:tmpl w:val="00000001"/>
    <w:lvl w:ilvl="0">
      <w:start w:val="1"/>
      <w:numFmt w:val="lowerLetter"/>
      <w:lvlText w:val="(%1)"/>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0">
    <w:nsid w:val="6C41D2D9"/>
    <w:multiLevelType w:val="multilevel"/>
    <w:tmpl w:val="00000001"/>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1">
    <w:nsid w:val="6F781927"/>
    <w:multiLevelType w:val="multilevel"/>
    <w:tmpl w:val="00000001"/>
    <w:lvl w:ilvl="0">
      <w:start w:val="1"/>
      <w:numFmt w:val="decimal"/>
      <w:lvlText w:val=" %1."/>
      <w:lvlJc w:val="left"/>
      <w:pPr>
        <w:tabs>
          <w:tab w:val="num" w:pos="1120"/>
        </w:tabs>
        <w:ind w:left="112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2">
    <w:nsid w:val="7230229C"/>
    <w:multiLevelType w:val="multilevel"/>
    <w:tmpl w:val="00000001"/>
    <w:lvl w:ilvl="0">
      <w:start w:val="1"/>
      <w:numFmt w:val="upperRoman"/>
      <w:lvlText w:val=" %1."/>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3">
    <w:nsid w:val="741EFC02"/>
    <w:multiLevelType w:val="multilevel"/>
    <w:tmpl w:val="00000001"/>
    <w:lvl w:ilvl="0">
      <w:start w:val="1"/>
      <w:numFmt w:val="decimal"/>
      <w:lvlText w:val="15."/>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4">
    <w:nsid w:val="7BCAEE67"/>
    <w:multiLevelType w:val="multilevel"/>
    <w:tmpl w:val="00000001"/>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5">
    <w:nsid w:val="7BF6FAC4"/>
    <w:multiLevelType w:val="multilevel"/>
    <w:tmpl w:val="00000001"/>
    <w:lvl w:ilvl="0">
      <w:start w:val="1"/>
      <w:numFmt w:val="lowerLetter"/>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6">
    <w:nsid w:val="7D03A783"/>
    <w:multiLevelType w:val="multilevel"/>
    <w:tmpl w:val="00000001"/>
    <w:lvl w:ilvl="0">
      <w:start w:val="1"/>
      <w:numFmt w:val="decimal"/>
      <w:lvlText w:val="13(1)"/>
      <w:lvlJc w:val="left"/>
      <w:pPr>
        <w:tabs>
          <w:tab w:val="num" w:pos="1840"/>
        </w:tabs>
        <w:ind w:left="184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7">
    <w:nsid w:val="7E4D67BB"/>
    <w:multiLevelType w:val="multilevel"/>
    <w:tmpl w:val="00000001"/>
    <w:lvl w:ilvl="0">
      <w:start w:val="1"/>
      <w:numFmt w:val="decimal"/>
      <w:lvlText w:val=" %1)"/>
      <w:lvlJc w:val="left"/>
      <w:pPr>
        <w:tabs>
          <w:tab w:val="num" w:pos="1480"/>
        </w:tabs>
        <w:ind w:left="148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180"/>
  </w:num>
  <w:num w:numId="24">
    <w:abstractNumId w:val="22"/>
  </w:num>
  <w:num w:numId="25">
    <w:abstractNumId w:val="23"/>
  </w:num>
  <w:num w:numId="26">
    <w:abstractNumId w:val="24"/>
  </w:num>
  <w:num w:numId="27">
    <w:abstractNumId w:val="25"/>
  </w:num>
  <w:num w:numId="28">
    <w:abstractNumId w:val="26"/>
  </w:num>
  <w:num w:numId="29">
    <w:abstractNumId w:val="27"/>
  </w:num>
  <w:num w:numId="30">
    <w:abstractNumId w:val="28"/>
  </w:num>
  <w:num w:numId="31">
    <w:abstractNumId w:val="29"/>
  </w:num>
  <w:num w:numId="32">
    <w:abstractNumId w:val="30"/>
  </w:num>
  <w:num w:numId="33">
    <w:abstractNumId w:val="31"/>
  </w:num>
  <w:num w:numId="34">
    <w:abstractNumId w:val="32"/>
  </w:num>
  <w:num w:numId="35">
    <w:abstractNumId w:val="33"/>
  </w:num>
  <w:num w:numId="36">
    <w:abstractNumId w:val="34"/>
  </w:num>
  <w:num w:numId="37">
    <w:abstractNumId w:val="35"/>
  </w:num>
  <w:num w:numId="38">
    <w:abstractNumId w:val="36"/>
  </w:num>
  <w:num w:numId="39">
    <w:abstractNumId w:val="37"/>
  </w:num>
  <w:num w:numId="40">
    <w:abstractNumId w:val="38"/>
  </w:num>
  <w:num w:numId="41">
    <w:abstractNumId w:val="39"/>
  </w:num>
  <w:num w:numId="42">
    <w:abstractNumId w:val="40"/>
  </w:num>
  <w:num w:numId="43">
    <w:abstractNumId w:val="41"/>
  </w:num>
  <w:num w:numId="44">
    <w:abstractNumId w:val="42"/>
  </w:num>
  <w:num w:numId="45">
    <w:abstractNumId w:val="43"/>
  </w:num>
  <w:num w:numId="46">
    <w:abstractNumId w:val="44"/>
  </w:num>
  <w:num w:numId="47">
    <w:abstractNumId w:val="45"/>
  </w:num>
  <w:num w:numId="48">
    <w:abstractNumId w:val="46"/>
  </w:num>
  <w:num w:numId="49">
    <w:abstractNumId w:val="166"/>
  </w:num>
  <w:num w:numId="50">
    <w:abstractNumId w:val="183"/>
  </w:num>
  <w:num w:numId="51">
    <w:abstractNumId w:val="186"/>
  </w:num>
  <w:num w:numId="52">
    <w:abstractNumId w:val="178"/>
  </w:num>
  <w:num w:numId="53">
    <w:abstractNumId w:val="47"/>
  </w:num>
  <w:num w:numId="54">
    <w:abstractNumId w:val="48"/>
  </w:num>
  <w:num w:numId="55">
    <w:abstractNumId w:val="49"/>
  </w:num>
  <w:num w:numId="56">
    <w:abstractNumId w:val="50"/>
  </w:num>
  <w:num w:numId="57">
    <w:abstractNumId w:val="51"/>
  </w:num>
  <w:num w:numId="58">
    <w:abstractNumId w:val="52"/>
  </w:num>
  <w:num w:numId="59">
    <w:abstractNumId w:val="53"/>
  </w:num>
  <w:num w:numId="60">
    <w:abstractNumId w:val="54"/>
  </w:num>
  <w:num w:numId="61">
    <w:abstractNumId w:val="55"/>
  </w:num>
  <w:num w:numId="62">
    <w:abstractNumId w:val="56"/>
  </w:num>
  <w:num w:numId="63">
    <w:abstractNumId w:val="57"/>
  </w:num>
  <w:num w:numId="64">
    <w:abstractNumId w:val="58"/>
  </w:num>
  <w:num w:numId="65">
    <w:abstractNumId w:val="59"/>
  </w:num>
  <w:num w:numId="66">
    <w:abstractNumId w:val="60"/>
  </w:num>
  <w:num w:numId="67">
    <w:abstractNumId w:val="61"/>
  </w:num>
  <w:num w:numId="68">
    <w:abstractNumId w:val="62"/>
  </w:num>
  <w:num w:numId="69">
    <w:abstractNumId w:val="63"/>
  </w:num>
  <w:num w:numId="70">
    <w:abstractNumId w:val="64"/>
  </w:num>
  <w:num w:numId="71">
    <w:abstractNumId w:val="65"/>
  </w:num>
  <w:num w:numId="72">
    <w:abstractNumId w:val="66"/>
  </w:num>
  <w:num w:numId="73">
    <w:abstractNumId w:val="67"/>
  </w:num>
  <w:num w:numId="74">
    <w:abstractNumId w:val="68"/>
  </w:num>
  <w:num w:numId="75">
    <w:abstractNumId w:val="69"/>
  </w:num>
  <w:num w:numId="76">
    <w:abstractNumId w:val="70"/>
  </w:num>
  <w:num w:numId="77">
    <w:abstractNumId w:val="71"/>
  </w:num>
  <w:num w:numId="78">
    <w:abstractNumId w:val="72"/>
  </w:num>
  <w:num w:numId="79">
    <w:abstractNumId w:val="73"/>
  </w:num>
  <w:num w:numId="80">
    <w:abstractNumId w:val="74"/>
  </w:num>
  <w:num w:numId="81">
    <w:abstractNumId w:val="75"/>
  </w:num>
  <w:num w:numId="82">
    <w:abstractNumId w:val="76"/>
  </w:num>
  <w:num w:numId="83">
    <w:abstractNumId w:val="77"/>
  </w:num>
  <w:num w:numId="84">
    <w:abstractNumId w:val="78"/>
  </w:num>
  <w:num w:numId="85">
    <w:abstractNumId w:val="79"/>
  </w:num>
  <w:num w:numId="86">
    <w:abstractNumId w:val="80"/>
  </w:num>
  <w:num w:numId="87">
    <w:abstractNumId w:val="81"/>
  </w:num>
  <w:num w:numId="88">
    <w:abstractNumId w:val="82"/>
  </w:num>
  <w:num w:numId="89">
    <w:abstractNumId w:val="83"/>
  </w:num>
  <w:num w:numId="90">
    <w:abstractNumId w:val="84"/>
  </w:num>
  <w:num w:numId="91">
    <w:abstractNumId w:val="85"/>
  </w:num>
  <w:num w:numId="92">
    <w:abstractNumId w:val="86"/>
  </w:num>
  <w:num w:numId="93">
    <w:abstractNumId w:val="87"/>
  </w:num>
  <w:num w:numId="94">
    <w:abstractNumId w:val="88"/>
  </w:num>
  <w:num w:numId="95">
    <w:abstractNumId w:val="89"/>
  </w:num>
  <w:num w:numId="96">
    <w:abstractNumId w:val="90"/>
  </w:num>
  <w:num w:numId="97">
    <w:abstractNumId w:val="91"/>
  </w:num>
  <w:num w:numId="98">
    <w:abstractNumId w:val="92"/>
  </w:num>
  <w:num w:numId="99">
    <w:abstractNumId w:val="93"/>
  </w:num>
  <w:num w:numId="100">
    <w:abstractNumId w:val="94"/>
  </w:num>
  <w:num w:numId="101">
    <w:abstractNumId w:val="95"/>
  </w:num>
  <w:num w:numId="102">
    <w:abstractNumId w:val="96"/>
  </w:num>
  <w:num w:numId="103">
    <w:abstractNumId w:val="97"/>
  </w:num>
  <w:num w:numId="104">
    <w:abstractNumId w:val="98"/>
  </w:num>
  <w:num w:numId="105">
    <w:abstractNumId w:val="99"/>
  </w:num>
  <w:num w:numId="106">
    <w:abstractNumId w:val="100"/>
  </w:num>
  <w:num w:numId="107">
    <w:abstractNumId w:val="101"/>
  </w:num>
  <w:num w:numId="108">
    <w:abstractNumId w:val="102"/>
  </w:num>
  <w:num w:numId="109">
    <w:abstractNumId w:val="103"/>
  </w:num>
  <w:num w:numId="110">
    <w:abstractNumId w:val="104"/>
  </w:num>
  <w:num w:numId="111">
    <w:abstractNumId w:val="105"/>
  </w:num>
  <w:num w:numId="112">
    <w:abstractNumId w:val="106"/>
  </w:num>
  <w:num w:numId="113">
    <w:abstractNumId w:val="107"/>
  </w:num>
  <w:num w:numId="114">
    <w:abstractNumId w:val="108"/>
  </w:num>
  <w:num w:numId="115">
    <w:abstractNumId w:val="109"/>
  </w:num>
  <w:num w:numId="116">
    <w:abstractNumId w:val="110"/>
  </w:num>
  <w:num w:numId="117">
    <w:abstractNumId w:val="111"/>
  </w:num>
  <w:num w:numId="118">
    <w:abstractNumId w:val="112"/>
  </w:num>
  <w:num w:numId="119">
    <w:abstractNumId w:val="113"/>
  </w:num>
  <w:num w:numId="120">
    <w:abstractNumId w:val="114"/>
  </w:num>
  <w:num w:numId="121">
    <w:abstractNumId w:val="115"/>
  </w:num>
  <w:num w:numId="122">
    <w:abstractNumId w:val="116"/>
  </w:num>
  <w:num w:numId="123">
    <w:abstractNumId w:val="117"/>
  </w:num>
  <w:num w:numId="124">
    <w:abstractNumId w:val="118"/>
  </w:num>
  <w:num w:numId="125">
    <w:abstractNumId w:val="119"/>
  </w:num>
  <w:num w:numId="126">
    <w:abstractNumId w:val="120"/>
  </w:num>
  <w:num w:numId="127">
    <w:abstractNumId w:val="121"/>
  </w:num>
  <w:num w:numId="128">
    <w:abstractNumId w:val="122"/>
  </w:num>
  <w:num w:numId="129">
    <w:abstractNumId w:val="123"/>
  </w:num>
  <w:num w:numId="130">
    <w:abstractNumId w:val="124"/>
  </w:num>
  <w:num w:numId="131">
    <w:abstractNumId w:val="125"/>
  </w:num>
  <w:num w:numId="132">
    <w:abstractNumId w:val="126"/>
  </w:num>
  <w:num w:numId="133">
    <w:abstractNumId w:val="127"/>
  </w:num>
  <w:num w:numId="134">
    <w:abstractNumId w:val="128"/>
  </w:num>
  <w:num w:numId="135">
    <w:abstractNumId w:val="129"/>
  </w:num>
  <w:num w:numId="136">
    <w:abstractNumId w:val="130"/>
  </w:num>
  <w:num w:numId="137">
    <w:abstractNumId w:val="131"/>
  </w:num>
  <w:num w:numId="138">
    <w:abstractNumId w:val="132"/>
  </w:num>
  <w:num w:numId="139">
    <w:abstractNumId w:val="133"/>
  </w:num>
  <w:num w:numId="140">
    <w:abstractNumId w:val="134"/>
  </w:num>
  <w:num w:numId="141">
    <w:abstractNumId w:val="135"/>
  </w:num>
  <w:num w:numId="142">
    <w:abstractNumId w:val="136"/>
  </w:num>
  <w:num w:numId="143">
    <w:abstractNumId w:val="137"/>
  </w:num>
  <w:num w:numId="144">
    <w:abstractNumId w:val="138"/>
  </w:num>
  <w:num w:numId="145">
    <w:abstractNumId w:val="139"/>
  </w:num>
  <w:num w:numId="146">
    <w:abstractNumId w:val="140"/>
  </w:num>
  <w:num w:numId="147">
    <w:abstractNumId w:val="141"/>
  </w:num>
  <w:num w:numId="148">
    <w:abstractNumId w:val="142"/>
  </w:num>
  <w:num w:numId="149">
    <w:abstractNumId w:val="143"/>
  </w:num>
  <w:num w:numId="150">
    <w:abstractNumId w:val="144"/>
  </w:num>
  <w:num w:numId="151">
    <w:abstractNumId w:val="145"/>
  </w:num>
  <w:num w:numId="152">
    <w:abstractNumId w:val="146"/>
  </w:num>
  <w:num w:numId="153">
    <w:abstractNumId w:val="147"/>
  </w:num>
  <w:num w:numId="154">
    <w:abstractNumId w:val="148"/>
  </w:num>
  <w:num w:numId="155">
    <w:abstractNumId w:val="149"/>
  </w:num>
  <w:num w:numId="156">
    <w:abstractNumId w:val="150"/>
  </w:num>
  <w:num w:numId="157">
    <w:abstractNumId w:val="151"/>
  </w:num>
  <w:num w:numId="158">
    <w:abstractNumId w:val="152"/>
  </w:num>
  <w:num w:numId="159">
    <w:abstractNumId w:val="153"/>
  </w:num>
  <w:num w:numId="160">
    <w:abstractNumId w:val="154"/>
  </w:num>
  <w:num w:numId="161">
    <w:abstractNumId w:val="155"/>
  </w:num>
  <w:num w:numId="162">
    <w:abstractNumId w:val="156"/>
  </w:num>
  <w:num w:numId="163">
    <w:abstractNumId w:val="157"/>
  </w:num>
  <w:num w:numId="164">
    <w:abstractNumId w:val="158"/>
  </w:num>
  <w:num w:numId="165">
    <w:abstractNumId w:val="169"/>
  </w:num>
  <w:num w:numId="166">
    <w:abstractNumId w:val="182"/>
  </w:num>
  <w:num w:numId="167">
    <w:abstractNumId w:val="179"/>
  </w:num>
  <w:num w:numId="168">
    <w:abstractNumId w:val="195"/>
  </w:num>
  <w:num w:numId="169">
    <w:abstractNumId w:val="194"/>
  </w:num>
  <w:num w:numId="170">
    <w:abstractNumId w:val="165"/>
  </w:num>
  <w:num w:numId="171">
    <w:abstractNumId w:val="173"/>
  </w:num>
  <w:num w:numId="172">
    <w:abstractNumId w:val="192"/>
  </w:num>
  <w:num w:numId="173">
    <w:abstractNumId w:val="188"/>
  </w:num>
  <w:num w:numId="174">
    <w:abstractNumId w:val="190"/>
  </w:num>
  <w:num w:numId="175">
    <w:abstractNumId w:val="191"/>
  </w:num>
  <w:num w:numId="176">
    <w:abstractNumId w:val="161"/>
  </w:num>
  <w:num w:numId="177">
    <w:abstractNumId w:val="172"/>
  </w:num>
  <w:num w:numId="178">
    <w:abstractNumId w:val="181"/>
  </w:num>
  <w:num w:numId="179">
    <w:abstractNumId w:val="159"/>
  </w:num>
  <w:num w:numId="180">
    <w:abstractNumId w:val="187"/>
  </w:num>
  <w:num w:numId="181">
    <w:abstractNumId w:val="171"/>
  </w:num>
  <w:num w:numId="182">
    <w:abstractNumId w:val="176"/>
  </w:num>
  <w:num w:numId="183">
    <w:abstractNumId w:val="177"/>
  </w:num>
  <w:num w:numId="184">
    <w:abstractNumId w:val="184"/>
  </w:num>
  <w:num w:numId="185">
    <w:abstractNumId w:val="170"/>
  </w:num>
  <w:num w:numId="186">
    <w:abstractNumId w:val="185"/>
  </w:num>
  <w:num w:numId="187">
    <w:abstractNumId w:val="175"/>
  </w:num>
  <w:num w:numId="188">
    <w:abstractNumId w:val="163"/>
  </w:num>
  <w:num w:numId="189">
    <w:abstractNumId w:val="189"/>
  </w:num>
  <w:num w:numId="190">
    <w:abstractNumId w:val="193"/>
  </w:num>
  <w:num w:numId="191">
    <w:abstractNumId w:val="196"/>
  </w:num>
  <w:num w:numId="192">
    <w:abstractNumId w:val="168"/>
  </w:num>
  <w:num w:numId="193">
    <w:abstractNumId w:val="162"/>
  </w:num>
  <w:num w:numId="194">
    <w:abstractNumId w:val="164"/>
  </w:num>
  <w:num w:numId="195">
    <w:abstractNumId w:val="174"/>
  </w:num>
  <w:num w:numId="196">
    <w:abstractNumId w:val="197"/>
  </w:num>
  <w:num w:numId="197">
    <w:abstractNumId w:val="160"/>
  </w:num>
  <w:num w:numId="198">
    <w:abstractNumId w:val="16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1">
    <w:name w:val="heading 1"/>
    <w:basedOn w:val="Normal"/>
    <w:next w:val="Normal"/>
    <w:qFormat/>
    <w:rsid w:val="00EF7B96"/>
    <w:pPr>
      <w:keepNext/>
      <w:spacing w:before="240" w:after="60"/>
      <w:outlineLvl w:val="0"/>
    </w:pPr>
    <w:rPr>
      <w:rFonts w:ascii="Arial" w:eastAsia="arial" w:hAnsi="Arial" w:cs="Arial"/>
      <w:b/>
      <w:bCs/>
      <w:kern w:val="32"/>
      <w:sz w:val="32"/>
      <w:szCs w:val="32"/>
      <w:lang w:val="en-US" w:eastAsia="en-US" w:bidi="ar-SA"/>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yperlink" Target="https://advance.lexis.com/api/document?collection=cases-ca&amp;id=urn:contentItem:5F7T-S7P1-JBDT-B0YR-00000-00&amp;context=" TargetMode="External" /><Relationship Id="rId100" Type="http://schemas.openxmlformats.org/officeDocument/2006/relationships/hyperlink" Target="https://advance.lexis.com/api/document?collection=cases-ca&amp;id=urn:contentItem:5F7T-S7N1-F06F-24KX-00000-00&amp;context=" TargetMode="External" /><Relationship Id="rId101" Type="http://schemas.openxmlformats.org/officeDocument/2006/relationships/hyperlink" Target="https://advance.lexis.com/api/document?collection=cases-ca&amp;id=urn:contentItem:5F8T-N3P1-F7ND-G14C-00000-00&amp;context=" TargetMode="External" /><Relationship Id="rId102" Type="http://schemas.openxmlformats.org/officeDocument/2006/relationships/hyperlink" Target="https://advance.lexis.com/api/document?collection=cases-ca&amp;id=urn:contentItem:5F81-YGW1-DYFH-X025-00000-00&amp;context=" TargetMode="External" /><Relationship Id="rId103" Type="http://schemas.openxmlformats.org/officeDocument/2006/relationships/hyperlink" Target="https://advance.lexis.com/api/document?collection=cases-ca&amp;id=urn:contentItem:5F8P-SC71-JK4W-M2MK-00000-00&amp;context=" TargetMode="External" /><Relationship Id="rId104" Type="http://schemas.openxmlformats.org/officeDocument/2006/relationships/hyperlink" Target="https://advance.lexis.com/api/document?collection=cases-ca&amp;id=urn:contentItem:5F7T-S7G1-JBT7-X40C-00000-00&amp;context=" TargetMode="External" /><Relationship Id="rId105" Type="http://schemas.openxmlformats.org/officeDocument/2006/relationships/hyperlink" Target="https://advance.lexis.com/api/document?collection=cases-ca&amp;id=urn:contentItem:5F8T-N3V1-JF75-M3WX-00000-00&amp;context=" TargetMode="External" /><Relationship Id="rId106" Type="http://schemas.openxmlformats.org/officeDocument/2006/relationships/hyperlink" Target="https://advance.lexis.com/api/document?collection=cases-ca&amp;id=urn:contentItem:5F16-9321-FC1F-M53V-00000-00&amp;context=" TargetMode="External" /><Relationship Id="rId107" Type="http://schemas.openxmlformats.org/officeDocument/2006/relationships/hyperlink" Target="https://advance.lexis.com/api/document?collection=cases-ca&amp;id=urn:contentItem:5F8P-SDK1-F5DR-20C0-00000-00&amp;context=" TargetMode="External" /><Relationship Id="rId108" Type="http://schemas.openxmlformats.org/officeDocument/2006/relationships/hyperlink" Target="https://advance.lexis.com/api/document?collection=cases-ca&amp;id=urn:contentItem:5F8T-N3V1-JTGH-B184-00000-00&amp;context=" TargetMode="External" /><Relationship Id="rId109" Type="http://schemas.openxmlformats.org/officeDocument/2006/relationships/hyperlink" Target="https://advance.lexis.com/api/document?collection=cases-ca&amp;id=urn:contentItem:5F7T-S7N1-JJ1H-X2X1-00000-00&amp;context=" TargetMode="External" /><Relationship Id="rId11" Type="http://schemas.openxmlformats.org/officeDocument/2006/relationships/hyperlink" Target="https://advance.lexis.com/api/document?collection=cases-ca&amp;id=urn:contentItem:5F7T-S7K1-JSJC-X0NR-00000-00&amp;context=" TargetMode="External" /><Relationship Id="rId110" Type="http://schemas.openxmlformats.org/officeDocument/2006/relationships/hyperlink" Target="https://advance.lexis.com/api/document?collection=cases-ca&amp;id=urn:contentItem:5F7T-S7M1-F4W2-6258-00000-00&amp;context=" TargetMode="External" /><Relationship Id="rId111" Type="http://schemas.openxmlformats.org/officeDocument/2006/relationships/hyperlink" Target="https://advance.lexis.com/api/document?collection=cases-ca&amp;id=urn:contentItem:5F7T-S751-JCJ5-24NS-00000-00&amp;context=" TargetMode="External" /><Relationship Id="rId112" Type="http://schemas.openxmlformats.org/officeDocument/2006/relationships/hyperlink" Target="https://advance.lexis.com/api/document?collection=cases-ca&amp;id=urn:contentItem:5F7T-S7P1-F2TK-23DS-00000-00&amp;context=" TargetMode="External" /><Relationship Id="rId113" Type="http://schemas.openxmlformats.org/officeDocument/2006/relationships/hyperlink" Target="https://advance.lexis.com/api/document?collection=cases-ca&amp;id=urn:contentItem:5F8T-N3V1-JTGH-B153-00000-00&amp;context=" TargetMode="External" /><Relationship Id="rId114" Type="http://schemas.openxmlformats.org/officeDocument/2006/relationships/hyperlink" Target="https://advance.lexis.com/api/document?collection=cases-ca&amp;id=urn:contentItem:5PG6-3J91-DXPM-S4RB-00000-00&amp;context=" TargetMode="External" /><Relationship Id="rId115" Type="http://schemas.openxmlformats.org/officeDocument/2006/relationships/hyperlink" Target="https://advance.lexis.com/api/document?collection=cases-ca&amp;id=urn:contentItem:5JM8-YV01-F22N-X0T7-00000-00&amp;context=" TargetMode="External" /><Relationship Id="rId116" Type="http://schemas.openxmlformats.org/officeDocument/2006/relationships/hyperlink" Target="https://advance.lexis.com/api/document?collection=cases-ca&amp;id=urn:contentItem:5SJD-51G1-F016-S1Y7-00000-00&amp;context=" TargetMode="External" /><Relationship Id="rId117" Type="http://schemas.openxmlformats.org/officeDocument/2006/relationships/hyperlink" Target="https://advance.lexis.com/api/document?collection=cases-ca&amp;id=urn:contentItem:5F7T-S7K1-JWXF-20X0-00000-00&amp;context=" TargetMode="External" /><Relationship Id="rId118" Type="http://schemas.openxmlformats.org/officeDocument/2006/relationships/hyperlink" Target="https://advance.lexis.com/api/document?collection=cases-ca&amp;id=urn:contentItem:5GCC-XVB1-FK0M-S53D-00000-00&amp;context=" TargetMode="External" /><Relationship Id="rId119" Type="http://schemas.openxmlformats.org/officeDocument/2006/relationships/hyperlink" Target="https://advance.lexis.com/api/document?collection=cases-ca&amp;id=urn:contentItem:5NG8-K2H1-DY89-M2G3-00000-00&amp;context=" TargetMode="External" /><Relationship Id="rId12" Type="http://schemas.openxmlformats.org/officeDocument/2006/relationships/hyperlink" Target="https://advance.lexis.com/api/document?collection=cases-ca&amp;id=urn:contentItem:5F8T-N3T1-JJSF-23F8-00000-00&amp;context=" TargetMode="External" /><Relationship Id="rId120" Type="http://schemas.openxmlformats.org/officeDocument/2006/relationships/hyperlink" Target="https://advance.lexis.com/api/document?collection=cases-ca&amp;id=urn:contentItem:5F7T-S7G1-JNY7-X3K8-00000-00&amp;context=" TargetMode="External" /><Relationship Id="rId121" Type="http://schemas.openxmlformats.org/officeDocument/2006/relationships/hyperlink" Target="https://advance.lexis.com/api/document?collection=cases-ca&amp;id=urn:contentItem:5F7T-S7K1-F528-G2RP-00000-00&amp;context=" TargetMode="External" /><Relationship Id="rId122" Type="http://schemas.openxmlformats.org/officeDocument/2006/relationships/hyperlink" Target="https://advance.lexis.com/api/document?collection=cases-ca&amp;id=urn:contentItem:5F7T-S7J1-JGBH-B267-00000-00&amp;context=" TargetMode="External" /><Relationship Id="rId123" Type="http://schemas.openxmlformats.org/officeDocument/2006/relationships/hyperlink" Target="https://advance.lexis.com/api/document?collection=cases-ca&amp;id=urn:contentItem:5F7T-S7K1-F1H1-22DY-00000-00&amp;context=" TargetMode="External" /><Relationship Id="rId124" Type="http://schemas.openxmlformats.org/officeDocument/2006/relationships/hyperlink" Target="https://advance.lexis.com/api/document?collection=cases-ca&amp;id=urn:contentItem:5F7T-S7D1-FBFS-S1M7-00000-00&amp;context=" TargetMode="External" /><Relationship Id="rId125" Type="http://schemas.openxmlformats.org/officeDocument/2006/relationships/hyperlink" Target="https://advance.lexis.com/api/document?collection=cases-ca&amp;id=urn:contentItem:5F7T-S7C1-F7VM-S3T7-00000-00&amp;context=" TargetMode="External" /><Relationship Id="rId126" Type="http://schemas.openxmlformats.org/officeDocument/2006/relationships/hyperlink" Target="https://advance.lexis.com/api/document?collection=cases-ca&amp;id=urn:contentItem:5F7T-S7D1-JN6B-S131-00000-00&amp;context=" TargetMode="External" /><Relationship Id="rId127" Type="http://schemas.openxmlformats.org/officeDocument/2006/relationships/hyperlink" Target="https://advance.lexis.com/api/document?collection=cases-ca&amp;id=urn:contentItem:5F7T-S7P1-JG02-S3YN-00000-00&amp;context=" TargetMode="External" /><Relationship Id="rId128" Type="http://schemas.openxmlformats.org/officeDocument/2006/relationships/hyperlink" Target="https://advance.lexis.com/api/document?collection=cases-ca&amp;id=urn:contentItem:5F7T-S7K1-JSJC-X168-00000-00&amp;context=" TargetMode="External" /><Relationship Id="rId129" Type="http://schemas.openxmlformats.org/officeDocument/2006/relationships/hyperlink" Target="https://advance.lexis.com/api/document?collection=cases-ca&amp;id=urn:contentItem:5F7T-S7F1-F7VM-S475-00000-00&amp;context=" TargetMode="External" /><Relationship Id="rId13" Type="http://schemas.openxmlformats.org/officeDocument/2006/relationships/hyperlink" Target="https://advance.lexis.com/api/document?collection=cases-ca&amp;id=urn:contentItem:5F8T-N3V1-FC1F-M49J-00000-00&amp;context=" TargetMode="External" /><Relationship Id="rId130" Type="http://schemas.openxmlformats.org/officeDocument/2006/relationships/hyperlink" Target="https://advance.lexis.com/api/document?collection=cases-ca&amp;id=urn:contentItem:5F7T-S7G1-FCYK-207V-00000-00&amp;context=" TargetMode="External" /><Relationship Id="rId131" Type="http://schemas.openxmlformats.org/officeDocument/2006/relationships/hyperlink" Target="https://advance.lexis.com/api/document?collection=cases-ca&amp;id=urn:contentItem:5F7T-S7K1-JSJC-X0R5-00000-00&amp;context=" TargetMode="External" /><Relationship Id="rId132" Type="http://schemas.openxmlformats.org/officeDocument/2006/relationships/hyperlink" Target="https://advance.lexis.com/api/document?collection=cases-ca&amp;id=urn:contentItem:5F7T-S701-JF75-M4N2-00000-00&amp;context=" TargetMode="External" /><Relationship Id="rId133" Type="http://schemas.openxmlformats.org/officeDocument/2006/relationships/hyperlink" Target="https://advance.lexis.com/api/document?collection=cases-ca&amp;id=urn:contentItem:5F7T-S6W1-JYYX-61TX-00000-00&amp;context=" TargetMode="External" /><Relationship Id="rId134" Type="http://schemas.openxmlformats.org/officeDocument/2006/relationships/hyperlink" Target="https://advance.lexis.com/api/document?collection=cases-ca&amp;id=urn:contentItem:5F7T-S731-FFFC-B0K2-00000-00&amp;context=" TargetMode="External" /><Relationship Id="rId135" Type="http://schemas.openxmlformats.org/officeDocument/2006/relationships/hyperlink" Target="https://advance.lexis.com/api/document?collection=cases-ca&amp;id=urn:contentItem:5F7T-S761-F81W-21RK-00000-00&amp;context=" TargetMode="External" /><Relationship Id="rId136" Type="http://schemas.openxmlformats.org/officeDocument/2006/relationships/hyperlink" Target="https://advance.lexis.com/api/document?collection=cases-ca&amp;id=urn:contentItem:5F7T-S7M1-F4W2-62BF-00000-00&amp;context=" TargetMode="External" /><Relationship Id="rId137" Type="http://schemas.openxmlformats.org/officeDocument/2006/relationships/hyperlink" Target="https://advance.lexis.com/api/document?collection=cases-ca&amp;id=urn:contentItem:5PTJ-X351-FD4T-B2T1-00000-00&amp;context=" TargetMode="External" /><Relationship Id="rId138" Type="http://schemas.openxmlformats.org/officeDocument/2006/relationships/hyperlink" Target="https://advance.lexis.com/api/document?collection=cases-ca&amp;id=urn:contentItem:5F7T-S7P1-JSJC-X191-00000-00&amp;context=" TargetMode="External" /><Relationship Id="rId139" Type="http://schemas.openxmlformats.org/officeDocument/2006/relationships/hyperlink" Target="https://advance.lexis.com/api/document?collection=cases-ca&amp;id=urn:contentItem:5F7T-S7P1-JSJC-X1SJ-00000-00&amp;context=" TargetMode="External" /><Relationship Id="rId14" Type="http://schemas.openxmlformats.org/officeDocument/2006/relationships/hyperlink" Target="https://advance.lexis.com/api/document?collection=cases-ca&amp;id=urn:contentItem:5F8T-N3V1-FC1F-M49K-00000-00&amp;context=" TargetMode="External" /><Relationship Id="rId140" Type="http://schemas.openxmlformats.org/officeDocument/2006/relationships/hyperlink" Target="https://advance.lexis.com/api/document?collection=cases-ca&amp;id=urn:contentItem:5HG3-DFV1-JNCK-218K-00000-00&amp;context=" TargetMode="External" /><Relationship Id="rId141" Type="http://schemas.openxmlformats.org/officeDocument/2006/relationships/hyperlink" Target="https://advance.lexis.com/api/document?collection=cases-ca&amp;id=urn:contentItem:5MJ7-NBJ1-F1WF-M26Y-00000-00&amp;context=" TargetMode="External" /><Relationship Id="rId142" Type="http://schemas.openxmlformats.org/officeDocument/2006/relationships/hyperlink" Target="https://advance.lexis.com/api/document?collection=cases-ca&amp;id=urn:contentItem:5F7T-S7H1-F4GK-M3DN-00000-00&amp;context=" TargetMode="External" /><Relationship Id="rId143" Type="http://schemas.openxmlformats.org/officeDocument/2006/relationships/hyperlink" Target="https://advance.lexis.com/api/document?collection=cases-ca&amp;id=urn:contentItem:5F81-VJY1-JWBS-64DY-00000-00&amp;context=" TargetMode="External" /><Relationship Id="rId144" Type="http://schemas.openxmlformats.org/officeDocument/2006/relationships/hyperlink" Target="https://advance.lexis.com/api/document?collection=cases-ca&amp;id=urn:contentItem:5F7T-S7P1-JNJT-B2D3-00000-00&amp;context=" TargetMode="External" /><Relationship Id="rId145" Type="http://schemas.openxmlformats.org/officeDocument/2006/relationships/hyperlink" Target="https://advance.lexis.com/api/document?collection=legislation-ca&amp;id=urn:contentItem:5F41-1FJ1-JBDT-B066-00000-00&amp;context=" TargetMode="External" /><Relationship Id="rId146" Type="http://schemas.openxmlformats.org/officeDocument/2006/relationships/hyperlink" Target="https://advance.lexis.com/api/document?collection=cases-ca&amp;id=urn:contentItem:5F7T-S7J1-JYYX-624K-00000-00&amp;context=" TargetMode="External" /><Relationship Id="rId147" Type="http://schemas.openxmlformats.org/officeDocument/2006/relationships/header" Target="header19.xml" /><Relationship Id="rId148" Type="http://schemas.openxmlformats.org/officeDocument/2006/relationships/header" Target="header20.xml" /><Relationship Id="rId149" Type="http://schemas.openxmlformats.org/officeDocument/2006/relationships/footer" Target="footer19.xml" /><Relationship Id="rId15" Type="http://schemas.openxmlformats.org/officeDocument/2006/relationships/hyperlink" Target="https://advance.lexis.com/api/document?collection=cases-ca&amp;id=urn:contentItem:5F7T-S7C1-JCJ5-20KK-00000-00&amp;context=" TargetMode="External" /><Relationship Id="rId150" Type="http://schemas.openxmlformats.org/officeDocument/2006/relationships/footer" Target="footer20.xml" /><Relationship Id="rId151" Type="http://schemas.openxmlformats.org/officeDocument/2006/relationships/header" Target="header21.xml" /><Relationship Id="rId152" Type="http://schemas.openxmlformats.org/officeDocument/2006/relationships/footer" Target="footer21.xml" /><Relationship Id="rId153" Type="http://schemas.openxmlformats.org/officeDocument/2006/relationships/hyperlink" Target="https://advance.lexis.com/api/document?collection=cases-ca&amp;id=urn:contentItem:5G74-D9V1-F2TK-22FG-00000-00&amp;context=" TargetMode="External" /><Relationship Id="rId154" Type="http://schemas.openxmlformats.org/officeDocument/2006/relationships/hyperlink" Target="https://advance.lexis.com/api/document?collection=cases-ca&amp;id=urn:contentItem:5F7T-S7P1-JP4G-61WT-00000-00&amp;context=" TargetMode="External" /><Relationship Id="rId155" Type="http://schemas.openxmlformats.org/officeDocument/2006/relationships/hyperlink" Target="https://advance.lexis.com/api/document?collection=cases-ca&amp;id=urn:contentItem:5F7T-S7N1-JGHR-M3D9-00000-00&amp;context=" TargetMode="External" /><Relationship Id="rId156" Type="http://schemas.openxmlformats.org/officeDocument/2006/relationships/hyperlink" Target="https://advance.lexis.com/api/document?collection=cases-ca&amp;id=urn:contentItem:5F8T-N3V1-JTGH-B0YP-00000-00&amp;context=" TargetMode="External" /><Relationship Id="rId157" Type="http://schemas.openxmlformats.org/officeDocument/2006/relationships/hyperlink" Target="https://advance.lexis.com/api/document?collection=cases-ca&amp;id=urn:contentItem:5F7T-S7G1-JPP5-222K-00000-00&amp;context=" TargetMode="External" /><Relationship Id="rId158" Type="http://schemas.openxmlformats.org/officeDocument/2006/relationships/hyperlink" Target="https://advance.lexis.com/api/document?collection=cases-ca&amp;id=urn:contentItem:5F7T-S7P1-JP4G-61T7-00000-00&amp;context=" TargetMode="External" /><Relationship Id="rId159" Type="http://schemas.openxmlformats.org/officeDocument/2006/relationships/hyperlink" Target="https://advance.lexis.com/api/document?collection=cases-ca&amp;id=urn:contentItem:5F8T-N3V1-FH4C-X1WY-00000-00&amp;context=" TargetMode="External" /><Relationship Id="rId16" Type="http://schemas.openxmlformats.org/officeDocument/2006/relationships/hyperlink" Target="https://advance.lexis.com/api/document?collection=cases-ca&amp;id=urn:contentItem:5F7T-S7D1-FCSB-S2RN-00000-00&amp;context=" TargetMode="External" /><Relationship Id="rId160" Type="http://schemas.openxmlformats.org/officeDocument/2006/relationships/hyperlink" Target="https://advance.lexis.com/api/document?collection=cases-ca&amp;id=urn:contentItem:5F7T-S7N1-JW09-M0W3-00000-00&amp;context=" TargetMode="External" /><Relationship Id="rId161" Type="http://schemas.openxmlformats.org/officeDocument/2006/relationships/hyperlink" Target="https://advance.lexis.com/api/document?collection=cases-ca&amp;id=urn:contentItem:5F7T-S731-JC0G-63BH-00000-00&amp;context=" TargetMode="External" /><Relationship Id="rId162" Type="http://schemas.openxmlformats.org/officeDocument/2006/relationships/hyperlink" Target="https://advance.lexis.com/api/document?collection=cases-ca&amp;id=urn:contentItem:5F7T-S7G1-JBT7-X413-00000-00&amp;context=" TargetMode="External" /><Relationship Id="rId163" Type="http://schemas.openxmlformats.org/officeDocument/2006/relationships/hyperlink" Target="https://advance.lexis.com/api/document?collection=cases-ca&amp;id=urn:contentItem:5F8T-N3V1-FH4C-X1XK-00000-00&amp;context=" TargetMode="External" /><Relationship Id="rId164" Type="http://schemas.openxmlformats.org/officeDocument/2006/relationships/hyperlink" Target="https://advance.lexis.com/api/document?collection=cases-ca&amp;id=urn:contentItem:5F8T-N3V1-JTGH-B0YX-00000-00&amp;context=" TargetMode="External" /><Relationship Id="rId165" Type="http://schemas.openxmlformats.org/officeDocument/2006/relationships/hyperlink" Target="https://advance.lexis.com/api/document?collection=cases-ca&amp;id=urn:contentItem:5F8T-N3V1-JTGH-B19J-00000-00&amp;context=" TargetMode="External" /><Relationship Id="rId166" Type="http://schemas.openxmlformats.org/officeDocument/2006/relationships/hyperlink" Target="https://advance.lexis.com/api/document?collection=cases-ca&amp;id=urn:contentItem:5F8T-N3T1-JGHR-M1XV-00000-00&amp;context=" TargetMode="External" /><Relationship Id="rId167" Type="http://schemas.openxmlformats.org/officeDocument/2006/relationships/hyperlink" Target="https://advance.lexis.com/api/document?collection=cases-ca&amp;id=urn:contentItem:5F7T-S7N1-JC5P-G1XX-00000-00&amp;context=" TargetMode="External" /><Relationship Id="rId168" Type="http://schemas.openxmlformats.org/officeDocument/2006/relationships/hyperlink" Target="https://advance.lexis.com/api/document?collection=cases-ca&amp;id=urn:contentItem:5F7T-S781-JSC5-M45B-00000-00&amp;context=" TargetMode="External" /><Relationship Id="rId169" Type="http://schemas.openxmlformats.org/officeDocument/2006/relationships/hyperlink" Target="https://advance.lexis.com/api/document?collection=cases-ca&amp;id=urn:contentItem:5F7T-S7H1-JFSV-G2R8-00000-00&amp;context=" TargetMode="External" /><Relationship Id="rId17" Type="http://schemas.openxmlformats.org/officeDocument/2006/relationships/hyperlink" Target="https://advance.lexis.com/api/document?collection=cases-ca&amp;id=urn:contentItem:5F82-1SF1-F1P7-B3PV-00000-00&amp;context=" TargetMode="External" /><Relationship Id="rId170" Type="http://schemas.openxmlformats.org/officeDocument/2006/relationships/hyperlink" Target="https://advance.lexis.com/api/document?collection=cases-ca&amp;id=urn:contentItem:5F7T-S7H1-JS5Y-B31F-00000-00&amp;context=" TargetMode="External" /><Relationship Id="rId171" Type="http://schemas.openxmlformats.org/officeDocument/2006/relationships/hyperlink" Target="https://advance.lexis.com/api/document?collection=cases-ca&amp;id=urn:contentItem:5F7T-S7F1-JFKM-61VX-00000-00&amp;context=" TargetMode="External" /><Relationship Id="rId172" Type="http://schemas.openxmlformats.org/officeDocument/2006/relationships/hyperlink" Target="https://advance.lexis.com/api/document?collection=cases-ca&amp;id=urn:contentItem:5F81-VJY1-FBN1-22MF-00000-00&amp;context=" TargetMode="External" /><Relationship Id="rId173" Type="http://schemas.openxmlformats.org/officeDocument/2006/relationships/hyperlink" Target="https://advance.lexis.com/api/document?collection=cases-ca&amp;id=urn:contentItem:5F16-93F1-F8D9-M059-00000-00&amp;context=" TargetMode="External" /><Relationship Id="rId174" Type="http://schemas.openxmlformats.org/officeDocument/2006/relationships/header" Target="header22.xml" /><Relationship Id="rId175" Type="http://schemas.openxmlformats.org/officeDocument/2006/relationships/header" Target="header23.xml" /><Relationship Id="rId176" Type="http://schemas.openxmlformats.org/officeDocument/2006/relationships/footer" Target="footer22.xml" /><Relationship Id="rId177" Type="http://schemas.openxmlformats.org/officeDocument/2006/relationships/footer" Target="footer23.xml" /><Relationship Id="rId178" Type="http://schemas.openxmlformats.org/officeDocument/2006/relationships/header" Target="header24.xml" /><Relationship Id="rId179" Type="http://schemas.openxmlformats.org/officeDocument/2006/relationships/footer" Target="footer24.xml" /><Relationship Id="rId18" Type="http://schemas.openxmlformats.org/officeDocument/2006/relationships/hyperlink" Target="https://advance.lexis.com/api/document?collection=cases-ca&amp;id=urn:contentItem:5F8T-N3V1-JTGH-B11D-00000-00&amp;context=" TargetMode="External" /><Relationship Id="rId180" Type="http://schemas.openxmlformats.org/officeDocument/2006/relationships/hyperlink" Target="https://advance.lexis.com/api/document?collection=cases-ca&amp;id=urn:contentItem:5F7T-S7P1-JBDT-B0V2-00000-00&amp;context=" TargetMode="External" /><Relationship Id="rId181" Type="http://schemas.openxmlformats.org/officeDocument/2006/relationships/hyperlink" Target="https://advance.lexis.com/api/document?collection=cases-ca&amp;id=urn:contentItem:5F7T-S7P1-JSJC-X1CM-00000-00&amp;context=" TargetMode="External" /><Relationship Id="rId182" Type="http://schemas.openxmlformats.org/officeDocument/2006/relationships/hyperlink" Target="https://advance.lexis.com/api/document?collection=cases-ca&amp;id=urn:contentItem:5F7T-S7P1-JSJC-X1NX-00000-00&amp;context=" TargetMode="External" /><Relationship Id="rId183" Type="http://schemas.openxmlformats.org/officeDocument/2006/relationships/hyperlink" Target="https://advance.lexis.com/api/document?collection=cases-ca&amp;id=urn:contentItem:5F7T-S7H1-JCRC-B11P-00000-00&amp;context=" TargetMode="External" /><Relationship Id="rId184" Type="http://schemas.openxmlformats.org/officeDocument/2006/relationships/hyperlink" Target="https://advance.lexis.com/api/document?collection=cases-ca&amp;id=urn:contentItem:5F7T-S6T1-DY89-M32P-00000-00&amp;context=" TargetMode="External" /><Relationship Id="rId185" Type="http://schemas.openxmlformats.org/officeDocument/2006/relationships/hyperlink" Target="https://advance.lexis.com/api/document?collection=cases-ca&amp;id=urn:contentItem:5F7T-S6V1-JC0G-62GW-00000-00&amp;context=" TargetMode="External" /><Relationship Id="rId186" Type="http://schemas.openxmlformats.org/officeDocument/2006/relationships/hyperlink" Target="https://advance.lexis.com/api/document?collection=cases-ca&amp;id=urn:contentItem:5F7T-S781-F900-G0N5-00000-00&amp;context=" TargetMode="External" /><Relationship Id="rId187" Type="http://schemas.openxmlformats.org/officeDocument/2006/relationships/hyperlink" Target="https://advance.lexis.com/api/document?collection=cases-ca&amp;id=urn:contentItem:5F7T-S721-FD4T-B172-00000-00&amp;context=" TargetMode="External" /><Relationship Id="rId188" Type="http://schemas.openxmlformats.org/officeDocument/2006/relationships/hyperlink" Target="https://advance.lexis.com/api/document?collection=cases-ca&amp;id=urn:contentItem:5F7T-S7F1-FFFC-B22B-00000-00&amp;context=" TargetMode="External" /><Relationship Id="rId189" Type="http://schemas.openxmlformats.org/officeDocument/2006/relationships/hyperlink" Target="https://advance.lexis.com/api/document?collection=cases-ca&amp;id=urn:contentItem:5F7T-S7N1-JWR6-S2DX-00000-00&amp;context=" TargetMode="External" /><Relationship Id="rId19" Type="http://schemas.openxmlformats.org/officeDocument/2006/relationships/hyperlink" Target="https://advance.lexis.com/api/document?collection=cases-ca&amp;id=urn:contentItem:5F8P-T8X1-JTGH-B0BP-00000-00&amp;context=" TargetMode="External" /><Relationship Id="rId190" Type="http://schemas.openxmlformats.org/officeDocument/2006/relationships/hyperlink" Target="https://advance.lexis.com/api/document?collection=cases-ca&amp;id=urn:contentItem:5F7T-S761-F81W-21VV-00000-00&amp;context=" TargetMode="External" /><Relationship Id="rId191" Type="http://schemas.openxmlformats.org/officeDocument/2006/relationships/hyperlink" Target="https://advance.lexis.com/api/document?collection=cases-ca&amp;id=urn:contentItem:5F7T-S7H1-JCRC-B131-00000-00&amp;context=" TargetMode="External" /><Relationship Id="rId192" Type="http://schemas.openxmlformats.org/officeDocument/2006/relationships/hyperlink" Target="https://advance.lexis.com/api/document?collection=cases-ca&amp;id=urn:contentItem:5F7T-S7P1-JP4G-61V3-00000-00&amp;context=" TargetMode="External" /><Relationship Id="rId193" Type="http://schemas.openxmlformats.org/officeDocument/2006/relationships/hyperlink" Target="https://advance.lexis.com/api/document?collection=cases-ca&amp;id=urn:contentItem:5F7T-S7H1-FCSB-S3PW-00000-00&amp;context=" TargetMode="External" /><Relationship Id="rId194" Type="http://schemas.openxmlformats.org/officeDocument/2006/relationships/hyperlink" Target="https://advance.lexis.com/api/document?collection=cases-ca&amp;id=urn:contentItem:5F7T-S7J1-DXWW-253D-00000-00&amp;context=" TargetMode="External" /><Relationship Id="rId195" Type="http://schemas.openxmlformats.org/officeDocument/2006/relationships/header" Target="header25.xml" /><Relationship Id="rId196" Type="http://schemas.openxmlformats.org/officeDocument/2006/relationships/header" Target="header26.xml" /><Relationship Id="rId197" Type="http://schemas.openxmlformats.org/officeDocument/2006/relationships/footer" Target="footer25.xml" /><Relationship Id="rId198" Type="http://schemas.openxmlformats.org/officeDocument/2006/relationships/footer" Target="footer26.xml" /><Relationship Id="rId199" Type="http://schemas.openxmlformats.org/officeDocument/2006/relationships/header" Target="header27.xml" /><Relationship Id="rId2" Type="http://schemas.openxmlformats.org/officeDocument/2006/relationships/webSettings" Target="webSettings.xml" /><Relationship Id="rId20" Type="http://schemas.openxmlformats.org/officeDocument/2006/relationships/hyperlink" Target="https://advance.lexis.com/api/document?collection=cases-ca&amp;id=urn:contentItem:5F8P-T8X1-JTGH-B0F8-00000-00&amp;context=" TargetMode="External" /><Relationship Id="rId200" Type="http://schemas.openxmlformats.org/officeDocument/2006/relationships/footer" Target="footer27.xml" /><Relationship Id="rId201" Type="http://schemas.openxmlformats.org/officeDocument/2006/relationships/hyperlink" Target="https://advance.lexis.com/api/document?collection=cases-ca&amp;id=urn:contentItem:5XXC-M2V1-F956-S12R-00000-00&amp;context=" TargetMode="External" /><Relationship Id="rId202" Type="http://schemas.openxmlformats.org/officeDocument/2006/relationships/hyperlink" Target="https://advance.lexis.com/api/document?collection=cases-ca&amp;id=urn:contentItem:5F7T-S721-F956-S1N7-00000-00&amp;context=" TargetMode="External" /><Relationship Id="rId203" Type="http://schemas.openxmlformats.org/officeDocument/2006/relationships/hyperlink" Target="https://advance.lexis.com/api/document?collection=cases-ca&amp;id=urn:contentItem:5F7T-S751-JP4G-619C-00000-00&amp;context=" TargetMode="External" /><Relationship Id="rId204" Type="http://schemas.openxmlformats.org/officeDocument/2006/relationships/hyperlink" Target="https://advance.lexis.com/api/document?collection=cases-ca&amp;id=urn:contentItem:5F7T-S7M1-DYMS-629T-00000-00&amp;context=" TargetMode="External" /><Relationship Id="rId205" Type="http://schemas.openxmlformats.org/officeDocument/2006/relationships/hyperlink" Target="https://advance.lexis.com/api/document?collection=cases-ca&amp;id=urn:contentItem:5P99-5R41-F956-S4DJ-00000-00&amp;context=" TargetMode="External" /><Relationship Id="rId206" Type="http://schemas.openxmlformats.org/officeDocument/2006/relationships/hyperlink" Target="https://advance.lexis.com/api/document?collection=cases-ca&amp;id=urn:contentItem:5F7T-S751-JNS1-M1DM-00000-00&amp;context=" TargetMode="External" /><Relationship Id="rId207" Type="http://schemas.openxmlformats.org/officeDocument/2006/relationships/hyperlink" Target="https://advance.lexis.com/api/document?collection=cases-ca&amp;id=urn:contentItem:5F7T-S7G1-JBT7-X4FN-00000-00&amp;context=" TargetMode="External" /><Relationship Id="rId208" Type="http://schemas.openxmlformats.org/officeDocument/2006/relationships/hyperlink" Target="https://advance.lexis.com/api/document?collection=cases-ca&amp;id=urn:contentItem:5F7T-S7K1-F528-G2YB-00000-00&amp;context=" TargetMode="External" /><Relationship Id="rId209" Type="http://schemas.openxmlformats.org/officeDocument/2006/relationships/hyperlink" Target="https://advance.lexis.com/api/document?collection=cases-ca&amp;id=urn:contentItem:5PG6-3J91-DXPM-S4PR-00000-00&amp;context=" TargetMode="External" /><Relationship Id="rId21" Type="http://schemas.openxmlformats.org/officeDocument/2006/relationships/hyperlink" Target="https://advance.lexis.com/api/document?collection=cases-ca&amp;id=urn:contentItem:5F8P-SFM1-FCCX-60CY-00000-00&amp;context=" TargetMode="External" /><Relationship Id="rId210" Type="http://schemas.openxmlformats.org/officeDocument/2006/relationships/hyperlink" Target="https://advance.lexis.com/api/document?collection=cases-ca&amp;id=urn:contentItem:5PT4-XH61-F7VM-S4X8-00000-00&amp;context=" TargetMode="External" /><Relationship Id="rId211" Type="http://schemas.openxmlformats.org/officeDocument/2006/relationships/hyperlink" Target="https://advance.lexis.com/api/document?collection=cases-ca&amp;id=urn:contentItem:5H9V-0GJ1-JSJC-X3SP-00000-00&amp;context=" TargetMode="External" /><Relationship Id="rId212" Type="http://schemas.openxmlformats.org/officeDocument/2006/relationships/hyperlink" Target="https://advance.lexis.com/api/document?collection=cases-ca&amp;id=urn:contentItem:5PHP-1331-F956-S2BY-00000-00&amp;context=" TargetMode="External" /><Relationship Id="rId213" Type="http://schemas.openxmlformats.org/officeDocument/2006/relationships/hyperlink" Target="https://advance.lexis.com/api/document?collection=cases-ca&amp;id=urn:contentItem:5F8T-N3V1-FH4C-X22N-00000-00&amp;context=" TargetMode="External" /><Relationship Id="rId214" Type="http://schemas.openxmlformats.org/officeDocument/2006/relationships/hyperlink" Target="https://advance.lexis.com/api/document?collection=cases-ca&amp;id=urn:contentItem:5F8T-N3V1-JTGH-B1DH-00000-00&amp;context=" TargetMode="External" /><Relationship Id="rId215" Type="http://schemas.openxmlformats.org/officeDocument/2006/relationships/hyperlink" Target="https://advance.lexis.com/api/document?collection=cases-ca&amp;id=urn:contentItem:5KG5-NFR1-DYV0-G05X-00000-00&amp;context=" TargetMode="External" /><Relationship Id="rId216" Type="http://schemas.openxmlformats.org/officeDocument/2006/relationships/hyperlink" Target="https://advance.lexis.com/api/document?collection=cases-ca&amp;id=urn:contentItem:5F7T-S6S1-F7VM-S2HB-00000-00&amp;context=" TargetMode="External" /><Relationship Id="rId217" Type="http://schemas.openxmlformats.org/officeDocument/2006/relationships/hyperlink" Target="https://advance.lexis.com/api/document?collection=cases-ca&amp;id=urn:contentItem:5F7T-S7J1-FGCG-S0B6-00000-00&amp;context=" TargetMode="External" /><Relationship Id="rId218" Type="http://schemas.openxmlformats.org/officeDocument/2006/relationships/hyperlink" Target="https://advance.lexis.com/api/document?collection=cases-ca&amp;id=urn:contentItem:5F7T-S7D1-JS5Y-B28G-00000-00&amp;context=" TargetMode="External" /><Relationship Id="rId219" Type="http://schemas.openxmlformats.org/officeDocument/2006/relationships/hyperlink" Target="https://advance.lexis.com/api/document?collection=cases-ca&amp;id=urn:contentItem:5SY2-T191-FK0M-S316-00000-00&amp;context=" TargetMode="External" /><Relationship Id="rId22" Type="http://schemas.openxmlformats.org/officeDocument/2006/relationships/hyperlink" Target="https://advance.lexis.com/api/document?collection=cases-ca&amp;id=urn:contentItem:5F16-93C1-JSJC-X4PS-00000-00&amp;context=" TargetMode="External" /><Relationship Id="rId220" Type="http://schemas.openxmlformats.org/officeDocument/2006/relationships/hyperlink" Target="https://advance.lexis.com/api/document?collection=cases-ca&amp;id=urn:contentItem:5V8C-MV51-F5DR-202M-00000-00&amp;context=" TargetMode="External" /><Relationship Id="rId221" Type="http://schemas.openxmlformats.org/officeDocument/2006/relationships/hyperlink" Target="https://advance.lexis.com/api/document?collection=cases-ca&amp;id=urn:contentItem:5KX9-G921-JF1Y-B000-00000-00&amp;context=" TargetMode="External" /><Relationship Id="rId222" Type="http://schemas.openxmlformats.org/officeDocument/2006/relationships/hyperlink" Target="https://advance.lexis.com/api/document?collection=cases-ca&amp;id=urn:contentItem:5THG-PDS1-F81W-2182-00000-00&amp;context=" TargetMode="External" /><Relationship Id="rId223" Type="http://schemas.openxmlformats.org/officeDocument/2006/relationships/hyperlink" Target="https://advance.lexis.com/api/document?collection=cases-ca&amp;id=urn:contentItem:5F8T-N3T1-JJSF-2339-00000-00&amp;context=" TargetMode="External" /><Relationship Id="rId224" Type="http://schemas.openxmlformats.org/officeDocument/2006/relationships/hyperlink" Target="https://advance.lexis.com/api/document?collection=cases-ca&amp;id=urn:contentItem:5F8T-N3T1-JFKM-652M-00000-00&amp;context=" TargetMode="External" /><Relationship Id="rId225" Type="http://schemas.openxmlformats.org/officeDocument/2006/relationships/hyperlink" Target="https://advance.lexis.com/api/document?collection=cases-ca&amp;id=urn:contentItem:5F8T-N3V1-FC1F-M44F-00000-00&amp;context=" TargetMode="External" /><Relationship Id="rId226" Type="http://schemas.openxmlformats.org/officeDocument/2006/relationships/hyperlink" Target="https://advance.lexis.com/api/document?collection=cases-ca&amp;id=urn:contentItem:5VYB-X071-JJD0-G0RT-00000-00&amp;context=" TargetMode="External" /><Relationship Id="rId227" Type="http://schemas.openxmlformats.org/officeDocument/2006/relationships/hyperlink" Target="https://advance.lexis.com/api/document?collection=cases-ca&amp;id=urn:contentItem:5F8T-N3T1-JFKM-652N-00000-00&amp;context=" TargetMode="External" /><Relationship Id="rId228" Type="http://schemas.openxmlformats.org/officeDocument/2006/relationships/hyperlink" Target="https://advance.lexis.com/api/document?collection=cases-ca&amp;id=urn:contentItem:5N1F-TXX1-DXPM-S4BC-00000-00&amp;context=" TargetMode="External" /><Relationship Id="rId229" Type="http://schemas.openxmlformats.org/officeDocument/2006/relationships/hyperlink" Target="https://advance.lexis.com/api/document?collection=cases-ca&amp;id=urn:contentItem:5S5H-K531-JPP5-24Y2-00000-00&amp;context=" TargetMode="External" /><Relationship Id="rId23" Type="http://schemas.openxmlformats.org/officeDocument/2006/relationships/hyperlink" Target="https://advance.lexis.com/api/document?collection=cases-ca&amp;id=urn:contentItem:5F8P-SDG1-JXNB-604K-00000-00&amp;context=" TargetMode="External" /><Relationship Id="rId230" Type="http://schemas.openxmlformats.org/officeDocument/2006/relationships/hyperlink" Target="https://advance.lexis.com/api/document?collection=cases-ca&amp;id=urn:contentItem:5F8T-N3V1-JF75-M3CF-00000-00&amp;context=" TargetMode="External" /><Relationship Id="rId231" Type="http://schemas.openxmlformats.org/officeDocument/2006/relationships/hyperlink" Target="https://advance.lexis.com/api/document?collection=cases-ca&amp;id=urn:contentItem:5F7T-S701-JK4W-M11T-00000-00&amp;context=" TargetMode="External" /><Relationship Id="rId232" Type="http://schemas.openxmlformats.org/officeDocument/2006/relationships/header" Target="header28.xml" /><Relationship Id="rId233" Type="http://schemas.openxmlformats.org/officeDocument/2006/relationships/header" Target="header29.xml" /><Relationship Id="rId234" Type="http://schemas.openxmlformats.org/officeDocument/2006/relationships/footer" Target="footer28.xml" /><Relationship Id="rId235" Type="http://schemas.openxmlformats.org/officeDocument/2006/relationships/footer" Target="footer29.xml" /><Relationship Id="rId236" Type="http://schemas.openxmlformats.org/officeDocument/2006/relationships/header" Target="header30.xml" /><Relationship Id="rId237" Type="http://schemas.openxmlformats.org/officeDocument/2006/relationships/footer" Target="footer30.xml" /><Relationship Id="rId238" Type="http://schemas.openxmlformats.org/officeDocument/2006/relationships/hyperlink" Target="https://advance.lexis.com/api/document?collection=cases-ca&amp;id=urn:contentItem:5F7T-S7D1-F7ND-G07M-00000-00&amp;context=" TargetMode="External" /><Relationship Id="rId239" Type="http://schemas.openxmlformats.org/officeDocument/2006/relationships/hyperlink" Target="https://advance.lexis.com/api/document?collection=cases-ca&amp;id=urn:contentItem:5F7T-S771-F361-M1S8-00000-00&amp;context=" TargetMode="External" /><Relationship Id="rId24" Type="http://schemas.openxmlformats.org/officeDocument/2006/relationships/hyperlink" Target="https://advance.lexis.com/api/document?collection=cases-ca&amp;id=urn:contentItem:5F7T-S7D1-JXG3-X0TH-00000-00&amp;context=" TargetMode="External" /><Relationship Id="rId240" Type="http://schemas.openxmlformats.org/officeDocument/2006/relationships/hyperlink" Target="https://advance.lexis.com/api/document?collection=cases-ca&amp;id=urn:contentItem:5F7T-XPT1-FFMK-M1KC-00000-00&amp;context=" TargetMode="External" /><Relationship Id="rId241" Type="http://schemas.openxmlformats.org/officeDocument/2006/relationships/hyperlink" Target="https://advance.lexis.com/api/document?collection=cases-ca&amp;id=urn:contentItem:5F7T-S791-JCJ5-255T-00000-00&amp;context=" TargetMode="External" /><Relationship Id="rId242" Type="http://schemas.openxmlformats.org/officeDocument/2006/relationships/hyperlink" Target="https://advance.lexis.com/api/document?collection=cases-ca&amp;id=urn:contentItem:5F7T-S6Y1-JPP5-21C7-00000-00&amp;context=" TargetMode="External" /><Relationship Id="rId243" Type="http://schemas.openxmlformats.org/officeDocument/2006/relationships/hyperlink" Target="https://advance.lexis.com/api/document?collection=cases-ca&amp;id=urn:contentItem:5F7T-S771-JJD0-G1M5-00000-00&amp;context=" TargetMode="External" /><Relationship Id="rId244" Type="http://schemas.openxmlformats.org/officeDocument/2006/relationships/hyperlink" Target="https://advance.lexis.com/api/document?collection=cases-ca&amp;id=urn:contentItem:5F7T-S6T1-FJTD-G1R2-00000-00&amp;context=" TargetMode="External" /><Relationship Id="rId245" Type="http://schemas.openxmlformats.org/officeDocument/2006/relationships/hyperlink" Target="https://advance.lexis.com/api/document?collection=cases-ca&amp;id=urn:contentItem:5F8T-N3R1-JNS1-M11K-00000-00&amp;context=" TargetMode="External" /><Relationship Id="rId246" Type="http://schemas.openxmlformats.org/officeDocument/2006/relationships/hyperlink" Target="https://advance.lexis.com/api/document?collection=cases-ca&amp;id=urn:contentItem:5F7T-S7D1-FCSB-S359-00000-00&amp;context=" TargetMode="External" /><Relationship Id="rId247" Type="http://schemas.openxmlformats.org/officeDocument/2006/relationships/hyperlink" Target="https://advance.lexis.com/api/document?collection=cases-ca&amp;id=urn:contentItem:5F7T-S741-F528-G259-00000-00&amp;context=" TargetMode="External" /><Relationship Id="rId248" Type="http://schemas.openxmlformats.org/officeDocument/2006/relationships/header" Target="header31.xml" /><Relationship Id="rId249" Type="http://schemas.openxmlformats.org/officeDocument/2006/relationships/header" Target="header32.xml" /><Relationship Id="rId25" Type="http://schemas.openxmlformats.org/officeDocument/2006/relationships/hyperlink" Target="https://advance.lexis.com/api/document?collection=cases-ca&amp;id=urn:contentItem:5F7T-S7F1-JFKM-621Y-00000-00&amp;context=" TargetMode="External" /><Relationship Id="rId250" Type="http://schemas.openxmlformats.org/officeDocument/2006/relationships/footer" Target="footer31.xml" /><Relationship Id="rId251" Type="http://schemas.openxmlformats.org/officeDocument/2006/relationships/footer" Target="footer32.xml" /><Relationship Id="rId252" Type="http://schemas.openxmlformats.org/officeDocument/2006/relationships/header" Target="header33.xml" /><Relationship Id="rId253" Type="http://schemas.openxmlformats.org/officeDocument/2006/relationships/footer" Target="footer33.xml" /><Relationship Id="rId254" Type="http://schemas.openxmlformats.org/officeDocument/2006/relationships/hyperlink" Target="https://advance.lexis.com/api/document?collection=cases-ca&amp;id=urn:contentItem:5Y3H-2X41-F8D9-M4CT-00000-00&amp;context=" TargetMode="External" /><Relationship Id="rId255" Type="http://schemas.openxmlformats.org/officeDocument/2006/relationships/hyperlink" Target="https://advance.lexis.com/api/document?collection=legislation-ca&amp;id=urn:contentItem:5F41-1FH1-F361-M0FY-00000-00&amp;context=" TargetMode="External" /><Relationship Id="rId256" Type="http://schemas.openxmlformats.org/officeDocument/2006/relationships/hyperlink" Target="https://advance.lexis.com/api/document?collection=cases-ca&amp;id=urn:contentItem:5F7T-S7K1-JKHB-62YV-00000-00&amp;context=" TargetMode="External" /><Relationship Id="rId257" Type="http://schemas.openxmlformats.org/officeDocument/2006/relationships/hyperlink" Target="https://advance.lexis.com/api/document?collection=cases-ca&amp;id=urn:contentItem:5P1T-XTV1-JX8W-M3PG-00000-00&amp;context=" TargetMode="External" /><Relationship Id="rId258" Type="http://schemas.openxmlformats.org/officeDocument/2006/relationships/hyperlink" Target="https://advance.lexis.com/api/document?collection=cases-ca&amp;id=urn:contentItem:5F8T-N3V1-JF75-M3CR-00000-00&amp;context=" TargetMode="External" /><Relationship Id="rId259" Type="http://schemas.openxmlformats.org/officeDocument/2006/relationships/hyperlink" Target="https://advance.lexis.com/api/document?collection=cases-ca&amp;id=urn:contentItem:5F7T-S781-JC5P-G1W4-00000-00&amp;context=" TargetMode="External" /><Relationship Id="rId26" Type="http://schemas.openxmlformats.org/officeDocument/2006/relationships/hyperlink" Target="https://advance.lexis.com/api/document?collection=cases-ca&amp;id=urn:contentItem:5F8N-K6Y1-F8KH-X25S-00000-00&amp;context=" TargetMode="External" /><Relationship Id="rId260" Type="http://schemas.openxmlformats.org/officeDocument/2006/relationships/hyperlink" Target="https://advance.lexis.com/api/document?collection=cases-ca&amp;id=urn:contentItem:5F7T-S7K1-JKHB-62VT-00000-00&amp;context=" TargetMode="External" /><Relationship Id="rId261" Type="http://schemas.openxmlformats.org/officeDocument/2006/relationships/header" Target="header34.xml" /><Relationship Id="rId262" Type="http://schemas.openxmlformats.org/officeDocument/2006/relationships/header" Target="header35.xml" /><Relationship Id="rId263" Type="http://schemas.openxmlformats.org/officeDocument/2006/relationships/footer" Target="footer34.xml" /><Relationship Id="rId264" Type="http://schemas.openxmlformats.org/officeDocument/2006/relationships/footer" Target="footer35.xml" /><Relationship Id="rId265" Type="http://schemas.openxmlformats.org/officeDocument/2006/relationships/header" Target="header36.xml" /><Relationship Id="rId266" Type="http://schemas.openxmlformats.org/officeDocument/2006/relationships/footer" Target="footer36.xml" /><Relationship Id="rId267" Type="http://schemas.openxmlformats.org/officeDocument/2006/relationships/hyperlink" Target="https://advance.lexis.com/api/document?collection=cases-ca&amp;id=urn:contentItem:5F7T-S7J1-FGCG-S086-00000-00&amp;context=" TargetMode="External" /><Relationship Id="rId268" Type="http://schemas.openxmlformats.org/officeDocument/2006/relationships/hyperlink" Target="https://advance.lexis.com/api/document?collection=cases-ca&amp;id=urn:contentItem:5F7T-S7C1-F30T-B2JK-00000-00&amp;context=" TargetMode="External" /><Relationship Id="rId269" Type="http://schemas.openxmlformats.org/officeDocument/2006/relationships/hyperlink" Target="https://advance.lexis.com/api/document?collection=cases-ca&amp;id=urn:contentItem:5F7T-S761-FFMK-M176-00000-00&amp;context=" TargetMode="External" /><Relationship Id="rId27" Type="http://schemas.openxmlformats.org/officeDocument/2006/relationships/header" Target="header4.xml" /><Relationship Id="rId270" Type="http://schemas.openxmlformats.org/officeDocument/2006/relationships/hyperlink" Target="https://advance.lexis.com/api/document?collection=cases-ca&amp;id=urn:contentItem:5F7T-S731-DY33-B10X-00000-00&amp;context=" TargetMode="External" /><Relationship Id="rId271" Type="http://schemas.openxmlformats.org/officeDocument/2006/relationships/hyperlink" Target="https://advance.lexis.com/api/document?collection=cases-ca&amp;id=urn:contentItem:5F7T-S751-JP4G-611C-00000-00&amp;context=" TargetMode="External" /><Relationship Id="rId272" Type="http://schemas.openxmlformats.org/officeDocument/2006/relationships/hyperlink" Target="https://advance.lexis.com/api/document?collection=cases-ca&amp;id=urn:contentItem:5F7T-S7C1-FGRY-B03P-00000-00&amp;context=" TargetMode="External" /><Relationship Id="rId273" Type="http://schemas.openxmlformats.org/officeDocument/2006/relationships/hyperlink" Target="https://advance.lexis.com/api/document?collection=cases-ca&amp;id=urn:contentItem:5F7T-S7C1-F4NT-X2XT-00000-00&amp;context=" TargetMode="External" /><Relationship Id="rId274" Type="http://schemas.openxmlformats.org/officeDocument/2006/relationships/hyperlink" Target="https://advance.lexis.com/api/document?collection=cases-ca&amp;id=urn:contentItem:5F7T-S6W1-JB7K-21F4-00000-00&amp;context=" TargetMode="External" /><Relationship Id="rId275" Type="http://schemas.openxmlformats.org/officeDocument/2006/relationships/hyperlink" Target="https://advance.lexis.com/api/document?collection=cases-ca&amp;id=urn:contentItem:5F7T-S761-F81W-222K-00000-00&amp;context=" TargetMode="External" /><Relationship Id="rId276" Type="http://schemas.openxmlformats.org/officeDocument/2006/relationships/header" Target="header37.xml" /><Relationship Id="rId277" Type="http://schemas.openxmlformats.org/officeDocument/2006/relationships/header" Target="header38.xml" /><Relationship Id="rId278" Type="http://schemas.openxmlformats.org/officeDocument/2006/relationships/footer" Target="footer37.xml" /><Relationship Id="rId279" Type="http://schemas.openxmlformats.org/officeDocument/2006/relationships/footer" Target="footer38.xml" /><Relationship Id="rId28" Type="http://schemas.openxmlformats.org/officeDocument/2006/relationships/header" Target="header5.xml" /><Relationship Id="rId280" Type="http://schemas.openxmlformats.org/officeDocument/2006/relationships/header" Target="header39.xml" /><Relationship Id="rId281" Type="http://schemas.openxmlformats.org/officeDocument/2006/relationships/footer" Target="footer39.xml" /><Relationship Id="rId282" Type="http://schemas.openxmlformats.org/officeDocument/2006/relationships/hyperlink" Target="https://advance.lexis.com/api/document?collection=cases-ca&amp;id=urn:contentItem:5Y5V-NGS1-JX8W-M4VW-00000-00&amp;context=" TargetMode="External" /><Relationship Id="rId283" Type="http://schemas.openxmlformats.org/officeDocument/2006/relationships/hyperlink" Target="https://advance.lexis.com/api/document?collection=legislation-ca&amp;id=urn:contentItem:5F41-1FG1-FD4T-B0CS-00000-00&amp;context=" TargetMode="External" /><Relationship Id="rId284" Type="http://schemas.openxmlformats.org/officeDocument/2006/relationships/hyperlink" Target="https://advance.lexis.com/api/document?collection=legislation-ca&amp;id=urn:contentItem:5F41-1FG1-F4NT-X094-00000-00&amp;context=" TargetMode="External" /><Relationship Id="rId285" Type="http://schemas.openxmlformats.org/officeDocument/2006/relationships/hyperlink" Target="https://advance.lexis.com/api/document?collection=legislation-ca&amp;id=urn:contentItem:5F41-1FG1-FC1F-M0SS-00000-00&amp;context=" TargetMode="External" /><Relationship Id="rId286" Type="http://schemas.openxmlformats.org/officeDocument/2006/relationships/hyperlink" Target="https://advance.lexis.com/api/document?collection=legislation-ca&amp;id=urn:contentItem:5F41-1FJ1-F5DR-20BD-00000-00&amp;context=" TargetMode="External" /><Relationship Id="rId287" Type="http://schemas.openxmlformats.org/officeDocument/2006/relationships/hyperlink" Target="https://advance.lexis.com/api/document?collection=legislation-ca&amp;id=urn:contentItem:5JKN-R7N1-K0HK-213S-00000-00&amp;context=" TargetMode="External" /><Relationship Id="rId288" Type="http://schemas.openxmlformats.org/officeDocument/2006/relationships/hyperlink" Target="https://advance.lexis.com/api/document?collection=cases-ca&amp;id=urn:contentItem:5XKW-D7B1-F016-S3H4-00000-00&amp;context=" TargetMode="External" /><Relationship Id="rId289" Type="http://schemas.openxmlformats.org/officeDocument/2006/relationships/hyperlink" Target="https://advance.lexis.com/api/document?collection=cases-ca&amp;id=urn:contentItem:5XV8-1431-F2TK-20HW-00000-00&amp;context=" TargetMode="External" /><Relationship Id="rId29" Type="http://schemas.openxmlformats.org/officeDocument/2006/relationships/footer" Target="footer4.xml" /><Relationship Id="rId290" Type="http://schemas.openxmlformats.org/officeDocument/2006/relationships/hyperlink" Target="https://advance.lexis.com/api/document?collection=cases-ca&amp;id=urn:contentItem:5F7T-S7J1-JYYX-627J-00000-00&amp;context=" TargetMode="External" /><Relationship Id="rId291" Type="http://schemas.openxmlformats.org/officeDocument/2006/relationships/hyperlink" Target="https://advance.lexis.com/api/document?collection=cases-ca&amp;id=urn:contentItem:5KRM-JB41-F81W-210F-00000-00&amp;context=" TargetMode="External" /><Relationship Id="rId292" Type="http://schemas.openxmlformats.org/officeDocument/2006/relationships/hyperlink" Target="https://advance.lexis.com/api/document?collection=cases-ca&amp;id=urn:contentItem:5F8T-N3V1-JTGH-B1BS-00000-00&amp;context=" TargetMode="External" /><Relationship Id="rId293" Type="http://schemas.openxmlformats.org/officeDocument/2006/relationships/hyperlink" Target="https://advance.lexis.com/api/document?collection=cases-ca&amp;id=urn:contentItem:5F7T-S7H1-JCRC-B16V-00000-00&amp;context=" TargetMode="External" /><Relationship Id="rId294" Type="http://schemas.openxmlformats.org/officeDocument/2006/relationships/hyperlink" Target="https://advance.lexis.com/api/document?collection=cases-ca&amp;id=urn:contentItem:5F7T-S7P1-F2TK-2391-00000-00&amp;context=" TargetMode="External" /><Relationship Id="rId295" Type="http://schemas.openxmlformats.org/officeDocument/2006/relationships/hyperlink" Target="https://advance.lexis.com/api/document?collection=cases-ca&amp;id=urn:contentItem:5F8P-SG11-JJD0-G3MD-00000-00&amp;context=" TargetMode="External" /><Relationship Id="rId296" Type="http://schemas.openxmlformats.org/officeDocument/2006/relationships/hyperlink" Target="https://advance.lexis.com/api/document?collection=cases-ca&amp;id=urn:contentItem:5F7T-S7N1-JW09-M0YW-00000-00&amp;context=" TargetMode="External" /><Relationship Id="rId297" Type="http://schemas.openxmlformats.org/officeDocument/2006/relationships/hyperlink" Target="https://advance.lexis.com/api/document?collection=cases-ca&amp;id=urn:contentItem:5F7T-S771-F361-M1HH-00000-00&amp;context=" TargetMode="External" /><Relationship Id="rId298" Type="http://schemas.openxmlformats.org/officeDocument/2006/relationships/hyperlink" Target="https://advance.lexis.com/api/document?collection=cases-ca&amp;id=urn:contentItem:5F81-VJW1-JF75-M1FG-00000-00&amp;context=" TargetMode="External" /><Relationship Id="rId299" Type="http://schemas.openxmlformats.org/officeDocument/2006/relationships/hyperlink" Target="https://advance.lexis.com/api/document?collection=cases-ca&amp;id=urn:contentItem:5G74-D9V1-F2TK-22FC-00000-00&amp;context=" TargetMode="External" /><Relationship Id="rId3" Type="http://schemas.openxmlformats.org/officeDocument/2006/relationships/fontTable" Target="fontTable.xml" /><Relationship Id="rId30" Type="http://schemas.openxmlformats.org/officeDocument/2006/relationships/footer" Target="footer5.xml" /><Relationship Id="rId300" Type="http://schemas.openxmlformats.org/officeDocument/2006/relationships/hyperlink" Target="https://advance.lexis.com/api/document?collection=cases-ca&amp;id=urn:contentItem:5J6B-TC91-JT99-248N-00000-00&amp;context=" TargetMode="External" /><Relationship Id="rId301" Type="http://schemas.openxmlformats.org/officeDocument/2006/relationships/hyperlink" Target="https://advance.lexis.com/api/document?collection=cases-ca&amp;id=urn:contentItem:5F7T-S7J1-FGCG-S06X-00000-00&amp;context=" TargetMode="External" /><Relationship Id="rId302" Type="http://schemas.openxmlformats.org/officeDocument/2006/relationships/hyperlink" Target="https://advance.lexis.com/api/document?collection=cases-ca&amp;id=urn:contentItem:5F7T-S7K1-F1H1-2247-00000-00&amp;context=" TargetMode="External" /><Relationship Id="rId303" Type="http://schemas.openxmlformats.org/officeDocument/2006/relationships/hyperlink" Target="https://advance.lexis.com/api/document?collection=cases-ca&amp;id=urn:contentItem:5F7T-S7F1-FBN1-21WM-00000-00&amp;context=" TargetMode="External" /><Relationship Id="rId304" Type="http://schemas.openxmlformats.org/officeDocument/2006/relationships/hyperlink" Target="https://advance.lexis.com/api/document?collection=cases-ca&amp;id=urn:contentItem:5F7T-S7H1-FCSB-S389-00000-00&amp;context=" TargetMode="External" /><Relationship Id="rId305" Type="http://schemas.openxmlformats.org/officeDocument/2006/relationships/hyperlink" Target="https://advance.lexis.com/api/document?collection=cases-ca&amp;id=urn:contentItem:5F8T-N3T1-JGHR-M27Y-00000-00&amp;context=" TargetMode="External" /><Relationship Id="rId306" Type="http://schemas.openxmlformats.org/officeDocument/2006/relationships/hyperlink" Target="https://advance.lexis.com/api/document?collection=cases-ca&amp;id=urn:contentItem:5F7T-S731-JC0G-637P-00000-00&amp;context=" TargetMode="External" /><Relationship Id="rId307" Type="http://schemas.openxmlformats.org/officeDocument/2006/relationships/hyperlink" Target="https://advance.lexis.com/api/document?collection=cases-ca&amp;id=urn:contentItem:5F8T-N3V1-JFKM-609G-00000-00&amp;context=" TargetMode="External" /><Relationship Id="rId308" Type="http://schemas.openxmlformats.org/officeDocument/2006/relationships/hyperlink" Target="https://advance.lexis.com/api/document?collection=cases-ca&amp;id=urn:contentItem:5F8T-N3V1-FH4C-X253-00000-00&amp;context=" TargetMode="External" /><Relationship Id="rId309" Type="http://schemas.openxmlformats.org/officeDocument/2006/relationships/hyperlink" Target="https://advance.lexis.com/api/document?collection=cases-ca&amp;id=urn:contentItem:5HD5-ST21-F2F4-G3K6-00000-00&amp;context=" TargetMode="External" /><Relationship Id="rId31" Type="http://schemas.openxmlformats.org/officeDocument/2006/relationships/header" Target="header6.xml" /><Relationship Id="rId310" Type="http://schemas.openxmlformats.org/officeDocument/2006/relationships/hyperlink" Target="https://advance.lexis.com/api/document?collection=cases-ca&amp;id=urn:contentItem:5F7T-S7H1-JCRC-B119-00000-00&amp;context=" TargetMode="External" /><Relationship Id="rId311" Type="http://schemas.openxmlformats.org/officeDocument/2006/relationships/hyperlink" Target="https://advance.lexis.com/api/document?collection=cases-ca&amp;id=urn:contentItem:5F7T-S721-F06F-23C3-00000-00&amp;context=" TargetMode="External" /><Relationship Id="rId312" Type="http://schemas.openxmlformats.org/officeDocument/2006/relationships/hyperlink" Target="https://advance.lexis.com/api/document?collection=cases-ca&amp;id=urn:contentItem:5F7T-S7N1-JJ1H-X2XK-00000-00&amp;context=" TargetMode="External" /><Relationship Id="rId313" Type="http://schemas.openxmlformats.org/officeDocument/2006/relationships/hyperlink" Target="https://advance.lexis.com/api/document?collection=cases-ca&amp;id=urn:contentItem:5MJ7-NBJ1-F1WF-M27C-00000-00&amp;context=" TargetMode="External" /><Relationship Id="rId314" Type="http://schemas.openxmlformats.org/officeDocument/2006/relationships/hyperlink" Target="https://advance.lexis.com/api/document?collection=cases-ca&amp;id=urn:contentItem:5F7T-S7D1-DY89-M4BH-00000-00&amp;context=" TargetMode="External" /><Relationship Id="rId315" Type="http://schemas.openxmlformats.org/officeDocument/2006/relationships/hyperlink" Target="https://advance.lexis.com/api/document?collection=cases-ca&amp;id=urn:contentItem:5F7T-S7C1-F7ND-G040-00000-00&amp;context=" TargetMode="External" /><Relationship Id="rId316" Type="http://schemas.openxmlformats.org/officeDocument/2006/relationships/hyperlink" Target="https://advance.lexis.com/api/document?collection=cases-ca&amp;id=urn:contentItem:5TGV-PHG1-JB7K-22MB-00000-00&amp;context=" TargetMode="External" /><Relationship Id="rId317" Type="http://schemas.openxmlformats.org/officeDocument/2006/relationships/hyperlink" Target="https://advance.lexis.com/api/document?collection=cases-ca&amp;id=urn:contentItem:5G53-RJN1-FBFS-S4V5-00000-00&amp;context=" TargetMode="External" /><Relationship Id="rId318" Type="http://schemas.openxmlformats.org/officeDocument/2006/relationships/hyperlink" Target="https://advance.lexis.com/api/document?collection=cases-ca&amp;id=urn:contentItem:5PB2-D101-F956-S4B0-00000-00&amp;context=" TargetMode="External" /><Relationship Id="rId319" Type="http://schemas.openxmlformats.org/officeDocument/2006/relationships/hyperlink" Target="https://advance.lexis.com/api/document?collection=cases-ca&amp;id=urn:contentItem:5WKX-G2H1-JPGX-S2RC-00000-00&amp;context=" TargetMode="External" /><Relationship Id="rId32" Type="http://schemas.openxmlformats.org/officeDocument/2006/relationships/footer" Target="footer6.xml" /><Relationship Id="rId320" Type="http://schemas.openxmlformats.org/officeDocument/2006/relationships/hyperlink" Target="https://advance.lexis.com/api/document?collection=cases-ca&amp;id=urn:contentItem:5G74-D9V1-F2TK-22FS-00000-00&amp;context=" TargetMode="External" /><Relationship Id="rId321" Type="http://schemas.openxmlformats.org/officeDocument/2006/relationships/hyperlink" Target="https://advance.lexis.com/api/document?collection=cases-ca&amp;id=urn:contentItem:5RVJ-T2K1-FBV7-B30N-00000-00&amp;context=" TargetMode="External" /><Relationship Id="rId322" Type="http://schemas.openxmlformats.org/officeDocument/2006/relationships/hyperlink" Target="https://advance.lexis.com/api/document?collection=cases-ca&amp;id=urn:contentItem:5S3C-RHY1-FBN1-24JR-00000-00&amp;context=" TargetMode="External" /><Relationship Id="rId323" Type="http://schemas.openxmlformats.org/officeDocument/2006/relationships/header" Target="header40.xml" /><Relationship Id="rId324" Type="http://schemas.openxmlformats.org/officeDocument/2006/relationships/header" Target="header41.xml" /><Relationship Id="rId325" Type="http://schemas.openxmlformats.org/officeDocument/2006/relationships/footer" Target="footer40.xml" /><Relationship Id="rId326" Type="http://schemas.openxmlformats.org/officeDocument/2006/relationships/footer" Target="footer41.xml" /><Relationship Id="rId327" Type="http://schemas.openxmlformats.org/officeDocument/2006/relationships/header" Target="header42.xml" /><Relationship Id="rId328" Type="http://schemas.openxmlformats.org/officeDocument/2006/relationships/footer" Target="footer42.xml" /><Relationship Id="rId329" Type="http://schemas.openxmlformats.org/officeDocument/2006/relationships/hyperlink" Target="https://advance.lexis.com/api/document?collection=cases-ca&amp;id=urn:contentItem:5Y56-MSB1-F2TK-2038-00000-00&amp;context=" TargetMode="External" /><Relationship Id="rId33" Type="http://schemas.openxmlformats.org/officeDocument/2006/relationships/hyperlink" Target="https://advance.lexis.com/api/document?collection=cases-ca&amp;id=urn:contentItem:5GCC-XVC1-JSRM-60PP-00000-00&amp;context=" TargetMode="External" /><Relationship Id="rId330" Type="http://schemas.openxmlformats.org/officeDocument/2006/relationships/hyperlink" Target="https://advance.lexis.com/api/document?collection=legislation-ca&amp;id=urn:contentItem:5F41-1FG1-JJYN-B06K-00000-00&amp;context=" TargetMode="External" /><Relationship Id="rId331" Type="http://schemas.openxmlformats.org/officeDocument/2006/relationships/hyperlink" Target="https://advance.lexis.com/api/document?collection=cases-ca&amp;id=urn:contentItem:5F82-1SJ1-FGY5-M50Y-00000-00&amp;context=" TargetMode="External" /><Relationship Id="rId332" Type="http://schemas.openxmlformats.org/officeDocument/2006/relationships/hyperlink" Target="https://advance.lexis.com/api/document?collection=cases-ca&amp;id=urn:contentItem:5F7T-S7M1-JNCK-22RP-00000-00&amp;context=" TargetMode="External" /><Relationship Id="rId333" Type="http://schemas.openxmlformats.org/officeDocument/2006/relationships/hyperlink" Target="https://advance.lexis.com/api/document?collection=cases-ca&amp;id=urn:contentItem:5F7T-S7N1-F57G-S2HF-00000-00&amp;context=" TargetMode="External" /><Relationship Id="rId334" Type="http://schemas.openxmlformats.org/officeDocument/2006/relationships/hyperlink" Target="https://advance.lexis.com/api/document?collection=cases-ca&amp;id=urn:contentItem:5F7T-S7K1-JWXF-2115-00000-00&amp;context=" TargetMode="External" /><Relationship Id="rId335" Type="http://schemas.openxmlformats.org/officeDocument/2006/relationships/hyperlink" Target="https://advance.lexis.com/api/document?collection=cases-ca&amp;id=urn:contentItem:5F7T-S7M1-DYMS-62FG-00000-00&amp;context=" TargetMode="External" /><Relationship Id="rId336" Type="http://schemas.openxmlformats.org/officeDocument/2006/relationships/hyperlink" Target="https://advance.lexis.com/api/document?collection=cases-ca&amp;id=urn:contentItem:5F7T-S7B1-FH4C-X381-00000-00&amp;context=" TargetMode="External" /><Relationship Id="rId337" Type="http://schemas.openxmlformats.org/officeDocument/2006/relationships/hyperlink" Target="https://advance.lexis.com/api/document?collection=cases-ca&amp;id=urn:contentItem:5F7T-S7K1-F1H1-22C1-00000-00&amp;context=" TargetMode="External" /><Relationship Id="rId338" Type="http://schemas.openxmlformats.org/officeDocument/2006/relationships/hyperlink" Target="https://advance.lexis.com/api/document?collection=cases-ca&amp;id=urn:contentItem:5F7T-S7D1-JN6B-S13K-00000-00&amp;context=" TargetMode="External" /><Relationship Id="rId339" Type="http://schemas.openxmlformats.org/officeDocument/2006/relationships/hyperlink" Target="https://advance.lexis.com/api/document?collection=cases-ca&amp;id=urn:contentItem:5F7T-S6V1-JFKM-6133-00000-00&amp;context=" TargetMode="External" /><Relationship Id="rId34" Type="http://schemas.openxmlformats.org/officeDocument/2006/relationships/hyperlink" Target="https://advance.lexis.com/api/document?collection=cases-ca&amp;id=urn:contentItem:5F8T-N3V1-JTGH-B19N-00000-00&amp;context=" TargetMode="External" /><Relationship Id="rId340" Type="http://schemas.openxmlformats.org/officeDocument/2006/relationships/hyperlink" Target="https://advance.lexis.com/api/document?collection=cases-ca&amp;id=urn:contentItem:5F7T-S7M1-F4W2-626V-00000-00&amp;context=" TargetMode="External" /><Relationship Id="rId341" Type="http://schemas.openxmlformats.org/officeDocument/2006/relationships/hyperlink" Target="https://advance.lexis.com/api/document?collection=cases-ca&amp;id=urn:contentItem:5F7T-S7N1-JW09-M0N2-00000-00&amp;context=" TargetMode="External" /><Relationship Id="rId342" Type="http://schemas.openxmlformats.org/officeDocument/2006/relationships/hyperlink" Target="https://advance.lexis.com/api/document?collection=cases-ca&amp;id=urn:contentItem:5RS2-2VF1-JJD0-G4JX-00000-00&amp;context=" TargetMode="External" /><Relationship Id="rId343" Type="http://schemas.openxmlformats.org/officeDocument/2006/relationships/hyperlink" Target="https://advance.lexis.com/api/document?collection=cases-ca&amp;id=urn:contentItem:5WMJ-98H1-DY89-M0RB-00000-00&amp;context=" TargetMode="External" /><Relationship Id="rId344" Type="http://schemas.openxmlformats.org/officeDocument/2006/relationships/hyperlink" Target="https://advance.lexis.com/api/document?collection=cases-ca&amp;id=urn:contentItem:5F7T-S7K1-JX3N-B32V-00000-00&amp;context=" TargetMode="External" /><Relationship Id="rId345" Type="http://schemas.openxmlformats.org/officeDocument/2006/relationships/hyperlink" Target="https://advance.lexis.com/api/document?collection=cases-ca&amp;id=urn:contentItem:5F7T-S7M1-JCRC-B1D6-00000-00&amp;context=" TargetMode="External" /><Relationship Id="rId346" Type="http://schemas.openxmlformats.org/officeDocument/2006/relationships/hyperlink" Target="https://advance.lexis.com/api/document?collection=cases-ca&amp;id=urn:contentItem:5F7T-S7N1-JGHR-M37R-00000-00&amp;context=" TargetMode="External" /><Relationship Id="rId347" Type="http://schemas.openxmlformats.org/officeDocument/2006/relationships/hyperlink" Target="https://advance.lexis.com/api/document?collection=cases-ca&amp;id=urn:contentItem:5F7T-S7P1-JNJT-B2W5-00000-00&amp;context=" TargetMode="External" /><Relationship Id="rId348" Type="http://schemas.openxmlformats.org/officeDocument/2006/relationships/hyperlink" Target="https://advance.lexis.com/api/document?collection=cases-ca&amp;id=urn:contentItem:5F7T-S7P1-JBDT-B0XF-00000-00&amp;context=" TargetMode="External" /><Relationship Id="rId349" Type="http://schemas.openxmlformats.org/officeDocument/2006/relationships/hyperlink" Target="https://advance.lexis.com/api/document?collection=cases-ca&amp;id=urn:contentItem:5F7T-S7P1-JBDT-B15V-00000-00&amp;context=" TargetMode="External" /><Relationship Id="rId35" Type="http://schemas.openxmlformats.org/officeDocument/2006/relationships/hyperlink" Target="https://advance.lexis.com/api/document?collection=cases-ca&amp;id=urn:contentItem:5F8T-N3V1-JTGH-B1C7-00000-00&amp;context=" TargetMode="External" /><Relationship Id="rId350" Type="http://schemas.openxmlformats.org/officeDocument/2006/relationships/hyperlink" Target="https://advance.lexis.com/api/document?collection=cases-ca&amp;id=urn:contentItem:5G4S-FF61-K0HK-24T0-00000-00&amp;context=" TargetMode="External" /><Relationship Id="rId351" Type="http://schemas.openxmlformats.org/officeDocument/2006/relationships/hyperlink" Target="https://advance.lexis.com/api/document?collection=cases-ca&amp;id=urn:contentItem:5WSC-T661-F528-G254-00000-00&amp;context=" TargetMode="External" /><Relationship Id="rId352" Type="http://schemas.openxmlformats.org/officeDocument/2006/relationships/hyperlink" Target="https://advance.lexis.com/api/document?collection=cases-ca&amp;id=urn:contentItem:5VFX-YVY1-JC0G-62WM-00000-00&amp;context=" TargetMode="External" /><Relationship Id="rId353" Type="http://schemas.openxmlformats.org/officeDocument/2006/relationships/hyperlink" Target="https://advance.lexis.com/api/document?collection=cases-ca&amp;id=urn:contentItem:5F7T-S7D1-DY89-M463-00000-00&amp;context=" TargetMode="External" /><Relationship Id="rId354" Type="http://schemas.openxmlformats.org/officeDocument/2006/relationships/hyperlink" Target="https://advance.lexis.com/api/document?collection=cases-ca&amp;id=urn:contentItem:5F8T-N3V1-JTGH-B0YB-00000-00&amp;context=" TargetMode="External" /><Relationship Id="rId355" Type="http://schemas.openxmlformats.org/officeDocument/2006/relationships/hyperlink" Target="https://advance.lexis.com/api/document?collection=cases-ca&amp;id=urn:contentItem:5F7T-S7B1-F7ND-G4YK-00000-00&amp;context=" TargetMode="External" /><Relationship Id="rId356" Type="http://schemas.openxmlformats.org/officeDocument/2006/relationships/hyperlink" Target="https://advance.lexis.com/api/document?collection=cases-ca&amp;id=urn:contentItem:5F7T-S7H1-F016-S3X8-00000-00&amp;context=" TargetMode="External" /><Relationship Id="rId357" Type="http://schemas.openxmlformats.org/officeDocument/2006/relationships/hyperlink" Target="https://advance.lexis.com/api/document?collection=cases-ca&amp;id=urn:contentItem:5F7T-S7M1-JCRC-B1TW-00000-00&amp;context=" TargetMode="External" /><Relationship Id="rId358" Type="http://schemas.openxmlformats.org/officeDocument/2006/relationships/hyperlink" Target="https://advance.lexis.com/api/document?collection=cases-ca&amp;id=urn:contentItem:5F7T-S7J1-JNS1-M2G2-00000-00&amp;context=" TargetMode="External" /><Relationship Id="rId359" Type="http://schemas.openxmlformats.org/officeDocument/2006/relationships/hyperlink" Target="https://advance.lexis.com/api/document?collection=cases-ca&amp;id=urn:contentItem:5F7T-S771-JN14-G2PR-00000-00&amp;context=" TargetMode="External" /><Relationship Id="rId36" Type="http://schemas.openxmlformats.org/officeDocument/2006/relationships/hyperlink" Target="https://advance.lexis.com/api/document?collection=cases-ca&amp;id=urn:contentItem:5F8T-N3V1-FH4C-X22V-00000-00&amp;context=" TargetMode="External" /><Relationship Id="rId360" Type="http://schemas.openxmlformats.org/officeDocument/2006/relationships/hyperlink" Target="https://advance.lexis.com/api/document?collection=cases-ca&amp;id=urn:contentItem:5F7T-S7K1-DY33-B1K8-00000-00&amp;context=" TargetMode="External" /><Relationship Id="rId361" Type="http://schemas.openxmlformats.org/officeDocument/2006/relationships/hyperlink" Target="https://advance.lexis.com/api/document?collection=cases-ca&amp;id=urn:contentItem:5F7T-S7N1-JW09-M12P-00000-00&amp;context=" TargetMode="External" /><Relationship Id="rId362" Type="http://schemas.openxmlformats.org/officeDocument/2006/relationships/hyperlink" Target="https://advance.lexis.com/api/document?collection=cases-ca&amp;id=urn:contentItem:5F7T-S7B1-F7ND-G50F-00000-00&amp;context=" TargetMode="External" /><Relationship Id="rId363" Type="http://schemas.openxmlformats.org/officeDocument/2006/relationships/hyperlink" Target="https://advance.lexis.com/api/document?collection=cases-ca&amp;id=urn:contentItem:5F7T-S7J1-JGBH-B26R-00000-00&amp;context=" TargetMode="External" /><Relationship Id="rId364" Type="http://schemas.openxmlformats.org/officeDocument/2006/relationships/hyperlink" Target="https://advance.lexis.com/api/document?collection=cases-ca&amp;id=urn:contentItem:5F7T-S771-JSJC-X038-00000-00&amp;context=" TargetMode="External" /><Relationship Id="rId365" Type="http://schemas.openxmlformats.org/officeDocument/2006/relationships/hyperlink" Target="https://advance.lexis.com/api/document?collection=cases-ca&amp;id=urn:contentItem:5F7T-S791-JCJ5-251B-00000-00&amp;context=" TargetMode="External" /><Relationship Id="rId366" Type="http://schemas.openxmlformats.org/officeDocument/2006/relationships/hyperlink" Target="https://advance.lexis.com/api/document?collection=cases-ca&amp;id=urn:contentItem:5F7T-S7N1-F57G-S2D4-00000-00&amp;context=" TargetMode="External" /><Relationship Id="rId367" Type="http://schemas.openxmlformats.org/officeDocument/2006/relationships/hyperlink" Target="https://advance.lexis.com/api/document?collection=cases-ca&amp;id=urn:contentItem:5F7T-S7N1-F06F-24BC-00000-00&amp;context=" TargetMode="External" /><Relationship Id="rId368" Type="http://schemas.openxmlformats.org/officeDocument/2006/relationships/hyperlink" Target="https://advance.lexis.com/api/document?collection=cases-ca&amp;id=urn:contentItem:5F7T-S7F1-JX3N-B19D-00000-00&amp;context=" TargetMode="External" /><Relationship Id="rId369" Type="http://schemas.openxmlformats.org/officeDocument/2006/relationships/hyperlink" Target="https://advance.lexis.com/api/document?collection=cases-ca&amp;id=urn:contentItem:5F7T-S7M1-JCRC-B1SF-00000-00&amp;context=" TargetMode="External" /><Relationship Id="rId37" Type="http://schemas.openxmlformats.org/officeDocument/2006/relationships/hyperlink" Target="https://advance.lexis.com/api/document?collection=cases-ca&amp;id=urn:contentItem:5F8T-N3V1-JF75-M3S6-00000-00&amp;context=" TargetMode="External" /><Relationship Id="rId370" Type="http://schemas.openxmlformats.org/officeDocument/2006/relationships/hyperlink" Target="https://advance.lexis.com/api/document?collection=cases-ca&amp;id=urn:contentItem:5F8T-N3V1-FC1F-M4BC-00000-00&amp;context=" TargetMode="External" /><Relationship Id="rId371" Type="http://schemas.openxmlformats.org/officeDocument/2006/relationships/image" Target="media/image1.png" /><Relationship Id="rId372" Type="http://schemas.openxmlformats.org/officeDocument/2006/relationships/header" Target="header43.xml" /><Relationship Id="rId373" Type="http://schemas.openxmlformats.org/officeDocument/2006/relationships/header" Target="header44.xml" /><Relationship Id="rId374" Type="http://schemas.openxmlformats.org/officeDocument/2006/relationships/footer" Target="footer43.xml" /><Relationship Id="rId375" Type="http://schemas.openxmlformats.org/officeDocument/2006/relationships/footer" Target="footer44.xml" /><Relationship Id="rId376" Type="http://schemas.openxmlformats.org/officeDocument/2006/relationships/header" Target="header45.xml" /><Relationship Id="rId377" Type="http://schemas.openxmlformats.org/officeDocument/2006/relationships/footer" Target="footer45.xml" /><Relationship Id="rId378" Type="http://schemas.openxmlformats.org/officeDocument/2006/relationships/hyperlink" Target="https://advance.lexis.com/api/document?collection=cases-ca&amp;id=urn:contentItem:5F7T-S7C1-F30T-B272-00000-00&amp;context=" TargetMode="External" /><Relationship Id="rId379" Type="http://schemas.openxmlformats.org/officeDocument/2006/relationships/hyperlink" Target="https://advance.lexis.com/api/document?collection=cases-ca&amp;id=urn:contentItem:5F7T-S751-FJDY-X3TH-00000-00&amp;context=" TargetMode="External" /><Relationship Id="rId38" Type="http://schemas.openxmlformats.org/officeDocument/2006/relationships/hyperlink" Target="https://advance.lexis.com/api/document?collection=cases-ca&amp;id=urn:contentItem:5F8T-N3V1-JTGH-B18F-00000-00&amp;context=" TargetMode="External" /><Relationship Id="rId380" Type="http://schemas.openxmlformats.org/officeDocument/2006/relationships/hyperlink" Target="https://advance.lexis.com/api/document?collection=cases-ca&amp;id=urn:contentItem:5F7T-S781-F27X-6143-00000-00&amp;context=" TargetMode="External" /><Relationship Id="rId381" Type="http://schemas.openxmlformats.org/officeDocument/2006/relationships/hyperlink" Target="https://advance.lexis.com/api/document?collection=cases-ca&amp;id=urn:contentItem:5F7T-S7C1-F4NT-X3GV-00000-00&amp;context=" TargetMode="External" /><Relationship Id="rId382" Type="http://schemas.openxmlformats.org/officeDocument/2006/relationships/hyperlink" Target="https://advance.lexis.com/api/document?collection=cases-ca&amp;id=urn:contentItem:5F7T-S7B1-FH4C-X3FW-00000-00&amp;context=" TargetMode="External" /><Relationship Id="rId383" Type="http://schemas.openxmlformats.org/officeDocument/2006/relationships/hyperlink" Target="https://advance.lexis.com/api/document?collection=cases-ca&amp;id=urn:contentItem:5F7T-S7C1-F4NT-X30T-00000-00&amp;context=" TargetMode="External" /><Relationship Id="rId384" Type="http://schemas.openxmlformats.org/officeDocument/2006/relationships/hyperlink" Target="https://advance.lexis.com/api/document?collection=cases-ca&amp;id=urn:contentItem:5F7T-S781-DYMS-61F1-00000-00&amp;context=" TargetMode="External" /><Relationship Id="rId385" Type="http://schemas.openxmlformats.org/officeDocument/2006/relationships/hyperlink" Target="https://advance.lexis.com/api/document?collection=cases-ca&amp;id=urn:contentItem:5F7T-S7H1-JFKM-62CP-00000-00&amp;context=" TargetMode="External" /><Relationship Id="rId386" Type="http://schemas.openxmlformats.org/officeDocument/2006/relationships/hyperlink" Target="https://advance.lexis.com/api/document?collection=cases-ca&amp;id=urn:contentItem:5F7T-S771-FG68-G15K-00000-00&amp;context=" TargetMode="External" /><Relationship Id="rId387" Type="http://schemas.openxmlformats.org/officeDocument/2006/relationships/hyperlink" Target="https://advance.lexis.com/api/document?collection=cases-ca&amp;id=urn:contentItem:5F7T-S6T1-JP9P-G0X4-00000-00&amp;context=" TargetMode="External" /><Relationship Id="rId388" Type="http://schemas.openxmlformats.org/officeDocument/2006/relationships/hyperlink" Target="https://advance.lexis.com/api/document?collection=cases-ca&amp;id=urn:contentItem:5F7T-S721-JSC5-M3BV-00000-00&amp;context=" TargetMode="External" /><Relationship Id="rId389" Type="http://schemas.openxmlformats.org/officeDocument/2006/relationships/hyperlink" Target="https://advance.lexis.com/api/document?collection=cases-ca&amp;id=urn:contentItem:5F7T-S6W1-JB7K-21HB-00000-00&amp;context=" TargetMode="External" /><Relationship Id="rId39" Type="http://schemas.openxmlformats.org/officeDocument/2006/relationships/hyperlink" Target="https://advance.lexis.com/api/document?collection=cases-ca&amp;id=urn:contentItem:5F8T-N3V1-FH4C-X20M-00000-00&amp;context=" TargetMode="External" /><Relationship Id="rId390" Type="http://schemas.openxmlformats.org/officeDocument/2006/relationships/hyperlink" Target="https://advance.lexis.com/api/document?collection=cases-ca&amp;id=urn:contentItem:5F7T-S751-F361-M12N-00000-00&amp;context=" TargetMode="External" /><Relationship Id="rId391" Type="http://schemas.openxmlformats.org/officeDocument/2006/relationships/hyperlink" Target="https://advance.lexis.com/api/document?collection=cases-ca&amp;id=urn:contentItem:5F7T-S731-F016-S37M-00000-00&amp;context=" TargetMode="External" /><Relationship Id="rId392" Type="http://schemas.openxmlformats.org/officeDocument/2006/relationships/hyperlink" Target="https://advance.lexis.com/api/document?collection=cases-ca&amp;id=urn:contentItem:5F7T-S7H1-FCSB-S3FM-00000-00&amp;context=" TargetMode="External" /><Relationship Id="rId393" Type="http://schemas.openxmlformats.org/officeDocument/2006/relationships/hyperlink" Target="https://advance.lexis.com/api/document?collection=cases-ca&amp;id=urn:contentItem:5F7T-S701-FJDY-X2K2-00000-00&amp;context=" TargetMode="External" /><Relationship Id="rId394" Type="http://schemas.openxmlformats.org/officeDocument/2006/relationships/hyperlink" Target="https://advance.lexis.com/api/document?collection=cases-ca&amp;id=urn:contentItem:5F8T-N3V1-JF75-M3MF-00000-00&amp;context=" TargetMode="External" /><Relationship Id="rId395" Type="http://schemas.openxmlformats.org/officeDocument/2006/relationships/hyperlink" Target="https://advance.lexis.com/api/document?collection=cases-ca&amp;id=urn:contentItem:5F7V-3DF1-FGJR-23S6-00000-00&amp;context=" TargetMode="External" /><Relationship Id="rId396" Type="http://schemas.openxmlformats.org/officeDocument/2006/relationships/hyperlink" Target="https://advance.lexis.com/api/document?collection=cases-ca&amp;id=urn:contentItem:5F7T-S6W1-JF75-M2WH-00000-00&amp;context=" TargetMode="External" /><Relationship Id="rId397" Type="http://schemas.openxmlformats.org/officeDocument/2006/relationships/hyperlink" Target="https://advance.lexis.com/api/document?collection=cases-ca&amp;id=urn:contentItem:5F7T-S741-FJM6-61C6-00000-00&amp;context=" TargetMode="External" /><Relationship Id="rId398" Type="http://schemas.openxmlformats.org/officeDocument/2006/relationships/hyperlink" Target="https://advance.lexis.com/api/document?collection=cases-ca&amp;id=urn:contentItem:5F7T-S741-F57G-S1M3-00000-00&amp;context=" TargetMode="External" /><Relationship Id="rId399" Type="http://schemas.openxmlformats.org/officeDocument/2006/relationships/hyperlink" Target="https://advance.lexis.com/api/document?collection=cases-ca&amp;id=urn:contentItem:5F8W-M491-K0HK-2415-00000-00&amp;context=" TargetMode="External" /><Relationship Id="rId4" Type="http://schemas.openxmlformats.org/officeDocument/2006/relationships/header" Target="header1.xml" /><Relationship Id="rId40" Type="http://schemas.openxmlformats.org/officeDocument/2006/relationships/hyperlink" Target="https://advance.lexis.com/api/document?collection=cases-ca&amp;id=urn:contentItem:5F7T-S751-JBM1-M2CY-00000-00&amp;context=" TargetMode="External" /><Relationship Id="rId400" Type="http://schemas.openxmlformats.org/officeDocument/2006/relationships/hyperlink" Target="https://advance.lexis.com/api/document?collection=cases-ca&amp;id=urn:contentItem:5F7F-5RF1-F4W2-6073-00000-00&amp;context=" TargetMode="External" /><Relationship Id="rId401" Type="http://schemas.openxmlformats.org/officeDocument/2006/relationships/hyperlink" Target="https://advance.lexis.com/api/document?collection=cases-ca&amp;id=urn:contentItem:5F7H-SCP1-JKHB-620R-00000-00&amp;context=" TargetMode="External" /><Relationship Id="rId402" Type="http://schemas.openxmlformats.org/officeDocument/2006/relationships/hyperlink" Target="https://advance.lexis.com/api/document?collection=cases-ca&amp;id=urn:contentItem:5F81-VJW1-FGY5-M2TV-00000-00&amp;context=" TargetMode="External" /><Relationship Id="rId403" Type="http://schemas.openxmlformats.org/officeDocument/2006/relationships/hyperlink" Target="https://advance.lexis.com/api/document?collection=cases-ca&amp;id=urn:contentItem:5F7T-S711-FJDY-X2YT-00000-00&amp;context=" TargetMode="External" /><Relationship Id="rId404" Type="http://schemas.openxmlformats.org/officeDocument/2006/relationships/image" Target="media/image2.jpeg" /><Relationship Id="rId405" Type="http://schemas.openxmlformats.org/officeDocument/2006/relationships/image" Target="media/image3.png" /><Relationship Id="rId406" Type="http://schemas.openxmlformats.org/officeDocument/2006/relationships/image" Target="media/image4.png" /><Relationship Id="rId407" Type="http://schemas.openxmlformats.org/officeDocument/2006/relationships/image" Target="media/image5.png" /><Relationship Id="rId408" Type="http://schemas.openxmlformats.org/officeDocument/2006/relationships/image" Target="media/image6.png" /><Relationship Id="rId409" Type="http://schemas.openxmlformats.org/officeDocument/2006/relationships/image" Target="media/image7.png" /><Relationship Id="rId41" Type="http://schemas.openxmlformats.org/officeDocument/2006/relationships/hyperlink" Target="https://advance.lexis.com/api/document?collection=cases-ca&amp;id=urn:contentItem:5F7T-S7F1-FBN1-21XT-00000-00&amp;context=" TargetMode="External" /><Relationship Id="rId410" Type="http://schemas.openxmlformats.org/officeDocument/2006/relationships/image" Target="media/image8.png" /><Relationship Id="rId411" Type="http://schemas.openxmlformats.org/officeDocument/2006/relationships/image" Target="media/image9.png" /><Relationship Id="rId412" Type="http://schemas.openxmlformats.org/officeDocument/2006/relationships/image" Target="media/image10.png" /><Relationship Id="rId413" Type="http://schemas.openxmlformats.org/officeDocument/2006/relationships/image" Target="media/image11.png" /><Relationship Id="rId414" Type="http://schemas.openxmlformats.org/officeDocument/2006/relationships/image" Target="media/image12.png" /><Relationship Id="rId415" Type="http://schemas.openxmlformats.org/officeDocument/2006/relationships/image" Target="media/image13.png" /><Relationship Id="rId416" Type="http://schemas.openxmlformats.org/officeDocument/2006/relationships/image" Target="media/image14.png" /><Relationship Id="rId417" Type="http://schemas.openxmlformats.org/officeDocument/2006/relationships/image" Target="media/image15.png" /><Relationship Id="rId418" Type="http://schemas.openxmlformats.org/officeDocument/2006/relationships/image" Target="media/image16.png" /><Relationship Id="rId419" Type="http://schemas.openxmlformats.org/officeDocument/2006/relationships/image" Target="media/image17.png" /><Relationship Id="rId42" Type="http://schemas.openxmlformats.org/officeDocument/2006/relationships/hyperlink" Target="https://advance.lexis.com/api/document?collection=cases-ca&amp;id=urn:contentItem:5F7T-S6X1-F7ND-G3FP-00000-00&amp;context=" TargetMode="External" /><Relationship Id="rId420" Type="http://schemas.openxmlformats.org/officeDocument/2006/relationships/header" Target="header46.xml" /><Relationship Id="rId421" Type="http://schemas.openxmlformats.org/officeDocument/2006/relationships/header" Target="header47.xml" /><Relationship Id="rId422" Type="http://schemas.openxmlformats.org/officeDocument/2006/relationships/footer" Target="footer46.xml" /><Relationship Id="rId423" Type="http://schemas.openxmlformats.org/officeDocument/2006/relationships/footer" Target="footer47.xml" /><Relationship Id="rId424" Type="http://schemas.openxmlformats.org/officeDocument/2006/relationships/header" Target="header48.xml" /><Relationship Id="rId425" Type="http://schemas.openxmlformats.org/officeDocument/2006/relationships/footer" Target="footer48.xml" /><Relationship Id="rId426" Type="http://schemas.openxmlformats.org/officeDocument/2006/relationships/hyperlink" Target="https://advance.lexis.com/api/document?collection=cases-ca&amp;id=urn:contentItem:5F7T-S7C1-JSRM-6114-00000-00&amp;context=" TargetMode="External" /><Relationship Id="rId427" Type="http://schemas.openxmlformats.org/officeDocument/2006/relationships/hyperlink" Target="https://advance.lexis.com/api/document?collection=cases-ca&amp;id=urn:contentItem:5F7T-S6X1-FBN1-2167-00000-00&amp;context=" TargetMode="External" /><Relationship Id="rId428" Type="http://schemas.openxmlformats.org/officeDocument/2006/relationships/hyperlink" Target="https://advance.lexis.com/api/document?collection=cases-ca&amp;id=urn:contentItem:5F7T-S721-JSC5-M3VG-00000-00&amp;context=" TargetMode="External" /><Relationship Id="rId429" Type="http://schemas.openxmlformats.org/officeDocument/2006/relationships/header" Target="header49.xml" /><Relationship Id="rId43" Type="http://schemas.openxmlformats.org/officeDocument/2006/relationships/hyperlink" Target="https://advance.lexis.com/api/document?collection=cases-ca&amp;id=urn:contentItem:5F7T-S771-JTGH-B136-00000-00&amp;context=" TargetMode="External" /><Relationship Id="rId430" Type="http://schemas.openxmlformats.org/officeDocument/2006/relationships/header" Target="header50.xml" /><Relationship Id="rId431" Type="http://schemas.openxmlformats.org/officeDocument/2006/relationships/footer" Target="footer49.xml" /><Relationship Id="rId432" Type="http://schemas.openxmlformats.org/officeDocument/2006/relationships/footer" Target="footer50.xml" /><Relationship Id="rId433" Type="http://schemas.openxmlformats.org/officeDocument/2006/relationships/header" Target="header51.xml" /><Relationship Id="rId434" Type="http://schemas.openxmlformats.org/officeDocument/2006/relationships/footer" Target="footer51.xml" /><Relationship Id="rId435" Type="http://schemas.openxmlformats.org/officeDocument/2006/relationships/hyperlink" Target="https://advance.lexis.com/api/document?collection=cases-ca&amp;id=urn:contentItem:5F7T-S7H1-JS5Y-B311-00000-00&amp;context=" TargetMode="External" /><Relationship Id="rId436" Type="http://schemas.openxmlformats.org/officeDocument/2006/relationships/hyperlink" Target="https://advance.lexis.com/api/document?collection=cases-ca&amp;id=urn:contentItem:5F7V-3DH1-JCRC-B52T-00000-00&amp;context=" TargetMode="External" /><Relationship Id="rId437" Type="http://schemas.openxmlformats.org/officeDocument/2006/relationships/hyperlink" Target="https://advance.lexis.com/api/document?collection=cases-ca&amp;id=urn:contentItem:5F7V-3DH1-DXPM-S1FS-00000-00&amp;context=" TargetMode="External" /><Relationship Id="rId438" Type="http://schemas.openxmlformats.org/officeDocument/2006/relationships/hyperlink" Target="https://advance.lexis.com/api/document?collection=cases-ca&amp;id=urn:contentItem:5F7F-5RH1-FJM6-603V-00000-00&amp;context=" TargetMode="External" /><Relationship Id="rId439" Type="http://schemas.openxmlformats.org/officeDocument/2006/relationships/hyperlink" Target="https://advance.lexis.com/api/document?collection=cases-ca&amp;id=urn:contentItem:5F7T-S7F1-DXWW-2475-00000-00&amp;context=" TargetMode="External" /><Relationship Id="rId44" Type="http://schemas.openxmlformats.org/officeDocument/2006/relationships/hyperlink" Target="https://advance.lexis.com/api/document?collection=cases-ca&amp;id=urn:contentItem:5F16-9361-JYYX-63KP-00000-00&amp;context=" TargetMode="External" /><Relationship Id="rId440" Type="http://schemas.openxmlformats.org/officeDocument/2006/relationships/hyperlink" Target="https://advance.lexis.com/api/document?collection=cases-ca&amp;id=urn:contentItem:5F7V-3DH1-DXPM-S1F0-00000-00&amp;context=" TargetMode="External" /><Relationship Id="rId441" Type="http://schemas.openxmlformats.org/officeDocument/2006/relationships/hyperlink" Target="https://advance.lexis.com/api/document?collection=cases-ca&amp;id=urn:contentItem:5F7T-S7D1-JG02-S2M1-00000-00&amp;context=" TargetMode="External" /><Relationship Id="rId442" Type="http://schemas.openxmlformats.org/officeDocument/2006/relationships/hyperlink" Target="https://advance.lexis.com/api/document?collection=cases-ca&amp;id=urn:contentItem:5F7T-XPW1-F65M-62KH-00000-00&amp;context=" TargetMode="External" /><Relationship Id="rId443" Type="http://schemas.openxmlformats.org/officeDocument/2006/relationships/hyperlink" Target="https://advance.lexis.com/api/document?collection=cases-ca&amp;id=urn:contentItem:5F8T-N3V1-JFKM-6045-00000-00&amp;context=" TargetMode="External" /><Relationship Id="rId444" Type="http://schemas.openxmlformats.org/officeDocument/2006/relationships/hyperlink" Target="https://advance.lexis.com/api/document?collection=cases-ca&amp;id=urn:contentItem:5F16-9301-JFDC-X1VP-00000-00&amp;context=" TargetMode="External" /><Relationship Id="rId445" Type="http://schemas.openxmlformats.org/officeDocument/2006/relationships/hyperlink" Target="https://advance.lexis.com/api/document?collection=cases-ca&amp;id=urn:contentItem:5F16-9301-F8KH-X3F6-00000-00&amp;context=" TargetMode="External" /><Relationship Id="rId446" Type="http://schemas.openxmlformats.org/officeDocument/2006/relationships/hyperlink" Target="https://advance.lexis.com/api/document?collection=cases-ca&amp;id=urn:contentItem:5F8T-N3V1-JFKM-6015-00000-00&amp;context=" TargetMode="External" /><Relationship Id="rId447" Type="http://schemas.openxmlformats.org/officeDocument/2006/relationships/hyperlink" Target="https://advance.lexis.com/api/document?collection=cases-ca&amp;id=urn:contentItem:5F82-DK41-JSRM-61XK-00000-00&amp;context=" TargetMode="External" /><Relationship Id="rId448" Type="http://schemas.openxmlformats.org/officeDocument/2006/relationships/hyperlink" Target="https://advance.lexis.com/api/document?collection=cases-ca&amp;id=urn:contentItem:5F7T-S6X1-F06F-22JK-00000-00&amp;context=" TargetMode="External" /><Relationship Id="rId449" Type="http://schemas.openxmlformats.org/officeDocument/2006/relationships/hyperlink" Target="https://advance.lexis.com/api/document?collection=cases-ca&amp;id=urn:contentItem:5F8P-SDC1-F1H1-20F8-00000-00&amp;context=" TargetMode="External" /><Relationship Id="rId45" Type="http://schemas.openxmlformats.org/officeDocument/2006/relationships/hyperlink" Target="https://advance.lexis.com/api/document?collection=cases-ca&amp;id=urn:contentItem:5F8N-K711-FJM6-642G-00000-00&amp;context=" TargetMode="External" /><Relationship Id="rId450" Type="http://schemas.openxmlformats.org/officeDocument/2006/relationships/hyperlink" Target="https://advance.lexis.com/api/document?collection=cases-ca&amp;id=urn:contentItem:5F7T-S761-F81W-2261-00000-00&amp;context=" TargetMode="External" /><Relationship Id="rId451" Type="http://schemas.openxmlformats.org/officeDocument/2006/relationships/hyperlink" Target="https://advance.lexis.com/api/document?collection=cases-ca&amp;id=urn:contentItem:5F81-WC31-F5KY-B4P9-00000-00&amp;context=" TargetMode="External" /><Relationship Id="rId452" Type="http://schemas.openxmlformats.org/officeDocument/2006/relationships/hyperlink" Target="https://advance.lexis.com/api/document?collection=cases-ca&amp;id=urn:contentItem:5F8T-N3V1-FC1F-M491-00000-00&amp;context=" TargetMode="External" /><Relationship Id="rId453" Type="http://schemas.openxmlformats.org/officeDocument/2006/relationships/header" Target="header52.xml" /><Relationship Id="rId454" Type="http://schemas.openxmlformats.org/officeDocument/2006/relationships/header" Target="header53.xml" /><Relationship Id="rId455" Type="http://schemas.openxmlformats.org/officeDocument/2006/relationships/footer" Target="footer52.xml" /><Relationship Id="rId456" Type="http://schemas.openxmlformats.org/officeDocument/2006/relationships/footer" Target="footer53.xml" /><Relationship Id="rId457" Type="http://schemas.openxmlformats.org/officeDocument/2006/relationships/header" Target="header54.xml" /><Relationship Id="rId458" Type="http://schemas.openxmlformats.org/officeDocument/2006/relationships/footer" Target="footer54.xml" /><Relationship Id="rId459" Type="http://schemas.openxmlformats.org/officeDocument/2006/relationships/hyperlink" Target="https://advance.lexis.com/api/document?collection=cases-ca&amp;id=urn:contentItem:5K6X-H241-JNS1-M0KD-00000-00&amp;context=" TargetMode="External" /><Relationship Id="rId46" Type="http://schemas.openxmlformats.org/officeDocument/2006/relationships/hyperlink" Target="https://advance.lexis.com/api/document?collection=cases-ca&amp;id=urn:contentItem:5F7T-S7H1-FCSB-S3RY-00000-00&amp;context=" TargetMode="External" /><Relationship Id="rId460" Type="http://schemas.openxmlformats.org/officeDocument/2006/relationships/hyperlink" Target="https://advance.lexis.com/api/document?collection=cases-ca&amp;id=urn:contentItem:5F7T-S7F1-JFKM-6204-00000-00&amp;context=" TargetMode="External" /><Relationship Id="rId461" Type="http://schemas.openxmlformats.org/officeDocument/2006/relationships/header" Target="header55.xml" /><Relationship Id="rId462" Type="http://schemas.openxmlformats.org/officeDocument/2006/relationships/header" Target="header56.xml" /><Relationship Id="rId463" Type="http://schemas.openxmlformats.org/officeDocument/2006/relationships/footer" Target="footer55.xml" /><Relationship Id="rId464" Type="http://schemas.openxmlformats.org/officeDocument/2006/relationships/footer" Target="footer56.xml" /><Relationship Id="rId465" Type="http://schemas.openxmlformats.org/officeDocument/2006/relationships/header" Target="header57.xml" /><Relationship Id="rId466" Type="http://schemas.openxmlformats.org/officeDocument/2006/relationships/footer" Target="footer57.xml" /><Relationship Id="rId467" Type="http://schemas.openxmlformats.org/officeDocument/2006/relationships/hyperlink" Target="https://advance.lexis.com/api/document?collection=cases-ca&amp;id=urn:contentItem:5F7T-S7C1-F4NT-X336-00000-00&amp;context=" TargetMode="External" /><Relationship Id="rId468" Type="http://schemas.openxmlformats.org/officeDocument/2006/relationships/hyperlink" Target="https://advance.lexis.com/api/document?collection=cases-ca&amp;id=urn:contentItem:5F7T-S781-F900-G0VN-00000-00&amp;context=" TargetMode="External" /><Relationship Id="rId469" Type="http://schemas.openxmlformats.org/officeDocument/2006/relationships/hyperlink" Target="https://advance.lexis.com/api/document?collection=cases-ca&amp;id=urn:contentItem:5F8T-N3V1-JF75-M3D0-00000-00&amp;context=" TargetMode="External" /><Relationship Id="rId47" Type="http://schemas.openxmlformats.org/officeDocument/2006/relationships/hyperlink" Target="https://advance.lexis.com/api/document?collection=cases-ca&amp;id=urn:contentItem:5F7T-S7J1-JNS1-M20H-00000-00&amp;context=" TargetMode="External" /><Relationship Id="rId470" Type="http://schemas.openxmlformats.org/officeDocument/2006/relationships/hyperlink" Target="https://advance.lexis.com/api/document?collection=cases-ca&amp;id=urn:contentItem:5F8N-K6Y1-JB2B-S04P-00000-00&amp;context=" TargetMode="External" /><Relationship Id="rId471" Type="http://schemas.openxmlformats.org/officeDocument/2006/relationships/hyperlink" Target="https://advance.lexis.com/api/document?collection=cases-ca&amp;id=urn:contentItem:5F7T-S771-JJD0-G149-00000-00&amp;context=" TargetMode="External" /><Relationship Id="rId472" Type="http://schemas.openxmlformats.org/officeDocument/2006/relationships/hyperlink" Target="https://advance.lexis.com/api/document?collection=cases-ca&amp;id=urn:contentItem:5F7T-S751-JP4G-613B-00000-00&amp;context=" TargetMode="External" /><Relationship Id="rId473" Type="http://schemas.openxmlformats.org/officeDocument/2006/relationships/hyperlink" Target="https://advance.lexis.com/api/document?collection=cases-ca&amp;id=urn:contentItem:5F7T-S7H1-FCSB-S3DN-00000-00&amp;context=" TargetMode="External" /><Relationship Id="rId474" Type="http://schemas.openxmlformats.org/officeDocument/2006/relationships/hyperlink" Target="https://advance.lexis.com/api/document?collection=cases-ca&amp;id=urn:contentItem:5F7T-S6T1-JT99-214C-00000-00&amp;context=" TargetMode="External" /><Relationship Id="rId475" Type="http://schemas.openxmlformats.org/officeDocument/2006/relationships/header" Target="header58.xml" /><Relationship Id="rId476" Type="http://schemas.openxmlformats.org/officeDocument/2006/relationships/header" Target="header59.xml" /><Relationship Id="rId477" Type="http://schemas.openxmlformats.org/officeDocument/2006/relationships/footer" Target="footer58.xml" /><Relationship Id="rId478" Type="http://schemas.openxmlformats.org/officeDocument/2006/relationships/footer" Target="footer59.xml" /><Relationship Id="rId479" Type="http://schemas.openxmlformats.org/officeDocument/2006/relationships/header" Target="header60.xml" /><Relationship Id="rId48" Type="http://schemas.openxmlformats.org/officeDocument/2006/relationships/header" Target="header7.xml" /><Relationship Id="rId480" Type="http://schemas.openxmlformats.org/officeDocument/2006/relationships/footer" Target="footer60.xml" /><Relationship Id="rId481" Type="http://schemas.openxmlformats.org/officeDocument/2006/relationships/hyperlink" Target="https://advance.lexis.com/api/document?collection=cases-ca&amp;id=urn:contentItem:5F7T-S781-F06F-2422-00000-00&amp;context=" TargetMode="External" /><Relationship Id="rId482" Type="http://schemas.openxmlformats.org/officeDocument/2006/relationships/hyperlink" Target="https://advance.lexis.com/api/document?collection=legislation-ca&amp;id=urn:contentItem:5F41-1FM1-JG59-2243-00000-00&amp;context=" TargetMode="External" /><Relationship Id="rId483" Type="http://schemas.openxmlformats.org/officeDocument/2006/relationships/hyperlink" Target="https://advance.lexis.com/api/document?collection=legislation-ca&amp;id=urn:contentItem:5F41-1FN1-JSXV-G1FT-00000-00&amp;context=" TargetMode="External" /><Relationship Id="rId484" Type="http://schemas.openxmlformats.org/officeDocument/2006/relationships/hyperlink" Target="https://advance.lexis.com/api/document?collection=cases-ca&amp;id=urn:contentItem:5F7T-S781-F06F-23S4-00000-00&amp;context=" TargetMode="External" /><Relationship Id="rId485" Type="http://schemas.openxmlformats.org/officeDocument/2006/relationships/hyperlink" Target="https://advance.lexis.com/api/document?collection=cases-ca&amp;id=urn:contentItem:5F7T-S741-F2F4-G2D6-00000-00&amp;context=" TargetMode="External" /><Relationship Id="rId486" Type="http://schemas.openxmlformats.org/officeDocument/2006/relationships/hyperlink" Target="https://advance.lexis.com/api/document?collection=cases-ca&amp;id=urn:contentItem:5F7T-S751-F361-M0VV-00000-00&amp;context=" TargetMode="External" /><Relationship Id="rId487" Type="http://schemas.openxmlformats.org/officeDocument/2006/relationships/hyperlink" Target="https://advance.lexis.com/api/document?collection=cases-ca&amp;id=urn:contentItem:5F82-1SD1-FC1F-M2XG-00000-00&amp;context=" TargetMode="External" /><Relationship Id="rId488" Type="http://schemas.openxmlformats.org/officeDocument/2006/relationships/header" Target="header61.xml" /><Relationship Id="rId489" Type="http://schemas.openxmlformats.org/officeDocument/2006/relationships/header" Target="header62.xml" /><Relationship Id="rId49" Type="http://schemas.openxmlformats.org/officeDocument/2006/relationships/header" Target="header8.xml" /><Relationship Id="rId490" Type="http://schemas.openxmlformats.org/officeDocument/2006/relationships/footer" Target="footer61.xml" /><Relationship Id="rId491" Type="http://schemas.openxmlformats.org/officeDocument/2006/relationships/footer" Target="footer62.xml" /><Relationship Id="rId492" Type="http://schemas.openxmlformats.org/officeDocument/2006/relationships/header" Target="header63.xml" /><Relationship Id="rId493" Type="http://schemas.openxmlformats.org/officeDocument/2006/relationships/footer" Target="footer63.xml" /><Relationship Id="rId494" Type="http://schemas.openxmlformats.org/officeDocument/2006/relationships/hyperlink" Target="https://advance.lexis.com/api/document?collection=cases-ca&amp;id=urn:contentItem:5F7T-S7D1-JN6B-S10H-00000-00&amp;context=" TargetMode="External" /><Relationship Id="rId495" Type="http://schemas.openxmlformats.org/officeDocument/2006/relationships/hyperlink" Target="https://advance.lexis.com/api/document?collection=cases-ca&amp;id=urn:contentItem:5F7T-S7C1-F4NT-X44N-00000-00&amp;context=" TargetMode="External" /><Relationship Id="rId496" Type="http://schemas.openxmlformats.org/officeDocument/2006/relationships/header" Target="header64.xml" /><Relationship Id="rId497" Type="http://schemas.openxmlformats.org/officeDocument/2006/relationships/header" Target="header65.xml" /><Relationship Id="rId498" Type="http://schemas.openxmlformats.org/officeDocument/2006/relationships/footer" Target="footer64.xml" /><Relationship Id="rId499" Type="http://schemas.openxmlformats.org/officeDocument/2006/relationships/footer" Target="footer65.xml" /><Relationship Id="rId5" Type="http://schemas.openxmlformats.org/officeDocument/2006/relationships/header" Target="header2.xml" /><Relationship Id="rId50" Type="http://schemas.openxmlformats.org/officeDocument/2006/relationships/footer" Target="footer7.xml" /><Relationship Id="rId500" Type="http://schemas.openxmlformats.org/officeDocument/2006/relationships/header" Target="header66.xml" /><Relationship Id="rId501" Type="http://schemas.openxmlformats.org/officeDocument/2006/relationships/footer" Target="footer66.xml" /><Relationship Id="rId502" Type="http://schemas.openxmlformats.org/officeDocument/2006/relationships/hyperlink" Target="https://advance.lexis.com/api/document?collection=cases-ca&amp;id=urn:contentItem:5F7T-S7C1-FGRY-B07B-00000-00&amp;context=" TargetMode="External" /><Relationship Id="rId503" Type="http://schemas.openxmlformats.org/officeDocument/2006/relationships/hyperlink" Target="https://advance.lexis.com/api/document?collection=cases-ca&amp;id=urn:contentItem:5F7T-S7C1-JCJ5-20VB-00000-00&amp;context=" TargetMode="External" /><Relationship Id="rId504" Type="http://schemas.openxmlformats.org/officeDocument/2006/relationships/hyperlink" Target="https://advance.lexis.com/api/document?collection=cases-ca&amp;id=urn:contentItem:5F7T-S741-F2F4-G27H-00000-00&amp;context=" TargetMode="External" /><Relationship Id="rId505" Type="http://schemas.openxmlformats.org/officeDocument/2006/relationships/hyperlink" Target="https://advance.lexis.com/api/document?collection=cases-ca&amp;id=urn:contentItem:5F7T-S791-FJTD-G2PM-00000-00&amp;context=" TargetMode="External" /><Relationship Id="rId506" Type="http://schemas.openxmlformats.org/officeDocument/2006/relationships/hyperlink" Target="https://advance.lexis.com/api/document?collection=cases-ca&amp;id=urn:contentItem:5F7T-S731-JNJT-B1W0-00000-00&amp;context=" TargetMode="External" /><Relationship Id="rId507" Type="http://schemas.openxmlformats.org/officeDocument/2006/relationships/hyperlink" Target="https://advance.lexis.com/api/document?collection=cases-ca&amp;id=urn:contentItem:5F7T-S791-JCJ5-2525-00000-00&amp;context=" TargetMode="External" /><Relationship Id="rId508" Type="http://schemas.openxmlformats.org/officeDocument/2006/relationships/hyperlink" Target="https://advance.lexis.com/api/document?collection=cases-ca&amp;id=urn:contentItem:5F7T-S6Y1-JNY7-X2NF-00000-00&amp;context=" TargetMode="External" /><Relationship Id="rId509" Type="http://schemas.openxmlformats.org/officeDocument/2006/relationships/hyperlink" Target="https://advance.lexis.com/api/document?collection=cases-ca&amp;id=urn:contentItem:5F7T-S771-F81W-2283-00000-00&amp;context=" TargetMode="External" /><Relationship Id="rId51" Type="http://schemas.openxmlformats.org/officeDocument/2006/relationships/footer" Target="footer8.xml" /><Relationship Id="rId510" Type="http://schemas.openxmlformats.org/officeDocument/2006/relationships/hyperlink" Target="https://advance.lexis.com/api/document?collection=legislation-ca&amp;id=urn:contentItem:5F41-1FG1-JJYN-B0DY-00000-00&amp;context=" TargetMode="External" /><Relationship Id="rId511" Type="http://schemas.openxmlformats.org/officeDocument/2006/relationships/hyperlink" Target="https://advance.lexis.com/api/document?collection=cases-ca&amp;id=urn:contentItem:5F7T-S741-F7VM-S309-00000-00&amp;context=" TargetMode="External" /><Relationship Id="rId512" Type="http://schemas.openxmlformats.org/officeDocument/2006/relationships/hyperlink" Target="https://advance.lexis.com/api/document?collection=cases-ca&amp;id=urn:contentItem:5F7T-S751-JCJ5-24N3-00000-00&amp;context=" TargetMode="External" /><Relationship Id="rId513" Type="http://schemas.openxmlformats.org/officeDocument/2006/relationships/hyperlink" Target="https://advance.lexis.com/api/document?collection=cases-ca&amp;id=urn:contentItem:5F7T-S781-JC5P-G1SK-00000-00&amp;context=" TargetMode="External" /><Relationship Id="rId514" Type="http://schemas.openxmlformats.org/officeDocument/2006/relationships/hyperlink" Target="https://advance.lexis.com/api/document?collection=cases-ca&amp;id=urn:contentItem:5F7T-S7B1-JSRM-60HC-00000-00&amp;context=" TargetMode="External" /><Relationship Id="rId515" Type="http://schemas.openxmlformats.org/officeDocument/2006/relationships/hyperlink" Target="https://advance.lexis.com/api/document?collection=cases-ca&amp;id=urn:contentItem:5F7T-S781-DYMS-61D4-00000-00&amp;context=" TargetMode="External" /><Relationship Id="rId516" Type="http://schemas.openxmlformats.org/officeDocument/2006/relationships/header" Target="header67.xml" /><Relationship Id="rId517" Type="http://schemas.openxmlformats.org/officeDocument/2006/relationships/header" Target="header68.xml" /><Relationship Id="rId518" Type="http://schemas.openxmlformats.org/officeDocument/2006/relationships/footer" Target="footer67.xml" /><Relationship Id="rId519" Type="http://schemas.openxmlformats.org/officeDocument/2006/relationships/footer" Target="footer68.xml" /><Relationship Id="rId52" Type="http://schemas.openxmlformats.org/officeDocument/2006/relationships/header" Target="header9.xml" /><Relationship Id="rId520" Type="http://schemas.openxmlformats.org/officeDocument/2006/relationships/header" Target="header69.xml" /><Relationship Id="rId521" Type="http://schemas.openxmlformats.org/officeDocument/2006/relationships/footer" Target="footer69.xml" /><Relationship Id="rId522" Type="http://schemas.openxmlformats.org/officeDocument/2006/relationships/hyperlink" Target="https://advance.lexis.com/api/document?collection=cases-ca&amp;id=urn:contentItem:5F7T-S7D1-FC6N-X0DT-00000-00&amp;context=" TargetMode="External" /><Relationship Id="rId523" Type="http://schemas.openxmlformats.org/officeDocument/2006/relationships/hyperlink" Target="https://advance.lexis.com/api/document?collection=cases-ca&amp;id=urn:contentItem:5F8P-T8W1-DYFH-X2XP-00000-00&amp;context=" TargetMode="External" /><Relationship Id="rId524" Type="http://schemas.openxmlformats.org/officeDocument/2006/relationships/hyperlink" Target="https://advance.lexis.com/api/document?collection=cases-ca&amp;id=urn:contentItem:5F8N-K6V1-F65M-61SJ-00000-00&amp;context=" TargetMode="External" /><Relationship Id="rId525" Type="http://schemas.openxmlformats.org/officeDocument/2006/relationships/hyperlink" Target="https://advance.lexis.com/api/document?collection=cases-ca&amp;id=urn:contentItem:5F8T-N3R1-FJDY-X3BT-00000-00&amp;context=" TargetMode="External" /><Relationship Id="rId526" Type="http://schemas.openxmlformats.org/officeDocument/2006/relationships/hyperlink" Target="https://advance.lexis.com/api/document?collection=cases-ca&amp;id=urn:contentItem:5F8T-N3T1-JGHR-M266-00000-00&amp;context=" TargetMode="External" /><Relationship Id="rId527" Type="http://schemas.openxmlformats.org/officeDocument/2006/relationships/hyperlink" Target="https://advance.lexis.com/api/document?collection=cases-ca&amp;id=urn:contentItem:5F7T-S6W1-FBFS-S18Y-00000-00&amp;context=" TargetMode="External" /><Relationship Id="rId528" Type="http://schemas.openxmlformats.org/officeDocument/2006/relationships/hyperlink" Target="https://advance.lexis.com/api/document?collection=cases-ca&amp;id=urn:contentItem:5F7T-S771-JW5H-X224-00000-00&amp;context=" TargetMode="External" /><Relationship Id="rId529" Type="http://schemas.openxmlformats.org/officeDocument/2006/relationships/hyperlink" Target="https://advance.lexis.com/api/document?collection=cases-ca&amp;id=urn:contentItem:5F8T-N3V1-FC1F-M41Y-00000-00&amp;context=" TargetMode="External" /><Relationship Id="rId53" Type="http://schemas.openxmlformats.org/officeDocument/2006/relationships/footer" Target="footer9.xml" /><Relationship Id="rId530" Type="http://schemas.openxmlformats.org/officeDocument/2006/relationships/hyperlink" Target="https://advance.lexis.com/api/document?collection=cases-ca&amp;id=urn:contentItem:5F7V-3DG1-JFKM-64YJ-00000-00&amp;context=" TargetMode="External" /><Relationship Id="rId531" Type="http://schemas.openxmlformats.org/officeDocument/2006/relationships/hyperlink" Target="https://advance.lexis.com/api/document?collection=cases-ca&amp;id=urn:contentItem:5F7T-S721-F4NT-X2BR-00000-00&amp;context=" TargetMode="External" /><Relationship Id="rId532" Type="http://schemas.openxmlformats.org/officeDocument/2006/relationships/hyperlink" Target="https://advance.lexis.com/api/document?collection=cases-ca&amp;id=urn:contentItem:5F7T-S721-F06F-23D3-00000-00&amp;context=" TargetMode="External" /><Relationship Id="rId533" Type="http://schemas.openxmlformats.org/officeDocument/2006/relationships/hyperlink" Target="https://advance.lexis.com/api/document?collection=cases-ca&amp;id=urn:contentItem:5F8T-N3R1-JNS1-M0W6-00000-00&amp;context=" TargetMode="External" /><Relationship Id="rId534" Type="http://schemas.openxmlformats.org/officeDocument/2006/relationships/hyperlink" Target="https://advance.lexis.com/api/document?collection=cases-ca&amp;id=urn:contentItem:5F8T-N3V1-JTGH-B111-00000-00&amp;context=" TargetMode="External" /><Relationship Id="rId535" Type="http://schemas.openxmlformats.org/officeDocument/2006/relationships/hyperlink" Target="https://advance.lexis.com/api/document?collection=cases-ca&amp;id=urn:contentItem:5F8T-N3V1-JFKM-6096-00000-00&amp;context=" TargetMode="External" /><Relationship Id="rId536" Type="http://schemas.openxmlformats.org/officeDocument/2006/relationships/hyperlink" Target="https://advance.lexis.com/api/document?collection=cases-ca&amp;id=urn:contentItem:5F81-YGN1-F5KY-B01V-00000-00&amp;context=" TargetMode="External" /><Relationship Id="rId537" Type="http://schemas.openxmlformats.org/officeDocument/2006/relationships/hyperlink" Target="https://advance.lexis.com/api/document?collection=cases-ca&amp;id=urn:contentItem:5F8T-N3V1-JTGH-B12T-00000-00&amp;context=" TargetMode="External" /><Relationship Id="rId538" Type="http://schemas.openxmlformats.org/officeDocument/2006/relationships/hyperlink" Target="https://advance.lexis.com/api/document?collection=cases-ca&amp;id=urn:contentItem:5F8T-N3V1-JFKM-60BP-00000-00&amp;context=" TargetMode="External" /><Relationship Id="rId539" Type="http://schemas.openxmlformats.org/officeDocument/2006/relationships/hyperlink" Target="https://advance.lexis.com/api/document?collection=cases-ca&amp;id=urn:contentItem:5F8T-N3V1-JFKM-607R-00000-00&amp;context=" TargetMode="External" /><Relationship Id="rId54" Type="http://schemas.openxmlformats.org/officeDocument/2006/relationships/hyperlink" Target="https://advance.lexis.com/api/document?collection=cases-ca&amp;id=urn:contentItem:5VH6-SN61-JFDC-X2RC-00000-00&amp;context=" TargetMode="External" /><Relationship Id="rId540" Type="http://schemas.openxmlformats.org/officeDocument/2006/relationships/header" Target="header70.xml" /><Relationship Id="rId541" Type="http://schemas.openxmlformats.org/officeDocument/2006/relationships/header" Target="header71.xml" /><Relationship Id="rId542" Type="http://schemas.openxmlformats.org/officeDocument/2006/relationships/footer" Target="footer70.xml" /><Relationship Id="rId543" Type="http://schemas.openxmlformats.org/officeDocument/2006/relationships/footer" Target="footer71.xml" /><Relationship Id="rId544" Type="http://schemas.openxmlformats.org/officeDocument/2006/relationships/header" Target="header72.xml" /><Relationship Id="rId545" Type="http://schemas.openxmlformats.org/officeDocument/2006/relationships/footer" Target="footer72.xml" /><Relationship Id="rId546" Type="http://schemas.openxmlformats.org/officeDocument/2006/relationships/hyperlink" Target="https://advance.lexis.com/api/document?collection=cases-ca&amp;id=urn:contentItem:5W30-JV41-F016-S4TX-00000-00&amp;context=" TargetMode="External" /><Relationship Id="rId547" Type="http://schemas.openxmlformats.org/officeDocument/2006/relationships/hyperlink" Target="https://advance.lexis.com/api/document?collection=cases-ca&amp;id=urn:contentItem:5GBX-BXM1-FGRY-B3H5-00000-00&amp;context=" TargetMode="External" /><Relationship Id="rId548" Type="http://schemas.openxmlformats.org/officeDocument/2006/relationships/hyperlink" Target="https://advance.lexis.com/api/document?collection=cases-ca&amp;id=urn:contentItem:5F7T-S7B1-F7ND-G4Y8-00000-00&amp;context=" TargetMode="External" /><Relationship Id="rId549" Type="http://schemas.openxmlformats.org/officeDocument/2006/relationships/hyperlink" Target="https://advance.lexis.com/api/document?collection=cases-ca&amp;id=urn:contentItem:5G6C-VP51-F7VM-S0N2-00000-00&amp;context=" TargetMode="External" /><Relationship Id="rId55" Type="http://schemas.openxmlformats.org/officeDocument/2006/relationships/hyperlink" Target="https://advance.lexis.com/api/document?collection=cases-ca&amp;id=urn:contentItem:5F7T-S7N1-JGHR-M38N-00000-00&amp;context=" TargetMode="External" /><Relationship Id="rId550" Type="http://schemas.openxmlformats.org/officeDocument/2006/relationships/hyperlink" Target="https://advance.lexis.com/api/document?collection=cases-ca&amp;id=urn:contentItem:5KD1-W4V1-JC5P-G3DR-00000-00&amp;context=" TargetMode="External" /><Relationship Id="rId551" Type="http://schemas.openxmlformats.org/officeDocument/2006/relationships/hyperlink" Target="https://advance.lexis.com/api/document?collection=cases-ca&amp;id=urn:contentItem:5KDN-X121-F2F4-G083-00000-00&amp;context=" TargetMode="External" /><Relationship Id="rId552" Type="http://schemas.openxmlformats.org/officeDocument/2006/relationships/hyperlink" Target="https://advance.lexis.com/api/document?collection=cases-ca&amp;id=urn:contentItem:5F7T-S7H1-F4GK-M2XG-00000-00&amp;context=" TargetMode="External" /><Relationship Id="rId553" Type="http://schemas.openxmlformats.org/officeDocument/2006/relationships/hyperlink" Target="https://advance.lexis.com/api/document?collection=cases-ca&amp;id=urn:contentItem:5F7T-S7P1-JSJC-X1MR-00000-00&amp;context=" TargetMode="External" /><Relationship Id="rId554" Type="http://schemas.openxmlformats.org/officeDocument/2006/relationships/hyperlink" Target="https://advance.lexis.com/api/document?collection=cases-ca&amp;id=urn:contentItem:5K6Y-9V81-JJ1H-X44N-00000-00&amp;context=" TargetMode="External" /><Relationship Id="rId555" Type="http://schemas.openxmlformats.org/officeDocument/2006/relationships/hyperlink" Target="https://advance.lexis.com/api/document?collection=cases-ca&amp;id=urn:contentItem:5F7T-S7P1-JG02-S40C-00000-00&amp;context=" TargetMode="External" /><Relationship Id="rId556" Type="http://schemas.openxmlformats.org/officeDocument/2006/relationships/hyperlink" Target="https://advance.lexis.com/api/document?collection=cases-ca&amp;id=urn:contentItem:5F7T-S7P1-JBDT-B0WF-00000-00&amp;context=" TargetMode="External" /><Relationship Id="rId557" Type="http://schemas.openxmlformats.org/officeDocument/2006/relationships/hyperlink" Target="https://advance.lexis.com/api/document?collection=cases-ca&amp;id=urn:contentItem:5PWP-KW51-DXHD-G1R3-00000-00&amp;context=" TargetMode="External" /><Relationship Id="rId558" Type="http://schemas.openxmlformats.org/officeDocument/2006/relationships/hyperlink" Target="https://advance.lexis.com/api/document?collection=cases-ca&amp;id=urn:contentItem:5F7T-S7M1-JCRC-B1FJ-00000-00&amp;context=" TargetMode="External" /><Relationship Id="rId559" Type="http://schemas.openxmlformats.org/officeDocument/2006/relationships/hyperlink" Target="https://advance.lexis.com/api/document?collection=cases-ca&amp;id=urn:contentItem:5F7T-S781-JC5P-G1RW-00000-00&amp;context=" TargetMode="External" /><Relationship Id="rId56" Type="http://schemas.openxmlformats.org/officeDocument/2006/relationships/hyperlink" Target="https://advance.lexis.com/api/document?collection=cases-ca&amp;id=urn:contentItem:5F7T-S6Y1-FJDY-X23K-00000-00&amp;context=" TargetMode="External" /><Relationship Id="rId560" Type="http://schemas.openxmlformats.org/officeDocument/2006/relationships/hyperlink" Target="https://advance.lexis.com/api/document?collection=cases-ca&amp;id=urn:contentItem:5F7T-S731-F60C-X11W-00000-00&amp;context=" TargetMode="External" /><Relationship Id="rId561" Type="http://schemas.openxmlformats.org/officeDocument/2006/relationships/hyperlink" Target="https://advance.lexis.com/api/document?collection=cases-ca&amp;id=urn:contentItem:5F7T-S771-JSJC-X05N-00000-00&amp;context=" TargetMode="External" /><Relationship Id="rId562" Type="http://schemas.openxmlformats.org/officeDocument/2006/relationships/header" Target="header73.xml" /><Relationship Id="rId563" Type="http://schemas.openxmlformats.org/officeDocument/2006/relationships/header" Target="header74.xml" /><Relationship Id="rId564" Type="http://schemas.openxmlformats.org/officeDocument/2006/relationships/footer" Target="footer73.xml" /><Relationship Id="rId565" Type="http://schemas.openxmlformats.org/officeDocument/2006/relationships/footer" Target="footer74.xml" /><Relationship Id="rId566" Type="http://schemas.openxmlformats.org/officeDocument/2006/relationships/header" Target="header75.xml" /><Relationship Id="rId567" Type="http://schemas.openxmlformats.org/officeDocument/2006/relationships/footer" Target="footer75.xml" /><Relationship Id="rId568" Type="http://schemas.openxmlformats.org/officeDocument/2006/relationships/hyperlink" Target="https://advance.lexis.com/api/document?collection=cases-ca&amp;id=urn:contentItem:5F7T-S7C1-JS0R-225W-00000-00&amp;context=" TargetMode="External" /><Relationship Id="rId569" Type="http://schemas.openxmlformats.org/officeDocument/2006/relationships/hyperlink" Target="https://advance.lexis.com/api/document?collection=cases-ca&amp;id=urn:contentItem:5F8T-N3V1-JF75-M3KJ-00000-00&amp;context=" TargetMode="External" /><Relationship Id="rId57" Type="http://schemas.openxmlformats.org/officeDocument/2006/relationships/hyperlink" Target="https://advance.lexis.com/api/document?collection=cases-ca&amp;id=urn:contentItem:5F7T-S7J1-FGCG-S05B-00000-00&amp;context=" TargetMode="External" /><Relationship Id="rId570" Type="http://schemas.openxmlformats.org/officeDocument/2006/relationships/hyperlink" Target="https://advance.lexis.com/api/document?collection=cases-ca&amp;id=urn:contentItem:5F7T-S7H1-FCSB-S3J0-00000-00&amp;context=" TargetMode="External" /><Relationship Id="rId571" Type="http://schemas.openxmlformats.org/officeDocument/2006/relationships/header" Target="header76.xml" /><Relationship Id="rId572" Type="http://schemas.openxmlformats.org/officeDocument/2006/relationships/header" Target="header77.xml" /><Relationship Id="rId573" Type="http://schemas.openxmlformats.org/officeDocument/2006/relationships/footer" Target="footer76.xml" /><Relationship Id="rId574" Type="http://schemas.openxmlformats.org/officeDocument/2006/relationships/footer" Target="footer77.xml" /><Relationship Id="rId575" Type="http://schemas.openxmlformats.org/officeDocument/2006/relationships/header" Target="header78.xml" /><Relationship Id="rId576" Type="http://schemas.openxmlformats.org/officeDocument/2006/relationships/footer" Target="footer78.xml" /><Relationship Id="rId577" Type="http://schemas.openxmlformats.org/officeDocument/2006/relationships/hyperlink" Target="https://advance.lexis.com/api/document?collection=cases-ca&amp;id=urn:contentItem:5K56-XS31-FC6N-X382-00000-00&amp;context=" TargetMode="External" /><Relationship Id="rId578" Type="http://schemas.openxmlformats.org/officeDocument/2006/relationships/hyperlink" Target="https://advance.lexis.com/api/document?collection=cases-ca&amp;id=urn:contentItem:5GF9-8HG1-FCYK-20XF-00000-00&amp;context=" TargetMode="External" /><Relationship Id="rId579" Type="http://schemas.openxmlformats.org/officeDocument/2006/relationships/hyperlink" Target="https://advance.lexis.com/api/document?collection=cases-ca&amp;id=urn:contentItem:5F8P-SC81-JSXV-G3M9-00000-00&amp;context=" TargetMode="External" /><Relationship Id="rId58" Type="http://schemas.openxmlformats.org/officeDocument/2006/relationships/hyperlink" Target="https://advance.lexis.com/api/document?collection=cases-ca&amp;id=urn:contentItem:5F8T-N3V1-JTGH-B1H3-00000-00&amp;context=" TargetMode="External" /><Relationship Id="rId580" Type="http://schemas.openxmlformats.org/officeDocument/2006/relationships/hyperlink" Target="https://advance.lexis.com/api/document?collection=cases-ca&amp;id=urn:contentItem:5F7T-S7K1-JX3N-B30X-00000-00&amp;context=" TargetMode="External" /><Relationship Id="rId581" Type="http://schemas.openxmlformats.org/officeDocument/2006/relationships/hyperlink" Target="https://advance.lexis.com/api/document?collection=cases-ca&amp;id=urn:contentItem:5F8P-SDT1-JSRM-6387-00000-00&amp;context=" TargetMode="External" /><Relationship Id="rId582" Type="http://schemas.openxmlformats.org/officeDocument/2006/relationships/hyperlink" Target="https://advance.lexis.com/api/document?collection=cases-ca&amp;id=urn:contentItem:5F7T-S7M1-F4W2-624B-00000-00&amp;context=" TargetMode="External" /><Relationship Id="rId583" Type="http://schemas.openxmlformats.org/officeDocument/2006/relationships/hyperlink" Target="https://advance.lexis.com/api/document?collection=cases-ca&amp;id=urn:contentItem:5F7T-S7J1-DXWW-24X6-00000-00&amp;context=" TargetMode="External" /><Relationship Id="rId584" Type="http://schemas.openxmlformats.org/officeDocument/2006/relationships/hyperlink" Target="https://advance.lexis.com/api/document?collection=cases-ca&amp;id=urn:contentItem:5F81-VJX1-FFTT-X1FX-00000-00&amp;context=" TargetMode="External" /><Relationship Id="rId585" Type="http://schemas.openxmlformats.org/officeDocument/2006/relationships/hyperlink" Target="https://advance.lexis.com/api/document?collection=cases-ca&amp;id=urn:contentItem:5F8P-SCW1-JFSV-G2RD-00000-00&amp;context=" TargetMode="External" /><Relationship Id="rId586" Type="http://schemas.openxmlformats.org/officeDocument/2006/relationships/hyperlink" Target="https://advance.lexis.com/api/document?collection=cases-ca&amp;id=urn:contentItem:5F81-VJW1-K0HK-223N-00000-00&amp;context=" TargetMode="External" /><Relationship Id="rId587" Type="http://schemas.openxmlformats.org/officeDocument/2006/relationships/hyperlink" Target="https://advance.lexis.com/api/document?collection=cases-ca&amp;id=urn:contentItem:5F8T-N3S1-JT99-2506-00000-00&amp;context=" TargetMode="External" /><Relationship Id="rId588" Type="http://schemas.openxmlformats.org/officeDocument/2006/relationships/hyperlink" Target="https://advance.lexis.com/api/document?collection=cases-ca&amp;id=urn:contentItem:5F8N-K741-JKB3-X0BM-00000-00&amp;context=" TargetMode="External" /><Relationship Id="rId589" Type="http://schemas.openxmlformats.org/officeDocument/2006/relationships/hyperlink" Target="https://advance.lexis.com/api/document?collection=cases-ca&amp;id=urn:contentItem:5F7F-5RH1-FJM6-609T-00000-00&amp;context=" TargetMode="External" /><Relationship Id="rId59" Type="http://schemas.openxmlformats.org/officeDocument/2006/relationships/hyperlink" Target="https://advance.lexis.com/api/document?collection=cases-ca&amp;id=urn:contentItem:5GKS-NM31-FGY5-M29D-00000-00&amp;context=" TargetMode="External" /><Relationship Id="rId590" Type="http://schemas.openxmlformats.org/officeDocument/2006/relationships/hyperlink" Target="https://advance.lexis.com/api/document?collection=cases-ca&amp;id=urn:contentItem:5F81-VJT1-JK4W-M44X-00000-00&amp;context=" TargetMode="External" /><Relationship Id="rId591" Type="http://schemas.openxmlformats.org/officeDocument/2006/relationships/hyperlink" Target="https://advance.lexis.com/api/document?collection=cases-ca&amp;id=urn:contentItem:5F7T-S7N1-F57G-S233-00000-00&amp;context=" TargetMode="External" /><Relationship Id="rId592" Type="http://schemas.openxmlformats.org/officeDocument/2006/relationships/hyperlink" Target="https://advance.lexis.com/api/document?collection=cases-ca&amp;id=urn:contentItem:5F8T-N3V1-JTGH-B1B9-00000-00&amp;context=" TargetMode="External" /><Relationship Id="rId593" Type="http://schemas.openxmlformats.org/officeDocument/2006/relationships/image" Target="media/image18.png" /><Relationship Id="rId594" Type="http://schemas.openxmlformats.org/officeDocument/2006/relationships/image" Target="media/image19.png" /><Relationship Id="rId595" Type="http://schemas.openxmlformats.org/officeDocument/2006/relationships/image" Target="media/image20.png" /><Relationship Id="rId596" Type="http://schemas.openxmlformats.org/officeDocument/2006/relationships/image" Target="media/image21.png" /><Relationship Id="rId597" Type="http://schemas.openxmlformats.org/officeDocument/2006/relationships/image" Target="media/image22.png" /><Relationship Id="rId598" Type="http://schemas.openxmlformats.org/officeDocument/2006/relationships/image" Target="media/image23.png" /><Relationship Id="rId599" Type="http://schemas.openxmlformats.org/officeDocument/2006/relationships/header" Target="header79.xml" /><Relationship Id="rId6" Type="http://schemas.openxmlformats.org/officeDocument/2006/relationships/footer" Target="footer1.xml" /><Relationship Id="rId60" Type="http://schemas.openxmlformats.org/officeDocument/2006/relationships/hyperlink" Target="https://advance.lexis.com/api/document?collection=cases-ca&amp;id=urn:contentItem:5F7T-S6Y1-JTNR-M4B7-00000-00&amp;context=" TargetMode="External" /><Relationship Id="rId600" Type="http://schemas.openxmlformats.org/officeDocument/2006/relationships/header" Target="header80.xml" /><Relationship Id="rId601" Type="http://schemas.openxmlformats.org/officeDocument/2006/relationships/footer" Target="footer79.xml" /><Relationship Id="rId602" Type="http://schemas.openxmlformats.org/officeDocument/2006/relationships/footer" Target="footer80.xml" /><Relationship Id="rId603" Type="http://schemas.openxmlformats.org/officeDocument/2006/relationships/header" Target="header81.xml" /><Relationship Id="rId604" Type="http://schemas.openxmlformats.org/officeDocument/2006/relationships/footer" Target="footer81.xml" /><Relationship Id="rId605" Type="http://schemas.openxmlformats.org/officeDocument/2006/relationships/hyperlink" Target="https://advance.lexis.com/api/document?collection=cases-ca&amp;id=urn:contentItem:5F7T-S7B1-FH4C-X38S-00000-00&amp;context=" TargetMode="External" /><Relationship Id="rId606" Type="http://schemas.openxmlformats.org/officeDocument/2006/relationships/hyperlink" Target="https://advance.lexis.com/api/document?collection=legislation-ca&amp;id=urn:contentItem:5F41-1FF1-F06F-21VS-00000-00&amp;context=" TargetMode="External" /><Relationship Id="rId607" Type="http://schemas.openxmlformats.org/officeDocument/2006/relationships/hyperlink" Target="https://advance.lexis.com/api/document?collection=cases-ca&amp;id=urn:contentItem:5F8T-N3T1-JGHR-M1YP-00000-00&amp;context=" TargetMode="External" /><Relationship Id="rId608" Type="http://schemas.openxmlformats.org/officeDocument/2006/relationships/hyperlink" Target="https://advance.lexis.com/api/document?collection=cases-ca&amp;id=urn:contentItem:5F7T-S761-FFMK-M15W-00000-00&amp;context=" TargetMode="External" /><Relationship Id="rId609" Type="http://schemas.openxmlformats.org/officeDocument/2006/relationships/hyperlink" Target="https://advance.lexis.com/api/document?collection=cases-ca&amp;id=urn:contentItem:5F7T-S6Y1-F65M-605F-00000-00&amp;context=" TargetMode="External" /><Relationship Id="rId61" Type="http://schemas.openxmlformats.org/officeDocument/2006/relationships/hyperlink" Target="https://advance.lexis.com/api/document?collection=cases-ca&amp;id=urn:contentItem:5F7T-S7F1-JK4W-M1R5-00000-00&amp;context=" TargetMode="External" /><Relationship Id="rId610" Type="http://schemas.openxmlformats.org/officeDocument/2006/relationships/hyperlink" Target="https://advance.lexis.com/api/document?collection=cases-ca&amp;id=urn:contentItem:5F7T-S711-JB2B-S0W5-00000-00&amp;context=" TargetMode="External" /><Relationship Id="rId611" Type="http://schemas.openxmlformats.org/officeDocument/2006/relationships/hyperlink" Target="https://advance.lexis.com/api/document?collection=cases-ca&amp;id=urn:contentItem:5F7T-S6V1-JFKM-6132-00000-00&amp;context=" TargetMode="External" /><Relationship Id="rId612" Type="http://schemas.openxmlformats.org/officeDocument/2006/relationships/hyperlink" Target="https://advance.lexis.com/api/document?collection=cases-ca&amp;id=urn:contentItem:5F8T-N3V1-JF75-M3SC-00000-00&amp;context=" TargetMode="External" /><Relationship Id="rId613" Type="http://schemas.openxmlformats.org/officeDocument/2006/relationships/hyperlink" Target="https://advance.lexis.com/api/document?collection=cases-ca&amp;id=urn:contentItem:5F7T-S6Y1-F65M-6050-00000-00&amp;context=" TargetMode="External" /><Relationship Id="rId614" Type="http://schemas.openxmlformats.org/officeDocument/2006/relationships/hyperlink" Target="https://advance.lexis.com/api/document?collection=cases-ca&amp;id=urn:contentItem:5F7T-S7H1-JFKM-62NK-00000-00&amp;context=" TargetMode="External" /><Relationship Id="rId615" Type="http://schemas.openxmlformats.org/officeDocument/2006/relationships/hyperlink" Target="https://advance.lexis.com/api/document?collection=cases-ca&amp;id=urn:contentItem:5F7T-S751-F361-M0NP-00000-00&amp;context=" TargetMode="External" /><Relationship Id="rId616" Type="http://schemas.openxmlformats.org/officeDocument/2006/relationships/hyperlink" Target="https://advance.lexis.com/api/document?collection=cases-ca&amp;id=urn:contentItem:5F7T-S7H1-JFKM-62J6-00000-00&amp;context=" TargetMode="External" /><Relationship Id="rId617" Type="http://schemas.openxmlformats.org/officeDocument/2006/relationships/hyperlink" Target="https://advance.lexis.com/api/document?collection=cases-ca&amp;id=urn:contentItem:5F8T-N3V1-FC1F-M469-00000-00&amp;context=" TargetMode="External" /><Relationship Id="rId618" Type="http://schemas.openxmlformats.org/officeDocument/2006/relationships/hyperlink" Target="https://advance.lexis.com/api/document?collection=cases-ca&amp;id=urn:contentItem:5F7T-S771-JTGH-B1JY-00000-00&amp;context=" TargetMode="External" /><Relationship Id="rId619" Type="http://schemas.openxmlformats.org/officeDocument/2006/relationships/hyperlink" Target="https://advance.lexis.com/api/document?collection=cases-ca&amp;id=urn:contentItem:5F7T-S771-JN14-G2P2-00000-00&amp;context=" TargetMode="External" /><Relationship Id="rId62" Type="http://schemas.openxmlformats.org/officeDocument/2006/relationships/hyperlink" Target="https://advance.lexis.com/api/document?collection=cases-ca&amp;id=urn:contentItem:5F7T-S6T1-JJ1H-X26N-00000-00&amp;context=" TargetMode="External" /><Relationship Id="rId620" Type="http://schemas.openxmlformats.org/officeDocument/2006/relationships/hyperlink" Target="https://advance.lexis.com/api/document?collection=cases-ca&amp;id=urn:contentItem:5F7T-S781-F27X-61GC-00000-00&amp;context=" TargetMode="External" /><Relationship Id="rId621" Type="http://schemas.openxmlformats.org/officeDocument/2006/relationships/header" Target="header82.xml" /><Relationship Id="rId622" Type="http://schemas.openxmlformats.org/officeDocument/2006/relationships/header" Target="header83.xml" /><Relationship Id="rId623" Type="http://schemas.openxmlformats.org/officeDocument/2006/relationships/footer" Target="footer82.xml" /><Relationship Id="rId624" Type="http://schemas.openxmlformats.org/officeDocument/2006/relationships/footer" Target="footer83.xml" /><Relationship Id="rId625" Type="http://schemas.openxmlformats.org/officeDocument/2006/relationships/header" Target="header84.xml" /><Relationship Id="rId626" Type="http://schemas.openxmlformats.org/officeDocument/2006/relationships/footer" Target="footer84.xml" /><Relationship Id="rId627" Type="http://schemas.openxmlformats.org/officeDocument/2006/relationships/hyperlink" Target="https://advance.lexis.com/api/document?collection=cases-ca&amp;id=urn:contentItem:5F7T-S7C1-JSRM-60VB-00000-00&amp;context=" TargetMode="External" /><Relationship Id="rId628" Type="http://schemas.openxmlformats.org/officeDocument/2006/relationships/hyperlink" Target="https://advance.lexis.com/api/document?collection=cases-ca&amp;id=urn:contentItem:5F7T-S7H1-K054-G26R-00000-00&amp;context=" TargetMode="External" /><Relationship Id="rId629" Type="http://schemas.openxmlformats.org/officeDocument/2006/relationships/hyperlink" Target="https://advance.lexis.com/api/document?collection=cases-ca&amp;id=urn:contentItem:5F7T-S751-JGHR-M1VS-00000-00&amp;context=" TargetMode="External" /><Relationship Id="rId63" Type="http://schemas.openxmlformats.org/officeDocument/2006/relationships/hyperlink" Target="https://advance.lexis.com/api/document?collection=cases-ca&amp;id=urn:contentItem:5F8P-SF81-JTGH-B4M2-00000-00&amp;context=" TargetMode="External" /><Relationship Id="rId630" Type="http://schemas.openxmlformats.org/officeDocument/2006/relationships/hyperlink" Target="https://advance.lexis.com/api/document?collection=cases-ca&amp;id=urn:contentItem:5F7T-S771-F81W-22P8-00000-00&amp;context=" TargetMode="External" /><Relationship Id="rId631" Type="http://schemas.openxmlformats.org/officeDocument/2006/relationships/hyperlink" Target="https://advance.lexis.com/api/document?collection=cases-ca&amp;id=urn:contentItem:5F7T-S781-F27X-61BF-00000-00&amp;context=" TargetMode="External" /><Relationship Id="rId632" Type="http://schemas.openxmlformats.org/officeDocument/2006/relationships/header" Target="header85.xml" /><Relationship Id="rId633" Type="http://schemas.openxmlformats.org/officeDocument/2006/relationships/header" Target="header86.xml" /><Relationship Id="rId634" Type="http://schemas.openxmlformats.org/officeDocument/2006/relationships/footer" Target="footer85.xml" /><Relationship Id="rId635" Type="http://schemas.openxmlformats.org/officeDocument/2006/relationships/footer" Target="footer86.xml" /><Relationship Id="rId636" Type="http://schemas.openxmlformats.org/officeDocument/2006/relationships/header" Target="header87.xml" /><Relationship Id="rId637" Type="http://schemas.openxmlformats.org/officeDocument/2006/relationships/footer" Target="footer87.xml" /><Relationship Id="rId638" Type="http://schemas.openxmlformats.org/officeDocument/2006/relationships/hyperlink" Target="https://advance.lexis.com/api/document?collection=cases-ca&amp;id=urn:contentItem:5F7T-S7C1-FGRY-B0FH-00000-00&amp;context=" TargetMode="External" /><Relationship Id="rId639" Type="http://schemas.openxmlformats.org/officeDocument/2006/relationships/hyperlink" Target="https://advance.lexis.com/api/document?collection=cases-ca&amp;id=urn:contentItem:5F7T-S7B1-F7ND-G53X-00000-00&amp;context=" TargetMode="External" /><Relationship Id="rId64" Type="http://schemas.openxmlformats.org/officeDocument/2006/relationships/header" Target="header10.xml" /><Relationship Id="rId640" Type="http://schemas.openxmlformats.org/officeDocument/2006/relationships/hyperlink" Target="https://advance.lexis.com/api/document?collection=cases-ca&amp;id=urn:contentItem:5F8T-N3T1-JJSF-23FN-00000-00&amp;context=" TargetMode="External" /><Relationship Id="rId641" Type="http://schemas.openxmlformats.org/officeDocument/2006/relationships/hyperlink" Target="https://advance.lexis.com/api/document?collection=cases-ca&amp;id=urn:contentItem:5F8T-N3V1-JF75-M3B3-00000-00&amp;context=" TargetMode="External" /><Relationship Id="rId642" Type="http://schemas.openxmlformats.org/officeDocument/2006/relationships/hyperlink" Target="https://advance.lexis.com/api/document?collection=cases-ca&amp;id=urn:contentItem:5F81-YGM1-F5KY-B54M-00000-00&amp;context=" TargetMode="External" /><Relationship Id="rId643" Type="http://schemas.openxmlformats.org/officeDocument/2006/relationships/hyperlink" Target="https://advance.lexis.com/api/document?collection=cases-ca&amp;id=urn:contentItem:5F8T-N3V1-JTGH-B0Y9-00000-00&amp;context=" TargetMode="External" /><Relationship Id="rId644" Type="http://schemas.openxmlformats.org/officeDocument/2006/relationships/hyperlink" Target="https://advance.lexis.com/api/document?collection=cases-ca&amp;id=urn:contentItem:5F8T-N3V1-JF75-M3CD-00000-00&amp;context=" TargetMode="External" /><Relationship Id="rId645" Type="http://schemas.openxmlformats.org/officeDocument/2006/relationships/hyperlink" Target="https://advance.lexis.com/api/document?collection=cases-ca&amp;id=urn:contentItem:5F7T-S6T1-FJTD-G1NJ-00000-00&amp;context=" TargetMode="External" /><Relationship Id="rId646" Type="http://schemas.openxmlformats.org/officeDocument/2006/relationships/hyperlink" Target="https://advance.lexis.com/api/document?collection=cases-ca&amp;id=urn:contentItem:5F7T-S781-F27X-6134-00000-00&amp;context=" TargetMode="External" /><Relationship Id="rId647" Type="http://schemas.openxmlformats.org/officeDocument/2006/relationships/hyperlink" Target="https://advance.lexis.com/api/document?collection=cases-ca&amp;id=urn:contentItem:5F7T-S771-F81W-22SH-00000-00&amp;context=" TargetMode="External" /><Relationship Id="rId648" Type="http://schemas.openxmlformats.org/officeDocument/2006/relationships/hyperlink" Target="https://advance.lexis.com/api/document?collection=cases-ca&amp;id=urn:contentItem:5F7T-S781-F27X-61HG-00000-00&amp;context=" TargetMode="External" /><Relationship Id="rId649" Type="http://schemas.openxmlformats.org/officeDocument/2006/relationships/hyperlink" Target="https://advance.lexis.com/api/document?collection=cases-ca&amp;id=urn:contentItem:5F7T-S7C1-F7ND-G014-00000-00&amp;context=" TargetMode="External" /><Relationship Id="rId65" Type="http://schemas.openxmlformats.org/officeDocument/2006/relationships/header" Target="header11.xml" /><Relationship Id="rId650" Type="http://schemas.openxmlformats.org/officeDocument/2006/relationships/header" Target="header88.xml" /><Relationship Id="rId651" Type="http://schemas.openxmlformats.org/officeDocument/2006/relationships/header" Target="header89.xml" /><Relationship Id="rId652" Type="http://schemas.openxmlformats.org/officeDocument/2006/relationships/footer" Target="footer88.xml" /><Relationship Id="rId653" Type="http://schemas.openxmlformats.org/officeDocument/2006/relationships/footer" Target="footer89.xml" /><Relationship Id="rId654" Type="http://schemas.openxmlformats.org/officeDocument/2006/relationships/header" Target="header90.xml" /><Relationship Id="rId655" Type="http://schemas.openxmlformats.org/officeDocument/2006/relationships/footer" Target="footer90.xml" /><Relationship Id="rId656" Type="http://schemas.openxmlformats.org/officeDocument/2006/relationships/hyperlink" Target="https://advance.lexis.com/api/document?collection=cases-ca&amp;id=urn:contentItem:5PK6-1SD1-F81W-228J-00000-00&amp;context=" TargetMode="External" /><Relationship Id="rId657" Type="http://schemas.openxmlformats.org/officeDocument/2006/relationships/hyperlink" Target="https://advance.lexis.com/api/document?collection=cases-ca&amp;id=urn:contentItem:5KKC-9731-JCBX-S2FV-00000-00&amp;context=" TargetMode="External" /><Relationship Id="rId658" Type="http://schemas.openxmlformats.org/officeDocument/2006/relationships/hyperlink" Target="https://advance.lexis.com/api/document?collection=cases-ca&amp;id=urn:contentItem:5F7T-S6W1-JYYX-61WY-00000-00&amp;context=" TargetMode="External" /><Relationship Id="rId659" Type="http://schemas.openxmlformats.org/officeDocument/2006/relationships/hyperlink" Target="https://advance.lexis.com/api/document?collection=cases-ca&amp;id=urn:contentItem:5F7T-S7P1-F2TK-23BX-00000-00&amp;context=" TargetMode="External" /><Relationship Id="rId66" Type="http://schemas.openxmlformats.org/officeDocument/2006/relationships/footer" Target="footer10.xml" /><Relationship Id="rId660" Type="http://schemas.openxmlformats.org/officeDocument/2006/relationships/header" Target="header91.xml" /><Relationship Id="rId661" Type="http://schemas.openxmlformats.org/officeDocument/2006/relationships/header" Target="header92.xml" /><Relationship Id="rId662" Type="http://schemas.openxmlformats.org/officeDocument/2006/relationships/footer" Target="footer91.xml" /><Relationship Id="rId663" Type="http://schemas.openxmlformats.org/officeDocument/2006/relationships/footer" Target="footer92.xml" /><Relationship Id="rId664" Type="http://schemas.openxmlformats.org/officeDocument/2006/relationships/header" Target="header93.xml" /><Relationship Id="rId665" Type="http://schemas.openxmlformats.org/officeDocument/2006/relationships/footer" Target="footer93.xml" /><Relationship Id="rId666" Type="http://schemas.openxmlformats.org/officeDocument/2006/relationships/hyperlink" Target="https://advance.lexis.com/api/document?collection=cases-ca&amp;id=urn:contentItem:5F7T-S7C1-JCJ5-20DH-00000-00&amp;context=" TargetMode="External" /><Relationship Id="rId667" Type="http://schemas.openxmlformats.org/officeDocument/2006/relationships/hyperlink" Target="https://advance.lexis.com/api/document?collection=legislation-ca&amp;id=urn:contentItem:5F41-1FM1-FCK4-G052-00000-00&amp;context=" TargetMode="External" /><Relationship Id="rId668" Type="http://schemas.openxmlformats.org/officeDocument/2006/relationships/hyperlink" Target="https://advance.lexis.com/api/document?collection=cases-ca&amp;id=urn:contentItem:5F8T-N3T1-JFKM-655K-00000-00&amp;context=" TargetMode="External" /><Relationship Id="rId669" Type="http://schemas.openxmlformats.org/officeDocument/2006/relationships/header" Target="header94.xml" /><Relationship Id="rId67" Type="http://schemas.openxmlformats.org/officeDocument/2006/relationships/footer" Target="footer11.xml" /><Relationship Id="rId670" Type="http://schemas.openxmlformats.org/officeDocument/2006/relationships/header" Target="header95.xml" /><Relationship Id="rId671" Type="http://schemas.openxmlformats.org/officeDocument/2006/relationships/footer" Target="footer94.xml" /><Relationship Id="rId672" Type="http://schemas.openxmlformats.org/officeDocument/2006/relationships/footer" Target="footer95.xml" /><Relationship Id="rId673" Type="http://schemas.openxmlformats.org/officeDocument/2006/relationships/header" Target="header96.xml" /><Relationship Id="rId674" Type="http://schemas.openxmlformats.org/officeDocument/2006/relationships/footer" Target="footer96.xml" /><Relationship Id="rId675" Type="http://schemas.openxmlformats.org/officeDocument/2006/relationships/hyperlink" Target="https://advance.lexis.com/api/document?collection=cases-ca&amp;id=urn:contentItem:5F7T-S7D1-JN6B-S0VN-00000-00&amp;context=" TargetMode="External" /><Relationship Id="rId676" Type="http://schemas.openxmlformats.org/officeDocument/2006/relationships/hyperlink" Target="https://advance.lexis.com/api/document?collection=cases-ca&amp;id=urn:contentItem:5F7T-S6T1-F361-M0DW-00000-00&amp;context=" TargetMode="External" /><Relationship Id="rId677" Type="http://schemas.openxmlformats.org/officeDocument/2006/relationships/hyperlink" Target="https://advance.lexis.com/api/document?collection=cases-ca&amp;id=urn:contentItem:5F7T-S711-JC0G-62TK-00000-00&amp;context=" TargetMode="External" /><Relationship Id="rId678" Type="http://schemas.openxmlformats.org/officeDocument/2006/relationships/hyperlink" Target="https://advance.lexis.com/api/document?collection=cases-ca&amp;id=urn:contentItem:5F7T-S711-JNY7-X3JM-00000-00&amp;context=" TargetMode="External" /><Relationship Id="rId679" Type="http://schemas.openxmlformats.org/officeDocument/2006/relationships/hyperlink" Target="https://advance.lexis.com/api/document?collection=cases-ca&amp;id=urn:contentItem:5F7T-S701-JK4W-M0TM-00000-00&amp;context=" TargetMode="External" /><Relationship Id="rId68" Type="http://schemas.openxmlformats.org/officeDocument/2006/relationships/header" Target="header12.xml" /><Relationship Id="rId680" Type="http://schemas.openxmlformats.org/officeDocument/2006/relationships/hyperlink" Target="https://advance.lexis.com/api/document?collection=cases-ca&amp;id=urn:contentItem:5F7T-S771-JW5H-X20D-00000-00&amp;context=" TargetMode="External" /><Relationship Id="rId681" Type="http://schemas.openxmlformats.org/officeDocument/2006/relationships/hyperlink" Target="https://advance.lexis.com/api/document?collection=cases-ca&amp;id=urn:contentItem:5F7T-S701-JJYN-B2NM-00000-00&amp;context=" TargetMode="External" /><Relationship Id="rId682" Type="http://schemas.openxmlformats.org/officeDocument/2006/relationships/hyperlink" Target="https://advance.lexis.com/api/document?collection=cases-ca&amp;id=urn:contentItem:5F7T-S771-JTGH-B15J-00000-00&amp;context=" TargetMode="External" /><Relationship Id="rId683" Type="http://schemas.openxmlformats.org/officeDocument/2006/relationships/hyperlink" Target="https://advance.lexis.com/api/document?collection=cases-ca&amp;id=urn:contentItem:5F7T-S771-JN14-G281-00000-00&amp;context=" TargetMode="External" /><Relationship Id="rId684" Type="http://schemas.openxmlformats.org/officeDocument/2006/relationships/hyperlink" Target="https://advance.lexis.com/api/document?collection=cases-ca&amp;id=urn:contentItem:5XR8-3VP1-F4GK-M484-00000-00&amp;context=" TargetMode="External" /><Relationship Id="rId685" Type="http://schemas.openxmlformats.org/officeDocument/2006/relationships/hyperlink" Target="https://advance.lexis.com/api/document?collection=cases-ca&amp;id=urn:contentItem:5F7T-S741-DXPM-S14K-00000-00&amp;context=" TargetMode="External" /><Relationship Id="rId686" Type="http://schemas.openxmlformats.org/officeDocument/2006/relationships/header" Target="header97.xml" /><Relationship Id="rId687" Type="http://schemas.openxmlformats.org/officeDocument/2006/relationships/header" Target="header98.xml" /><Relationship Id="rId688" Type="http://schemas.openxmlformats.org/officeDocument/2006/relationships/footer" Target="footer97.xml" /><Relationship Id="rId689" Type="http://schemas.openxmlformats.org/officeDocument/2006/relationships/footer" Target="footer98.xml" /><Relationship Id="rId69" Type="http://schemas.openxmlformats.org/officeDocument/2006/relationships/footer" Target="footer12.xml" /><Relationship Id="rId690" Type="http://schemas.openxmlformats.org/officeDocument/2006/relationships/header" Target="header99.xml" /><Relationship Id="rId691" Type="http://schemas.openxmlformats.org/officeDocument/2006/relationships/footer" Target="footer99.xml" /><Relationship Id="rId692" Type="http://schemas.openxmlformats.org/officeDocument/2006/relationships/hyperlink" Target="https://advance.lexis.com/api/document?collection=cases-ca&amp;id=urn:contentItem:5F7T-S771-JWBS-61NX-00000-00&amp;context=" TargetMode="External" /><Relationship Id="rId693" Type="http://schemas.openxmlformats.org/officeDocument/2006/relationships/hyperlink" Target="https://advance.lexis.com/api/document?collection=cases-ca&amp;id=urn:contentItem:5F8N-K741-JGBH-B1B3-00000-00&amp;context=" TargetMode="External" /><Relationship Id="rId694" Type="http://schemas.openxmlformats.org/officeDocument/2006/relationships/hyperlink" Target="https://advance.lexis.com/api/document?collection=cases-ca&amp;id=urn:contentItem:5F7T-S6S1-F8SS-62FC-00000-00&amp;context=" TargetMode="External" /><Relationship Id="rId695" Type="http://schemas.openxmlformats.org/officeDocument/2006/relationships/header" Target="header100.xml" /><Relationship Id="rId696" Type="http://schemas.openxmlformats.org/officeDocument/2006/relationships/header" Target="header101.xml" /><Relationship Id="rId697" Type="http://schemas.openxmlformats.org/officeDocument/2006/relationships/footer" Target="footer100.xml" /><Relationship Id="rId698" Type="http://schemas.openxmlformats.org/officeDocument/2006/relationships/footer" Target="footer101.xml" /><Relationship Id="rId699" Type="http://schemas.openxmlformats.org/officeDocument/2006/relationships/header" Target="header102.xml" /><Relationship Id="rId7" Type="http://schemas.openxmlformats.org/officeDocument/2006/relationships/footer" Target="footer2.xml" /><Relationship Id="rId70" Type="http://schemas.openxmlformats.org/officeDocument/2006/relationships/hyperlink" Target="https://advance.lexis.com/api/document?collection=cases-ca&amp;id=urn:contentItem:5F7T-S7F1-JX3N-B1B2-00000-00&amp;context=" TargetMode="External" /><Relationship Id="rId700" Type="http://schemas.openxmlformats.org/officeDocument/2006/relationships/footer" Target="footer102.xml" /><Relationship Id="rId701" Type="http://schemas.openxmlformats.org/officeDocument/2006/relationships/hyperlink" Target="https://advance.lexis.com/api/document?collection=cases-ca&amp;id=urn:contentItem:5F7T-S781-F7G6-637K-00000-00&amp;context=" TargetMode="External" /><Relationship Id="rId702" Type="http://schemas.openxmlformats.org/officeDocument/2006/relationships/hyperlink" Target="https://advance.lexis.com/api/document?collection=cases-ca&amp;id=urn:contentItem:5F8T-N3R1-JNS1-M0WC-00000-00&amp;context=" TargetMode="External" /><Relationship Id="rId703" Type="http://schemas.openxmlformats.org/officeDocument/2006/relationships/hyperlink" Target="https://advance.lexis.com/api/document?collection=cases-ca&amp;id=urn:contentItem:5F7T-S761-F7ND-G47C-00000-00&amp;context=" TargetMode="External" /><Relationship Id="rId704" Type="http://schemas.openxmlformats.org/officeDocument/2006/relationships/hyperlink" Target="https://advance.lexis.com/api/document?collection=cases-ca&amp;id=urn:contentItem:5F8P-SCT1-F65M-62DJ-00000-00&amp;context=" TargetMode="External" /><Relationship Id="rId705" Type="http://schemas.openxmlformats.org/officeDocument/2006/relationships/hyperlink" Target="https://advance.lexis.com/api/document?collection=cases-ca&amp;id=urn:contentItem:5F8P-JKH1-FFFC-B4V5-00000-00&amp;context=" TargetMode="External" /><Relationship Id="rId706" Type="http://schemas.openxmlformats.org/officeDocument/2006/relationships/hyperlink" Target="https://advance.lexis.com/api/document?collection=cases-ca&amp;id=urn:contentItem:5F7T-S6Y1-JNY7-X29W-00000-00&amp;context=" TargetMode="External" /><Relationship Id="rId707" Type="http://schemas.openxmlformats.org/officeDocument/2006/relationships/hyperlink" Target="https://advance.lexis.com/api/document?collection=cases-ca&amp;id=urn:contentItem:5F7F-5RH1-F873-B096-00000-00&amp;context=" TargetMode="External" /><Relationship Id="rId708" Type="http://schemas.openxmlformats.org/officeDocument/2006/relationships/hyperlink" Target="https://advance.lexis.com/api/document?collection=cases-ca&amp;id=urn:contentItem:5F8P-SCF1-JWR6-S1SG-00000-00&amp;context=" TargetMode="External" /><Relationship Id="rId709" Type="http://schemas.openxmlformats.org/officeDocument/2006/relationships/header" Target="header103.xml" /><Relationship Id="rId71" Type="http://schemas.openxmlformats.org/officeDocument/2006/relationships/hyperlink" Target="https://advance.lexis.com/api/document?collection=legislation-ca&amp;id=urn:contentItem:5F41-1FG1-FC1F-M0TW-00000-00&amp;context=" TargetMode="External" /><Relationship Id="rId710" Type="http://schemas.openxmlformats.org/officeDocument/2006/relationships/header" Target="header104.xml" /><Relationship Id="rId711" Type="http://schemas.openxmlformats.org/officeDocument/2006/relationships/footer" Target="footer103.xml" /><Relationship Id="rId712" Type="http://schemas.openxmlformats.org/officeDocument/2006/relationships/footer" Target="footer104.xml" /><Relationship Id="rId713" Type="http://schemas.openxmlformats.org/officeDocument/2006/relationships/header" Target="header105.xml" /><Relationship Id="rId714" Type="http://schemas.openxmlformats.org/officeDocument/2006/relationships/footer" Target="footer105.xml" /><Relationship Id="rId715" Type="http://schemas.openxmlformats.org/officeDocument/2006/relationships/hyperlink" Target="https://advance.lexis.com/api/document?collection=cases-ca&amp;id=urn:contentItem:5F7T-S7N1-JWR6-S27V-00000-00&amp;context=" TargetMode="External" /><Relationship Id="rId716" Type="http://schemas.openxmlformats.org/officeDocument/2006/relationships/hyperlink" Target="https://advance.lexis.com/api/document?collection=cases-ca&amp;id=urn:contentItem:5F7T-S7D1-FFFC-B149-00000-00&amp;context=" TargetMode="External" /><Relationship Id="rId717" Type="http://schemas.openxmlformats.org/officeDocument/2006/relationships/hyperlink" Target="https://advance.lexis.com/api/document?collection=cases-ca&amp;id=urn:contentItem:5F7T-S7F1-FBN1-21XK-00000-00&amp;context=" TargetMode="External" /><Relationship Id="rId718" Type="http://schemas.openxmlformats.org/officeDocument/2006/relationships/hyperlink" Target="https://advance.lexis.com/api/document?collection=cases-ca&amp;id=urn:contentItem:5F7T-S7H1-JCRC-B0VS-00000-00&amp;context=" TargetMode="External" /><Relationship Id="rId719" Type="http://schemas.openxmlformats.org/officeDocument/2006/relationships/hyperlink" Target="https://advance.lexis.com/api/document?collection=cases-ca&amp;id=urn:contentItem:5F7T-S7H1-JS5Y-B2V3-00000-00&amp;context=" TargetMode="External" /><Relationship Id="rId72" Type="http://schemas.openxmlformats.org/officeDocument/2006/relationships/hyperlink" Target="https://advance.lexis.com/api/document?collection=cases-ca&amp;id=urn:contentItem:5F7T-S7F1-JX3N-B1B3-00000-00&amp;context=" TargetMode="External" /><Relationship Id="rId720" Type="http://schemas.openxmlformats.org/officeDocument/2006/relationships/hyperlink" Target="https://advance.lexis.com/api/document?collection=cases-ca&amp;id=urn:contentItem:5F7T-S7M1-JNCK-22T3-00000-00&amp;context=" TargetMode="External" /><Relationship Id="rId721" Type="http://schemas.openxmlformats.org/officeDocument/2006/relationships/hyperlink" Target="https://advance.lexis.com/api/document?collection=cases-ca&amp;id=urn:contentItem:5F7T-S7M1-JNCK-22R0-00000-00&amp;context=" TargetMode="External" /><Relationship Id="rId722" Type="http://schemas.openxmlformats.org/officeDocument/2006/relationships/hyperlink" Target="https://advance.lexis.com/api/document?collection=cases-ca&amp;id=urn:contentItem:5F7T-S7D1-F7ND-G0MH-00000-00&amp;context=" TargetMode="External" /><Relationship Id="rId723" Type="http://schemas.openxmlformats.org/officeDocument/2006/relationships/hyperlink" Target="https://advance.lexis.com/api/document?collection=cases-ca&amp;id=urn:contentItem:5F7T-S7J1-JNS1-M2DB-00000-00&amp;context=" TargetMode="External" /><Relationship Id="rId724" Type="http://schemas.openxmlformats.org/officeDocument/2006/relationships/hyperlink" Target="https://advance.lexis.com/api/document?collection=cases-ca&amp;id=urn:contentItem:5F7T-S7K1-DY33-B1DN-00000-00&amp;context=" TargetMode="External" /><Relationship Id="rId725" Type="http://schemas.openxmlformats.org/officeDocument/2006/relationships/hyperlink" Target="https://advance.lexis.com/api/document?collection=cases-ca&amp;id=urn:contentItem:5F7T-S7J1-JGBH-B23T-00000-00&amp;context=" TargetMode="External" /><Relationship Id="rId726" Type="http://schemas.openxmlformats.org/officeDocument/2006/relationships/header" Target="header106.xml" /><Relationship Id="rId727" Type="http://schemas.openxmlformats.org/officeDocument/2006/relationships/header" Target="header107.xml" /><Relationship Id="rId728" Type="http://schemas.openxmlformats.org/officeDocument/2006/relationships/footer" Target="footer106.xml" /><Relationship Id="rId729" Type="http://schemas.openxmlformats.org/officeDocument/2006/relationships/footer" Target="footer107.xml" /><Relationship Id="rId73" Type="http://schemas.openxmlformats.org/officeDocument/2006/relationships/hyperlink" Target="https://advance.lexis.com/api/document?collection=cases-ca&amp;id=urn:contentItem:5F8T-N3V1-FC1F-M428-00000-00&amp;context=" TargetMode="External" /><Relationship Id="rId730" Type="http://schemas.openxmlformats.org/officeDocument/2006/relationships/header" Target="header108.xml" /><Relationship Id="rId731" Type="http://schemas.openxmlformats.org/officeDocument/2006/relationships/footer" Target="footer108.xml" /><Relationship Id="rId732" Type="http://schemas.openxmlformats.org/officeDocument/2006/relationships/hyperlink" Target="https://advance.lexis.com/api/document?collection=cases-ca&amp;id=urn:contentItem:5F7T-S7C1-JS0R-2251-00000-00&amp;context=" TargetMode="External" /><Relationship Id="rId733" Type="http://schemas.openxmlformats.org/officeDocument/2006/relationships/hyperlink" Target="https://advance.lexis.com/api/document?collection=cases-ca&amp;id=urn:contentItem:5F7T-S7B1-FH4C-X3NY-00000-00&amp;context=" TargetMode="External" /><Relationship Id="rId734" Type="http://schemas.openxmlformats.org/officeDocument/2006/relationships/hyperlink" Target="https://advance.lexis.com/api/document?collection=cases-ca&amp;id=urn:contentItem:5F7T-S781-JSC5-M473-00000-00&amp;context=" TargetMode="External" /><Relationship Id="rId735" Type="http://schemas.openxmlformats.org/officeDocument/2006/relationships/hyperlink" Target="https://advance.lexis.com/api/document?collection=cases-ca&amp;id=urn:contentItem:5F7T-S761-JCBX-S0F5-00000-00&amp;context=" TargetMode="External" /><Relationship Id="rId736" Type="http://schemas.openxmlformats.org/officeDocument/2006/relationships/hyperlink" Target="https://advance.lexis.com/api/document?collection=cases-ca&amp;id=urn:contentItem:5F7T-S751-JX3N-B0NW-00000-00&amp;context=" TargetMode="External" /><Relationship Id="rId737" Type="http://schemas.openxmlformats.org/officeDocument/2006/relationships/hyperlink" Target="https://advance.lexis.com/api/document?collection=cases-ca&amp;id=urn:contentItem:5F7T-S781-F900-G0Y3-00000-00&amp;context=" TargetMode="External" /><Relationship Id="rId738" Type="http://schemas.openxmlformats.org/officeDocument/2006/relationships/hyperlink" Target="https://advance.lexis.com/api/document?collection=cases-ca&amp;id=urn:contentItem:5F7T-S791-FJTD-G2MC-00000-00&amp;context=" TargetMode="External" /><Relationship Id="rId739" Type="http://schemas.openxmlformats.org/officeDocument/2006/relationships/hyperlink" Target="https://advance.lexis.com/api/document?collection=cases-ca&amp;id=urn:contentItem:5F7T-S731-F60C-X1CH-00000-00&amp;context=" TargetMode="External" /><Relationship Id="rId74" Type="http://schemas.openxmlformats.org/officeDocument/2006/relationships/hyperlink" Target="https://advance.lexis.com/api/document?collection=cases-ca&amp;id=urn:contentItem:5F7T-S731-FG12-62MM-00000-00&amp;context=" TargetMode="External" /><Relationship Id="rId740" Type="http://schemas.openxmlformats.org/officeDocument/2006/relationships/hyperlink" Target="https://advance.lexis.com/api/document?collection=cases-ca&amp;id=urn:contentItem:5F7T-S731-FFFC-B0MH-00000-00&amp;context=" TargetMode="External" /><Relationship Id="rId741" Type="http://schemas.openxmlformats.org/officeDocument/2006/relationships/hyperlink" Target="https://advance.lexis.com/api/document?collection=cases-ca&amp;id=urn:contentItem:5F7T-S7B1-F7ND-G4W9-00000-00&amp;context=" TargetMode="External" /><Relationship Id="rId742" Type="http://schemas.openxmlformats.org/officeDocument/2006/relationships/hyperlink" Target="https://advance.lexis.com/api/document?collection=cases-ca&amp;id=urn:contentItem:5F7T-S711-JC0G-62PF-00000-00&amp;context=" TargetMode="External" /><Relationship Id="rId743" Type="http://schemas.openxmlformats.org/officeDocument/2006/relationships/hyperlink" Target="https://advance.lexis.com/api/document?collection=cases-ca&amp;id=urn:contentItem:5F8T-N3S1-JT99-250W-00000-00&amp;context=" TargetMode="External" /><Relationship Id="rId744" Type="http://schemas.openxmlformats.org/officeDocument/2006/relationships/hyperlink" Target="https://advance.lexis.com/api/document?collection=cases-ca&amp;id=urn:contentItem:5F7T-S731-DY33-B0TG-00000-00&amp;context=" TargetMode="External" /><Relationship Id="rId745" Type="http://schemas.openxmlformats.org/officeDocument/2006/relationships/hyperlink" Target="https://advance.lexis.com/api/document?collection=cases-ca&amp;id=urn:contentItem:5F8T-N3R1-JJSF-22JX-00000-00&amp;context=" TargetMode="External" /><Relationship Id="rId746" Type="http://schemas.openxmlformats.org/officeDocument/2006/relationships/hyperlink" Target="https://advance.lexis.com/api/document?collection=cases-ca&amp;id=urn:contentItem:5F7T-S731-F1WF-M2HD-00000-00&amp;context=" TargetMode="External" /><Relationship Id="rId747" Type="http://schemas.openxmlformats.org/officeDocument/2006/relationships/hyperlink" Target="https://advance.lexis.com/api/document?collection=cases-ca&amp;id=urn:contentItem:5F7T-S731-DY33-B0YN-00000-00&amp;context=" TargetMode="External" /><Relationship Id="rId748" Type="http://schemas.openxmlformats.org/officeDocument/2006/relationships/header" Target="header109.xml" /><Relationship Id="rId749" Type="http://schemas.openxmlformats.org/officeDocument/2006/relationships/header" Target="header110.xml" /><Relationship Id="rId75" Type="http://schemas.openxmlformats.org/officeDocument/2006/relationships/hyperlink" Target="https://advance.lexis.com/api/document?collection=cases-ca&amp;id=urn:contentItem:5F7T-S741-FJM6-61JD-00000-00&amp;context=" TargetMode="External" /><Relationship Id="rId750" Type="http://schemas.openxmlformats.org/officeDocument/2006/relationships/footer" Target="footer109.xml" /><Relationship Id="rId751" Type="http://schemas.openxmlformats.org/officeDocument/2006/relationships/footer" Target="footer110.xml" /><Relationship Id="rId752" Type="http://schemas.openxmlformats.org/officeDocument/2006/relationships/header" Target="header111.xml" /><Relationship Id="rId753" Type="http://schemas.openxmlformats.org/officeDocument/2006/relationships/footer" Target="footer111.xml" /><Relationship Id="rId754" Type="http://schemas.openxmlformats.org/officeDocument/2006/relationships/hyperlink" Target="https://advance.lexis.com/api/document?collection=cases-ca&amp;id=urn:contentItem:5F7T-S7C1-JS0R-22D4-00000-00&amp;context=" TargetMode="External" /><Relationship Id="rId755" Type="http://schemas.openxmlformats.org/officeDocument/2006/relationships/header" Target="header112.xml" /><Relationship Id="rId756" Type="http://schemas.openxmlformats.org/officeDocument/2006/relationships/header" Target="header113.xml" /><Relationship Id="rId757" Type="http://schemas.openxmlformats.org/officeDocument/2006/relationships/footer" Target="footer112.xml" /><Relationship Id="rId758" Type="http://schemas.openxmlformats.org/officeDocument/2006/relationships/footer" Target="footer113.xml" /><Relationship Id="rId759" Type="http://schemas.openxmlformats.org/officeDocument/2006/relationships/header" Target="header114.xml" /><Relationship Id="rId76" Type="http://schemas.openxmlformats.org/officeDocument/2006/relationships/hyperlink" Target="https://advance.lexis.com/api/document?collection=cases-ca&amp;id=urn:contentItem:5F82-1SD1-F8D9-M1X8-00000-00&amp;context=" TargetMode="External" /><Relationship Id="rId760" Type="http://schemas.openxmlformats.org/officeDocument/2006/relationships/footer" Target="footer114.xml" /><Relationship Id="rId761" Type="http://schemas.openxmlformats.org/officeDocument/2006/relationships/hyperlink" Target="https://advance.lexis.com/api/document?collection=cases-ca&amp;id=urn:contentItem:5F7T-S791-JCJ5-24WR-00000-00&amp;context=" TargetMode="External" /><Relationship Id="rId762" Type="http://schemas.openxmlformats.org/officeDocument/2006/relationships/hyperlink" Target="https://advance.lexis.com/api/document?collection=cases-ca&amp;id=urn:contentItem:5F8T-N3T1-JJSF-23CG-00000-00&amp;context=" TargetMode="External" /><Relationship Id="rId763" Type="http://schemas.openxmlformats.org/officeDocument/2006/relationships/header" Target="header115.xml" /><Relationship Id="rId764" Type="http://schemas.openxmlformats.org/officeDocument/2006/relationships/header" Target="header116.xml" /><Relationship Id="rId765" Type="http://schemas.openxmlformats.org/officeDocument/2006/relationships/footer" Target="footer115.xml" /><Relationship Id="rId766" Type="http://schemas.openxmlformats.org/officeDocument/2006/relationships/footer" Target="footer116.xml" /><Relationship Id="rId767" Type="http://schemas.openxmlformats.org/officeDocument/2006/relationships/header" Target="header117.xml" /><Relationship Id="rId768" Type="http://schemas.openxmlformats.org/officeDocument/2006/relationships/footer" Target="footer117.xml" /><Relationship Id="rId769" Type="http://schemas.openxmlformats.org/officeDocument/2006/relationships/hyperlink" Target="https://advance.lexis.com/api/document?collection=cases-ca&amp;id=urn:contentItem:5F7T-S781-F27X-6184-00000-00&amp;context=" TargetMode="External" /><Relationship Id="rId77" Type="http://schemas.openxmlformats.org/officeDocument/2006/relationships/hyperlink" Target="https://advance.lexis.com/api/document?collection=cases-ca&amp;id=urn:contentItem:5F7T-S781-F7G6-637H-00000-00&amp;context=" TargetMode="External" /><Relationship Id="rId770" Type="http://schemas.openxmlformats.org/officeDocument/2006/relationships/hyperlink" Target="https://advance.lexis.com/api/document?collection=legislation-ca&amp;id=urn:contentItem:5VYK-WB61-JXG3-X3FD-00000-00&amp;context=" TargetMode="External" /><Relationship Id="rId771" Type="http://schemas.openxmlformats.org/officeDocument/2006/relationships/hyperlink" Target="https://advance.lexis.com/api/document?collection=cases-ca&amp;id=urn:contentItem:5F7T-S771-F81W-2293-00000-00&amp;context=" TargetMode="External" /><Relationship Id="rId772" Type="http://schemas.openxmlformats.org/officeDocument/2006/relationships/hyperlink" Target="https://advance.lexis.com/api/document?collection=cases-ca&amp;id=urn:contentItem:5F7T-S711-JNS1-M0W8-00000-00&amp;context=" TargetMode="External" /><Relationship Id="rId773" Type="http://schemas.openxmlformats.org/officeDocument/2006/relationships/hyperlink" Target="https://advance.lexis.com/api/document?collection=cases-ca&amp;id=urn:contentItem:5F8T-N3S1-JBDT-B09R-00000-00&amp;context=" TargetMode="External" /><Relationship Id="rId774" Type="http://schemas.openxmlformats.org/officeDocument/2006/relationships/hyperlink" Target="https://advance.lexis.com/api/document?collection=cases-ca&amp;id=urn:contentItem:5F7T-S731-FFFC-B09X-00000-00&amp;context=" TargetMode="External" /><Relationship Id="rId775" Type="http://schemas.openxmlformats.org/officeDocument/2006/relationships/hyperlink" Target="https://advance.lexis.com/api/document?collection=cases-ca&amp;id=urn:contentItem:5F7T-S771-JWBS-619W-00000-00&amp;context=" TargetMode="External" /><Relationship Id="rId776" Type="http://schemas.openxmlformats.org/officeDocument/2006/relationships/hyperlink" Target="https://advance.lexis.com/api/document?collection=cases-ca&amp;id=urn:contentItem:5F7T-S701-JJYN-B2DT-00000-00&amp;context=" TargetMode="External" /><Relationship Id="rId777" Type="http://schemas.openxmlformats.org/officeDocument/2006/relationships/hyperlink" Target="https://advance.lexis.com/api/document?collection=cases-ca&amp;id=urn:contentItem:5F7T-S761-F7ND-G48K-00000-00&amp;context=" TargetMode="External" /><Relationship Id="rId778" Type="http://schemas.openxmlformats.org/officeDocument/2006/relationships/hyperlink" Target="https://advance.lexis.com/api/document?collection=cases-ca&amp;id=urn:contentItem:5F7T-S771-FG68-G134-00000-00&amp;context=" TargetMode="External" /><Relationship Id="rId779" Type="http://schemas.openxmlformats.org/officeDocument/2006/relationships/hyperlink" Target="https://advance.lexis.com/api/document?collection=cases-ca&amp;id=urn:contentItem:5F7T-S741-F1H1-21G3-00000-00&amp;context=" TargetMode="External" /><Relationship Id="rId78" Type="http://schemas.openxmlformats.org/officeDocument/2006/relationships/hyperlink" Target="https://advance.lexis.com/api/document?collection=cases-ca&amp;id=urn:contentItem:5F7T-S7C1-JCJ5-20TX-00000-00&amp;context=" TargetMode="External" /><Relationship Id="rId780" Type="http://schemas.openxmlformats.org/officeDocument/2006/relationships/hyperlink" Target="https://advance.lexis.com/api/document?collection=cases-ca&amp;id=urn:contentItem:5F7T-S741-F2F4-G262-00000-00&amp;context=" TargetMode="External" /><Relationship Id="rId781" Type="http://schemas.openxmlformats.org/officeDocument/2006/relationships/header" Target="header118.xml" /><Relationship Id="rId782" Type="http://schemas.openxmlformats.org/officeDocument/2006/relationships/header" Target="header119.xml" /><Relationship Id="rId783" Type="http://schemas.openxmlformats.org/officeDocument/2006/relationships/footer" Target="footer118.xml" /><Relationship Id="rId784" Type="http://schemas.openxmlformats.org/officeDocument/2006/relationships/footer" Target="footer119.xml" /><Relationship Id="rId785" Type="http://schemas.openxmlformats.org/officeDocument/2006/relationships/header" Target="header120.xml" /><Relationship Id="rId786" Type="http://schemas.openxmlformats.org/officeDocument/2006/relationships/footer" Target="footer120.xml" /><Relationship Id="rId787" Type="http://schemas.openxmlformats.org/officeDocument/2006/relationships/hyperlink" Target="https://advance.lexis.com/api/document?collection=cases-ca&amp;id=urn:contentItem:5F7T-S781-F06F-23P1-00000-00&amp;context=" TargetMode="External" /><Relationship Id="rId788" Type="http://schemas.openxmlformats.org/officeDocument/2006/relationships/hyperlink" Target="https://advance.lexis.com/api/document?collection=cases-ca&amp;id=urn:contentItem:5F7T-S751-F361-M0Y4-00000-00&amp;context=" TargetMode="External" /><Relationship Id="rId789" Type="http://schemas.openxmlformats.org/officeDocument/2006/relationships/hyperlink" Target="https://advance.lexis.com/api/document?collection=cases-ca&amp;id=urn:contentItem:5F7T-S761-FFMK-M10P-00000-00&amp;context=" TargetMode="External" /><Relationship Id="rId79" Type="http://schemas.openxmlformats.org/officeDocument/2006/relationships/hyperlink" Target="https://advance.lexis.com/api/document?collection=cases-ca&amp;id=urn:contentItem:5F7T-S7D1-FFFC-B1D9-00000-00&amp;context=" TargetMode="External" /><Relationship Id="rId790" Type="http://schemas.openxmlformats.org/officeDocument/2006/relationships/hyperlink" Target="https://advance.lexis.com/api/document?collection=cases-ca&amp;id=urn:contentItem:5F7T-S6R1-JSXV-G0TV-00000-00&amp;context=" TargetMode="External" /><Relationship Id="rId791" Type="http://schemas.openxmlformats.org/officeDocument/2006/relationships/hyperlink" Target="https://advance.lexis.com/api/document?collection=cases-ca&amp;id=urn:contentItem:5F7T-S6T1-JT99-20X6-00000-00&amp;context=" TargetMode="External" /><Relationship Id="rId792" Type="http://schemas.openxmlformats.org/officeDocument/2006/relationships/hyperlink" Target="https://advance.lexis.com/api/document?collection=cases-ca&amp;id=urn:contentItem:5F7T-S6T1-JT99-20X5-00000-00&amp;context=" TargetMode="External" /><Relationship Id="rId793" Type="http://schemas.openxmlformats.org/officeDocument/2006/relationships/hyperlink" Target="https://advance.lexis.com/api/document?collection=cases-ca&amp;id=urn:contentItem:5F7T-S6T1-JP9P-G13M-00000-00&amp;context=" TargetMode="External" /><Relationship Id="rId794" Type="http://schemas.openxmlformats.org/officeDocument/2006/relationships/hyperlink" Target="https://advance.lexis.com/api/document?collection=cases-ca&amp;id=urn:contentItem:5F7T-S6T1-JTNR-M298-00000-00&amp;context=" TargetMode="External" /><Relationship Id="rId795" Type="http://schemas.openxmlformats.org/officeDocument/2006/relationships/hyperlink" Target="https://advance.lexis.com/api/document?collection=cases-ca&amp;id=urn:contentItem:5F7T-S6S1-F60C-X0SM-00000-00&amp;context=" TargetMode="External" /><Relationship Id="rId796" Type="http://schemas.openxmlformats.org/officeDocument/2006/relationships/hyperlink" Target="https://advance.lexis.com/api/document?collection=cases-ca&amp;id=urn:contentItem:5F7T-S6T1-FJTD-G1PC-00000-00&amp;context=" TargetMode="External" /><Relationship Id="rId797" Type="http://schemas.openxmlformats.org/officeDocument/2006/relationships/hyperlink" Target="https://advance.lexis.com/api/document?collection=cases-ca&amp;id=urn:contentItem:5F7T-S761-FGJR-22TN-00000-00&amp;context=" TargetMode="External" /><Relationship Id="rId798" Type="http://schemas.openxmlformats.org/officeDocument/2006/relationships/hyperlink" Target="https://advance.lexis.com/api/document?collection=cases-ca&amp;id=urn:contentItem:5F7T-S741-DY89-M3BC-00000-00&amp;context=" TargetMode="External" /><Relationship Id="rId799" Type="http://schemas.openxmlformats.org/officeDocument/2006/relationships/hyperlink" Target="https://advance.lexis.com/api/document?collection=cases-ca&amp;id=urn:contentItem:5F7T-S6T1-F2F4-G1P8-00000-00&amp;context=" TargetMode="External" /><Relationship Id="rId8" Type="http://schemas.openxmlformats.org/officeDocument/2006/relationships/header" Target="header3.xml" /><Relationship Id="rId80" Type="http://schemas.openxmlformats.org/officeDocument/2006/relationships/hyperlink" Target="https://advance.lexis.com/api/document?collection=cases-ca&amp;id=urn:contentItem:5F7T-S7F1-FJTD-G3FY-00000-00&amp;context=" TargetMode="External" /><Relationship Id="rId800" Type="http://schemas.openxmlformats.org/officeDocument/2006/relationships/hyperlink" Target="https://advance.lexis.com/api/document?collection=cases-ca&amp;id=urn:contentItem:5F7T-S741-DXPM-S0RK-00000-00&amp;context=" TargetMode="External" /><Relationship Id="rId801" Type="http://schemas.openxmlformats.org/officeDocument/2006/relationships/hyperlink" Target="https://advance.lexis.com/api/document?collection=cases-ca&amp;id=urn:contentItem:5F7T-S6V1-F956-S05H-00000-00&amp;context=" TargetMode="External" /><Relationship Id="rId802" Type="http://schemas.openxmlformats.org/officeDocument/2006/relationships/hyperlink" Target="https://advance.lexis.com/api/document?collection=cases-ca&amp;id=urn:contentItem:5F7T-S761-FFMK-M11Y-00000-00&amp;context=" TargetMode="External" /><Relationship Id="rId803" Type="http://schemas.openxmlformats.org/officeDocument/2006/relationships/header" Target="header121.xml" /><Relationship Id="rId804" Type="http://schemas.openxmlformats.org/officeDocument/2006/relationships/header" Target="header122.xml" /><Relationship Id="rId805" Type="http://schemas.openxmlformats.org/officeDocument/2006/relationships/footer" Target="footer121.xml" /><Relationship Id="rId806" Type="http://schemas.openxmlformats.org/officeDocument/2006/relationships/footer" Target="footer122.xml" /><Relationship Id="rId807" Type="http://schemas.openxmlformats.org/officeDocument/2006/relationships/header" Target="header123.xml" /><Relationship Id="rId808" Type="http://schemas.openxmlformats.org/officeDocument/2006/relationships/footer" Target="footer123.xml" /><Relationship Id="rId809" Type="http://schemas.openxmlformats.org/officeDocument/2006/relationships/hyperlink" Target="https://advance.lexis.com/api/document?collection=cases-ca&amp;id=urn:contentItem:5F7T-S791-FJTD-G2NY-00000-00&amp;context=" TargetMode="External" /><Relationship Id="rId81" Type="http://schemas.openxmlformats.org/officeDocument/2006/relationships/header" Target="header13.xml" /><Relationship Id="rId810" Type="http://schemas.openxmlformats.org/officeDocument/2006/relationships/hyperlink" Target="https://advance.lexis.com/api/document?collection=cases-ca&amp;id=urn:contentItem:5F7T-S701-F8KH-X18G-00000-00&amp;context=" TargetMode="External" /><Relationship Id="rId811" Type="http://schemas.openxmlformats.org/officeDocument/2006/relationships/hyperlink" Target="https://advance.lexis.com/api/document?collection=cases-ca&amp;id=urn:contentItem:5F7T-S711-JB2B-S11F-00000-00&amp;context=" TargetMode="External" /><Relationship Id="rId812" Type="http://schemas.openxmlformats.org/officeDocument/2006/relationships/hyperlink" Target="https://advance.lexis.com/api/document?collection=cases-ca&amp;id=urn:contentItem:5F7T-S751-JG02-S26M-00000-00&amp;context=" TargetMode="External" /><Relationship Id="rId813" Type="http://schemas.openxmlformats.org/officeDocument/2006/relationships/hyperlink" Target="https://advance.lexis.com/api/document?collection=cases-ca&amp;id=urn:contentItem:5F7T-S761-JX8W-M2YT-00000-00&amp;context=" TargetMode="External" /><Relationship Id="rId814" Type="http://schemas.openxmlformats.org/officeDocument/2006/relationships/hyperlink" Target="https://advance.lexis.com/api/document?collection=cases-ca&amp;id=urn:contentItem:5F7T-S771-F361-M19X-00000-00&amp;context=" TargetMode="External" /><Relationship Id="rId815" Type="http://schemas.openxmlformats.org/officeDocument/2006/relationships/hyperlink" Target="https://advance.lexis.com/api/document?collection=cases-ca&amp;id=urn:contentItem:5F7T-S761-JS5Y-B1CP-00000-00&amp;context=" TargetMode="External" /><Relationship Id="rId816" Type="http://schemas.openxmlformats.org/officeDocument/2006/relationships/hyperlink" Target="https://advance.lexis.com/api/document?collection=cases-ca&amp;id=urn:contentItem:5F7T-S751-F361-M0RP-00000-00&amp;context=" TargetMode="External" /><Relationship Id="rId817" Type="http://schemas.openxmlformats.org/officeDocument/2006/relationships/hyperlink" Target="https://advance.lexis.com/api/document?collection=cases-ca&amp;id=urn:contentItem:5F7T-S761-FGJR-22D4-00000-00&amp;context=" TargetMode="External" /><Relationship Id="rId818" Type="http://schemas.openxmlformats.org/officeDocument/2006/relationships/header" Target="header124.xml" /><Relationship Id="rId819" Type="http://schemas.openxmlformats.org/officeDocument/2006/relationships/header" Target="header125.xml" /><Relationship Id="rId82" Type="http://schemas.openxmlformats.org/officeDocument/2006/relationships/header" Target="header14.xml" /><Relationship Id="rId820" Type="http://schemas.openxmlformats.org/officeDocument/2006/relationships/footer" Target="footer124.xml" /><Relationship Id="rId821" Type="http://schemas.openxmlformats.org/officeDocument/2006/relationships/footer" Target="footer125.xml" /><Relationship Id="rId822" Type="http://schemas.openxmlformats.org/officeDocument/2006/relationships/header" Target="header126.xml" /><Relationship Id="rId823" Type="http://schemas.openxmlformats.org/officeDocument/2006/relationships/footer" Target="footer126.xml" /><Relationship Id="rId824" Type="http://schemas.openxmlformats.org/officeDocument/2006/relationships/hyperlink" Target="https://advance.lexis.com/api/document?collection=cases-ca&amp;id=urn:contentItem:5F7T-S771-JW5H-X24J-00000-00&amp;context=" TargetMode="External" /><Relationship Id="rId825" Type="http://schemas.openxmlformats.org/officeDocument/2006/relationships/hyperlink" Target="https://advance.lexis.com/api/document?collection=cases-ca&amp;id=urn:contentItem:5F7T-S771-JW5H-X1S9-00000-00&amp;context=" TargetMode="External" /><Relationship Id="rId826" Type="http://schemas.openxmlformats.org/officeDocument/2006/relationships/hyperlink" Target="https://advance.lexis.com/api/document?collection=cases-ca&amp;id=urn:contentItem:5F7T-S741-F528-G21K-00000-00&amp;context=" TargetMode="External" /><Relationship Id="rId827" Type="http://schemas.openxmlformats.org/officeDocument/2006/relationships/hyperlink" Target="https://advance.lexis.com/api/document?collection=cases-ca&amp;id=urn:contentItem:5F7T-S741-F7VM-S324-00000-00&amp;context=" TargetMode="External" /><Relationship Id="rId828" Type="http://schemas.openxmlformats.org/officeDocument/2006/relationships/header" Target="header127.xml" /><Relationship Id="rId829" Type="http://schemas.openxmlformats.org/officeDocument/2006/relationships/header" Target="header128.xml" /><Relationship Id="rId83" Type="http://schemas.openxmlformats.org/officeDocument/2006/relationships/footer" Target="footer13.xml" /><Relationship Id="rId830" Type="http://schemas.openxmlformats.org/officeDocument/2006/relationships/footer" Target="footer127.xml" /><Relationship Id="rId831" Type="http://schemas.openxmlformats.org/officeDocument/2006/relationships/footer" Target="footer128.xml" /><Relationship Id="rId832" Type="http://schemas.openxmlformats.org/officeDocument/2006/relationships/header" Target="header129.xml" /><Relationship Id="rId833" Type="http://schemas.openxmlformats.org/officeDocument/2006/relationships/footer" Target="footer129.xml" /><Relationship Id="rId834" Type="http://schemas.openxmlformats.org/officeDocument/2006/relationships/hyperlink" Target="https://advance.lexis.com/api/document?collection=cases-ca&amp;id=urn:contentItem:5F7T-S7F1-DXWW-243J-00000-00&amp;context=" TargetMode="External" /><Relationship Id="rId835" Type="http://schemas.openxmlformats.org/officeDocument/2006/relationships/hyperlink" Target="https://advance.lexis.com/api/document?collection=cases-ca&amp;id=urn:contentItem:5F7T-S7D1-JN6B-S107-00000-00&amp;context=" TargetMode="External" /><Relationship Id="rId836" Type="http://schemas.openxmlformats.org/officeDocument/2006/relationships/hyperlink" Target="https://advance.lexis.com/api/document?collection=cases-ca&amp;id=urn:contentItem:5F7T-S6R1-JW09-M054-00000-00&amp;context=" TargetMode="External" /><Relationship Id="rId837" Type="http://schemas.openxmlformats.org/officeDocument/2006/relationships/hyperlink" Target="https://advance.lexis.com/api/document?collection=cases-ca&amp;id=urn:contentItem:5F7T-S711-JNY7-X33B-00000-00&amp;context=" TargetMode="External" /><Relationship Id="rId838" Type="http://schemas.openxmlformats.org/officeDocument/2006/relationships/header" Target="header130.xml" /><Relationship Id="rId839" Type="http://schemas.openxmlformats.org/officeDocument/2006/relationships/header" Target="header131.xml" /><Relationship Id="rId84" Type="http://schemas.openxmlformats.org/officeDocument/2006/relationships/footer" Target="footer14.xml" /><Relationship Id="rId840" Type="http://schemas.openxmlformats.org/officeDocument/2006/relationships/footer" Target="footer130.xml" /><Relationship Id="rId841" Type="http://schemas.openxmlformats.org/officeDocument/2006/relationships/footer" Target="footer131.xml" /><Relationship Id="rId842" Type="http://schemas.openxmlformats.org/officeDocument/2006/relationships/header" Target="header132.xml" /><Relationship Id="rId843" Type="http://schemas.openxmlformats.org/officeDocument/2006/relationships/footer" Target="footer132.xml" /><Relationship Id="rId844" Type="http://schemas.openxmlformats.org/officeDocument/2006/relationships/hyperlink" Target="https://advance.lexis.com/api/document?collection=cases-ca&amp;id=urn:contentItem:5F7T-S7G1-JBT7-X3WH-00000-00&amp;context=" TargetMode="External" /><Relationship Id="rId845" Type="http://schemas.openxmlformats.org/officeDocument/2006/relationships/hyperlink" Target="https://advance.lexis.com/api/document?collection=cases-ca&amp;id=urn:contentItem:5F7T-S6Y1-JPP5-21K4-00000-00&amp;context=" TargetMode="External" /><Relationship Id="rId846" Type="http://schemas.openxmlformats.org/officeDocument/2006/relationships/hyperlink" Target="https://advance.lexis.com/api/document?collection=cases-ca&amp;id=urn:contentItem:5F7T-S7C1-F7VM-S3PD-00000-00&amp;context=" TargetMode="External" /><Relationship Id="rId847" Type="http://schemas.openxmlformats.org/officeDocument/2006/relationships/hyperlink" Target="https://advance.lexis.com/api/document?collection=cases-ca&amp;id=urn:contentItem:5F7T-S781-JSC5-M3VV-00000-00&amp;context=" TargetMode="External" /><Relationship Id="rId848" Type="http://schemas.openxmlformats.org/officeDocument/2006/relationships/hyperlink" Target="https://advance.lexis.com/api/document?collection=cases-ca&amp;id=urn:contentItem:5F7T-S791-FJTD-G2RV-00000-00&amp;context=" TargetMode="External" /><Relationship Id="rId849" Type="http://schemas.openxmlformats.org/officeDocument/2006/relationships/hyperlink" Target="https://advance.lexis.com/api/document?collection=cases-ca&amp;id=urn:contentItem:5F7T-S6X1-FCCX-60N6-00000-00&amp;context=" TargetMode="External" /><Relationship Id="rId85" Type="http://schemas.openxmlformats.org/officeDocument/2006/relationships/header" Target="header15.xml" /><Relationship Id="rId850" Type="http://schemas.openxmlformats.org/officeDocument/2006/relationships/hyperlink" Target="https://advance.lexis.com/api/document?collection=cases-ca&amp;id=urn:contentItem:5F7T-S7D1-FCSB-S369-00000-00&amp;context=" TargetMode="External" /><Relationship Id="rId851" Type="http://schemas.openxmlformats.org/officeDocument/2006/relationships/header" Target="header133.xml" /><Relationship Id="rId852" Type="http://schemas.openxmlformats.org/officeDocument/2006/relationships/header" Target="header134.xml" /><Relationship Id="rId853" Type="http://schemas.openxmlformats.org/officeDocument/2006/relationships/footer" Target="footer133.xml" /><Relationship Id="rId854" Type="http://schemas.openxmlformats.org/officeDocument/2006/relationships/footer" Target="footer134.xml" /><Relationship Id="rId855" Type="http://schemas.openxmlformats.org/officeDocument/2006/relationships/header" Target="header135.xml" /><Relationship Id="rId856" Type="http://schemas.openxmlformats.org/officeDocument/2006/relationships/footer" Target="footer135.xml" /><Relationship Id="rId857" Type="http://schemas.openxmlformats.org/officeDocument/2006/relationships/hyperlink" Target="https://advance.lexis.com/api/document?collection=cases-ca&amp;id=urn:contentItem:5F7T-S7M1-JFSV-G3SG-00000-00&amp;context=" TargetMode="External" /><Relationship Id="rId858" Type="http://schemas.openxmlformats.org/officeDocument/2006/relationships/hyperlink" Target="https://advance.lexis.com/api/document?collection=legislation-ca&amp;id=urn:contentItem:5F41-7G71-JG59-23F6-00000-00&amp;context=" TargetMode="External" /><Relationship Id="rId859" Type="http://schemas.openxmlformats.org/officeDocument/2006/relationships/hyperlink" Target="https://advance.lexis.com/api/document?collection=legislation-ca&amp;id=urn:contentItem:5VYK-WB51-K054-G4Y8-00000-00&amp;context=" TargetMode="External" /><Relationship Id="rId86" Type="http://schemas.openxmlformats.org/officeDocument/2006/relationships/footer" Target="footer15.xml" /><Relationship Id="rId860" Type="http://schemas.openxmlformats.org/officeDocument/2006/relationships/hyperlink" Target="https://advance.lexis.com/api/document?collection=legislation-ca&amp;id=urn:contentItem:5VYK-4S51-JSJC-X12Y-00000-00&amp;context=" TargetMode="External" /><Relationship Id="rId861" Type="http://schemas.openxmlformats.org/officeDocument/2006/relationships/hyperlink" Target="https://advance.lexis.com/api/document?collection=cases-ca&amp;id=urn:contentItem:5F8T-N3V1-JTGH-B1HS-00000-00&amp;context=" TargetMode="External" /><Relationship Id="rId862" Type="http://schemas.openxmlformats.org/officeDocument/2006/relationships/hyperlink" Target="https://advance.lexis.com/api/document?collection=cases-ca&amp;id=urn:contentItem:5F8T-N3V1-FC1F-M477-00000-00&amp;context=" TargetMode="External" /><Relationship Id="rId863" Type="http://schemas.openxmlformats.org/officeDocument/2006/relationships/header" Target="header136.xml" /><Relationship Id="rId864" Type="http://schemas.openxmlformats.org/officeDocument/2006/relationships/header" Target="header137.xml" /><Relationship Id="rId865" Type="http://schemas.openxmlformats.org/officeDocument/2006/relationships/footer" Target="footer136.xml" /><Relationship Id="rId866" Type="http://schemas.openxmlformats.org/officeDocument/2006/relationships/footer" Target="footer137.xml" /><Relationship Id="rId867" Type="http://schemas.openxmlformats.org/officeDocument/2006/relationships/header" Target="header138.xml" /><Relationship Id="rId868" Type="http://schemas.openxmlformats.org/officeDocument/2006/relationships/footer" Target="footer138.xml" /><Relationship Id="rId869" Type="http://schemas.openxmlformats.org/officeDocument/2006/relationships/hyperlink" Target="https://advance.lexis.com/api/document?collection=cases-ca&amp;id=urn:contentItem:5THP-BRJ1-JC0G-609R-00000-00&amp;context=" TargetMode="External" /><Relationship Id="rId87" Type="http://schemas.openxmlformats.org/officeDocument/2006/relationships/hyperlink" Target="https://advance.lexis.com/api/document?collection=cases-ca&amp;id=urn:contentItem:5F7T-S7N1-JW09-M0XK-00000-00&amp;context=" TargetMode="External" /><Relationship Id="rId870" Type="http://schemas.openxmlformats.org/officeDocument/2006/relationships/hyperlink" Target="https://advance.lexis.com/api/document?collection=cases-ca&amp;id=urn:contentItem:5F7T-S7J1-FGCG-S0FP-00000-00&amp;context=" TargetMode="External" /><Relationship Id="rId871" Type="http://schemas.openxmlformats.org/officeDocument/2006/relationships/hyperlink" Target="https://advance.lexis.com/api/document?collection=cases-ca&amp;id=urn:contentItem:5F7T-S7K1-F1H1-22F0-00000-00&amp;context=" TargetMode="External" /><Relationship Id="rId872" Type="http://schemas.openxmlformats.org/officeDocument/2006/relationships/hyperlink" Target="https://advance.lexis.com/api/document?collection=cases-ca&amp;id=urn:contentItem:5F16-93C1-F2MB-S12S-00000-00&amp;context=" TargetMode="External" /><Relationship Id="rId873" Type="http://schemas.openxmlformats.org/officeDocument/2006/relationships/hyperlink" Target="https://advance.lexis.com/api/document?collection=cases-ca&amp;id=urn:contentItem:5F8P-SDW1-JX8W-M51B-00000-00&amp;context=" TargetMode="External" /><Relationship Id="rId874" Type="http://schemas.openxmlformats.org/officeDocument/2006/relationships/hyperlink" Target="https://advance.lexis.com/api/document?collection=cases-ca&amp;id=urn:contentItem:5F8P-SF11-JW5H-X4H3-00000-00&amp;context=" TargetMode="External" /><Relationship Id="rId875" Type="http://schemas.openxmlformats.org/officeDocument/2006/relationships/hyperlink" Target="https://advance.lexis.com/api/document?collection=cases-ca&amp;id=urn:contentItem:5F7V-3DJ1-JF1Y-B1XV-00000-00&amp;context=" TargetMode="External" /><Relationship Id="rId876" Type="http://schemas.openxmlformats.org/officeDocument/2006/relationships/hyperlink" Target="https://advance.lexis.com/api/document?collection=cases-ca&amp;id=urn:contentItem:5F16-93D1-JG02-S06D-00000-00&amp;context=" TargetMode="External" /><Relationship Id="rId877" Type="http://schemas.openxmlformats.org/officeDocument/2006/relationships/hyperlink" Target="https://advance.lexis.com/api/document?collection=cases-ca&amp;id=urn:contentItem:5F7T-S7P1-JSJC-X1WK-00000-00&amp;context=" TargetMode="External" /><Relationship Id="rId878" Type="http://schemas.openxmlformats.org/officeDocument/2006/relationships/hyperlink" Target="https://advance.lexis.com/api/document?collection=cases-ca&amp;id=urn:contentItem:5N23-MGF1-JX3N-B4G2-00000-00&amp;context=" TargetMode="External" /><Relationship Id="rId879" Type="http://schemas.openxmlformats.org/officeDocument/2006/relationships/hyperlink" Target="https://advance.lexis.com/api/document?collection=cases-ca&amp;id=urn:contentItem:5F7T-S7F1-FJTD-G3FW-00000-00&amp;context=" TargetMode="External" /><Relationship Id="rId88" Type="http://schemas.openxmlformats.org/officeDocument/2006/relationships/hyperlink" Target="https://advance.lexis.com/api/document?collection=legislation-ca&amp;id=urn:contentItem:5W2C-X5J1-JJ1H-X0F6-00000-00&amp;context=" TargetMode="External" /><Relationship Id="rId880" Type="http://schemas.openxmlformats.org/officeDocument/2006/relationships/header" Target="header139.xml" /><Relationship Id="rId881" Type="http://schemas.openxmlformats.org/officeDocument/2006/relationships/header" Target="header140.xml" /><Relationship Id="rId882" Type="http://schemas.openxmlformats.org/officeDocument/2006/relationships/footer" Target="footer139.xml" /><Relationship Id="rId883" Type="http://schemas.openxmlformats.org/officeDocument/2006/relationships/footer" Target="footer140.xml" /><Relationship Id="rId884" Type="http://schemas.openxmlformats.org/officeDocument/2006/relationships/header" Target="header141.xml" /><Relationship Id="rId885" Type="http://schemas.openxmlformats.org/officeDocument/2006/relationships/footer" Target="footer141.xml" /><Relationship Id="rId886" Type="http://schemas.openxmlformats.org/officeDocument/2006/relationships/hyperlink" Target="https://advance.lexis.com/api/document?collection=cases-ca&amp;id=urn:contentItem:5F7T-S7H1-K054-G2J6-00000-00&amp;context=" TargetMode="External" /><Relationship Id="rId887" Type="http://schemas.openxmlformats.org/officeDocument/2006/relationships/hyperlink" Target="https://advance.lexis.com/api/document?collection=cases-ca&amp;id=urn:contentItem:5F8W-M4C1-JT99-20WC-00000-00&amp;context=" TargetMode="External" /><Relationship Id="rId888" Type="http://schemas.openxmlformats.org/officeDocument/2006/relationships/hyperlink" Target="https://advance.lexis.com/api/document?collection=cases-ca&amp;id=urn:contentItem:5F8T-N3V1-JF75-M3VR-00000-00&amp;context=" TargetMode="External" /><Relationship Id="rId889" Type="http://schemas.openxmlformats.org/officeDocument/2006/relationships/hyperlink" Target="https://advance.lexis.com/api/document?collection=legislation-ca&amp;id=urn:contentItem:5F41-1FM1-FGJR-215R-00000-00&amp;context=" TargetMode="External" /><Relationship Id="rId89" Type="http://schemas.openxmlformats.org/officeDocument/2006/relationships/hyperlink" Target="https://advance.lexis.com/api/document?collection=cases-ca&amp;id=urn:contentItem:5F7T-S7G1-JPP5-221F-00000-00&amp;context=" TargetMode="External" /><Relationship Id="rId890" Type="http://schemas.openxmlformats.org/officeDocument/2006/relationships/hyperlink" Target="https://advance.lexis.com/api/document?collection=cases-ca&amp;id=urn:contentItem:5F8T-N3V1-JFKM-6070-00000-00&amp;context=" TargetMode="External" /><Relationship Id="rId891" Type="http://schemas.openxmlformats.org/officeDocument/2006/relationships/hyperlink" Target="https://advance.lexis.com/api/document?collection=cases-ca&amp;id=urn:contentItem:5F7T-S7D1-JS5Y-B27P-00000-00&amp;context=" TargetMode="External" /><Relationship Id="rId892" Type="http://schemas.openxmlformats.org/officeDocument/2006/relationships/hyperlink" Target="https://advance.lexis.com/api/document?collection=cases-ca&amp;id=urn:contentItem:5F8T-N3V1-JF75-M3GV-00000-00&amp;context=" TargetMode="External" /><Relationship Id="rId893" Type="http://schemas.openxmlformats.org/officeDocument/2006/relationships/hyperlink" Target="https://advance.lexis.com/api/document?collection=cases-ca&amp;id=urn:contentItem:5F7T-S741-FJM6-61BF-00000-00&amp;context=" TargetMode="External" /><Relationship Id="rId894" Type="http://schemas.openxmlformats.org/officeDocument/2006/relationships/hyperlink" Target="https://advance.lexis.com/api/document?collection=cases-ca&amp;id=urn:contentItem:5F7T-S771-JTGH-B175-00000-00&amp;context=" TargetMode="External" /><Relationship Id="rId895" Type="http://schemas.openxmlformats.org/officeDocument/2006/relationships/header" Target="header142.xml" /><Relationship Id="rId896" Type="http://schemas.openxmlformats.org/officeDocument/2006/relationships/header" Target="header143.xml" /><Relationship Id="rId897" Type="http://schemas.openxmlformats.org/officeDocument/2006/relationships/footer" Target="footer142.xml" /><Relationship Id="rId898" Type="http://schemas.openxmlformats.org/officeDocument/2006/relationships/footer" Target="footer143.xml" /><Relationship Id="rId899" Type="http://schemas.openxmlformats.org/officeDocument/2006/relationships/header" Target="header144.xml" /><Relationship Id="rId9" Type="http://schemas.openxmlformats.org/officeDocument/2006/relationships/footer" Target="footer3.xml" /><Relationship Id="rId90" Type="http://schemas.openxmlformats.org/officeDocument/2006/relationships/hyperlink" Target="https://advance.lexis.com/api/document?collection=cases-ca&amp;id=urn:contentItem:5F7T-S7H1-F016-S3PH-00000-00&amp;context=" TargetMode="External" /><Relationship Id="rId900" Type="http://schemas.openxmlformats.org/officeDocument/2006/relationships/footer" Target="footer144.xml" /><Relationship Id="rId901" Type="http://schemas.openxmlformats.org/officeDocument/2006/relationships/hyperlink" Target="https://advance.lexis.com/api/document?collection=cases-ca&amp;id=urn:contentItem:5J7V-J841-JBDT-B3F6-00000-00&amp;context=" TargetMode="External" /><Relationship Id="rId902" Type="http://schemas.openxmlformats.org/officeDocument/2006/relationships/hyperlink" Target="https://advance.lexis.com/api/document?collection=cases-ca&amp;id=urn:contentItem:5F7T-S6W1-F5T5-M1WC-00000-00&amp;context=" TargetMode="External" /><Relationship Id="rId903" Type="http://schemas.openxmlformats.org/officeDocument/2006/relationships/hyperlink" Target="https://advance.lexis.com/api/document?collection=cases-ca&amp;id=urn:contentItem:5F7T-S7D1-FFFC-B1DT-00000-00&amp;context=" TargetMode="External" /><Relationship Id="rId904" Type="http://schemas.openxmlformats.org/officeDocument/2006/relationships/hyperlink" Target="https://advance.lexis.com/api/document?collection=cases-ca&amp;id=urn:contentItem:5F7T-S7F1-FJTD-G3D8-00000-00&amp;context=" TargetMode="External" /><Relationship Id="rId905" Type="http://schemas.openxmlformats.org/officeDocument/2006/relationships/hyperlink" Target="https://advance.lexis.com/api/document?collection=cases-ca&amp;id=urn:contentItem:5F8T-N3V1-FH4C-X252-00000-00&amp;context=" TargetMode="External" /><Relationship Id="rId906" Type="http://schemas.openxmlformats.org/officeDocument/2006/relationships/hyperlink" Target="https://advance.lexis.com/api/document?collection=cases-ca&amp;id=urn:contentItem:5HKY-0HS1-JPP5-2001-00000-00&amp;context=" TargetMode="External" /><Relationship Id="rId907" Type="http://schemas.openxmlformats.org/officeDocument/2006/relationships/hyperlink" Target="https://advance.lexis.com/api/document?collection=cases-ca&amp;id=urn:contentItem:5G3H-VVF1-JSRM-62N3-00000-00&amp;context=" TargetMode="External" /><Relationship Id="rId908" Type="http://schemas.openxmlformats.org/officeDocument/2006/relationships/hyperlink" Target="https://advance.lexis.com/api/document?collection=cases-ca&amp;id=urn:contentItem:5F7T-S7P1-JP4G-61SG-00000-00&amp;context=" TargetMode="External" /><Relationship Id="rId909" Type="http://schemas.openxmlformats.org/officeDocument/2006/relationships/hyperlink" Target="https://advance.lexis.com/api/document?collection=cases-ca&amp;id=urn:contentItem:5F8T-N3V1-JFKM-608J-00000-00&amp;context=" TargetMode="External" /><Relationship Id="rId91" Type="http://schemas.openxmlformats.org/officeDocument/2006/relationships/hyperlink" Target="https://advance.lexis.com/api/document?collection=cases-ca&amp;id=urn:contentItem:5F7T-S761-FFMK-M0WK-00000-00&amp;context=" TargetMode="External" /><Relationship Id="rId910" Type="http://schemas.openxmlformats.org/officeDocument/2006/relationships/hyperlink" Target="https://advance.lexis.com/api/document?collection=cases-ca&amp;id=urn:contentItem:5F8T-N3V1-FC1F-M4DY-00000-00&amp;context=" TargetMode="External" /><Relationship Id="rId911" Type="http://schemas.openxmlformats.org/officeDocument/2006/relationships/hyperlink" Target="https://advance.lexis.com/api/document?collection=cases-ca&amp;id=urn:contentItem:5F8T-N3V1-JF75-M3V2-00000-00&amp;context=" TargetMode="External" /><Relationship Id="rId912" Type="http://schemas.openxmlformats.org/officeDocument/2006/relationships/hyperlink" Target="https://advance.lexis.com/api/document?collection=cases-ca&amp;id=urn:contentItem:5F7T-S6T1-FJTD-G17T-00000-00&amp;context=" TargetMode="External" /><Relationship Id="rId913" Type="http://schemas.openxmlformats.org/officeDocument/2006/relationships/hyperlink" Target="https://advance.lexis.com/api/document?collection=cases-ca&amp;id=urn:contentItem:5F7T-S6X1-K0BB-S057-00000-00&amp;context=" TargetMode="External" /><Relationship Id="rId914" Type="http://schemas.openxmlformats.org/officeDocument/2006/relationships/hyperlink" Target="https://advance.lexis.com/api/document?collection=cases-ca&amp;id=urn:contentItem:5F7T-S741-FJM6-61FN-00000-00&amp;context=" TargetMode="External" /><Relationship Id="rId915" Type="http://schemas.openxmlformats.org/officeDocument/2006/relationships/hyperlink" Target="https://advance.lexis.com/api/document?collection=cases-ca&amp;id=urn:contentItem:5F7T-S7D1-FFFC-B1H3-00000-00&amp;context=" TargetMode="External" /><Relationship Id="rId916" Type="http://schemas.openxmlformats.org/officeDocument/2006/relationships/hyperlink" Target="https://advance.lexis.com/api/document?collection=cases-ca&amp;id=urn:contentItem:5F7T-S7D1-FC6N-X0YM-00000-00&amp;context=" TargetMode="External" /><Relationship Id="rId917" Type="http://schemas.openxmlformats.org/officeDocument/2006/relationships/hyperlink" Target="https://advance.lexis.com/api/document?collection=cases-ca&amp;id=urn:contentItem:5F81-VJW1-JF75-M16F-00000-00&amp;context=" TargetMode="External" /><Relationship Id="rId918" Type="http://schemas.openxmlformats.org/officeDocument/2006/relationships/hyperlink" Target="https://advance.lexis.com/api/document?collection=cases-ca&amp;id=urn:contentItem:5F7T-S781-DYMS-61GK-00000-00&amp;context=" TargetMode="External" /><Relationship Id="rId919" Type="http://schemas.openxmlformats.org/officeDocument/2006/relationships/hyperlink" Target="https://advance.lexis.com/api/document?collection=cases-ca&amp;id=urn:contentItem:5F7T-S7C1-JSRM-60WP-00000-00&amp;context=" TargetMode="External" /><Relationship Id="rId92" Type="http://schemas.openxmlformats.org/officeDocument/2006/relationships/header" Target="header16.xml" /><Relationship Id="rId920" Type="http://schemas.openxmlformats.org/officeDocument/2006/relationships/hyperlink" Target="https://advance.lexis.com/api/document?collection=cases-ca&amp;id=urn:contentItem:5F7T-S7H1-F016-S465-00000-00&amp;context=" TargetMode="External" /><Relationship Id="rId921" Type="http://schemas.openxmlformats.org/officeDocument/2006/relationships/hyperlink" Target="https://advance.lexis.com/api/document?collection=cases-ca&amp;id=urn:contentItem:5F7T-S701-JJ6S-61J5-00000-00&amp;context=" TargetMode="External" /><Relationship Id="rId922" Type="http://schemas.openxmlformats.org/officeDocument/2006/relationships/hyperlink" Target="https://advance.lexis.com/api/document?collection=cases-ca&amp;id=urn:contentItem:5F7T-S761-F7ND-G4R1-00000-00&amp;context=" TargetMode="External" /><Relationship Id="rId923" Type="http://schemas.openxmlformats.org/officeDocument/2006/relationships/hyperlink" Target="https://advance.lexis.com/api/document?collection=cases-ca&amp;id=urn:contentItem:5F7T-S7K1-JKHB-634Y-00000-00&amp;context=" TargetMode="External" /><Relationship Id="rId924" Type="http://schemas.openxmlformats.org/officeDocument/2006/relationships/hyperlink" Target="https://advance.lexis.com/api/document?collection=cases-ca&amp;id=urn:contentItem:5F7T-S711-F5KY-B10P-00000-00&amp;context=" TargetMode="External" /><Relationship Id="rId925" Type="http://schemas.openxmlformats.org/officeDocument/2006/relationships/header" Target="header145.xml" /><Relationship Id="rId926" Type="http://schemas.openxmlformats.org/officeDocument/2006/relationships/header" Target="header146.xml" /><Relationship Id="rId927" Type="http://schemas.openxmlformats.org/officeDocument/2006/relationships/footer" Target="footer145.xml" /><Relationship Id="rId928" Type="http://schemas.openxmlformats.org/officeDocument/2006/relationships/footer" Target="footer146.xml" /><Relationship Id="rId929" Type="http://schemas.openxmlformats.org/officeDocument/2006/relationships/header" Target="header147.xml" /><Relationship Id="rId93" Type="http://schemas.openxmlformats.org/officeDocument/2006/relationships/header" Target="header17.xml" /><Relationship Id="rId930" Type="http://schemas.openxmlformats.org/officeDocument/2006/relationships/footer" Target="footer147.xml" /><Relationship Id="rId931" Type="http://schemas.openxmlformats.org/officeDocument/2006/relationships/hyperlink" Target="https://advance.lexis.com/api/document?collection=cases-ca&amp;id=urn:contentItem:5G74-D9V1-F2TK-22F9-00000-00&amp;context=" TargetMode="External" /><Relationship Id="rId932" Type="http://schemas.openxmlformats.org/officeDocument/2006/relationships/hyperlink" Target="https://advance.lexis.com/api/document?collection=cases-ca&amp;id=urn:contentItem:5GCC-XVB1-FK0M-S4Y1-00000-00&amp;context=" TargetMode="External" /><Relationship Id="rId933" Type="http://schemas.openxmlformats.org/officeDocument/2006/relationships/hyperlink" Target="https://advance.lexis.com/api/document?collection=cases-ca&amp;id=urn:contentItem:5F7T-S771-JN14-G2DF-00000-00&amp;context=" TargetMode="External" /><Relationship Id="rId934" Type="http://schemas.openxmlformats.org/officeDocument/2006/relationships/hyperlink" Target="https://advance.lexis.com/api/document?collection=cases-ca&amp;id=urn:contentItem:5F7T-S7K1-DY33-B1PT-00000-00&amp;context=" TargetMode="External" /><Relationship Id="rId935" Type="http://schemas.openxmlformats.org/officeDocument/2006/relationships/hyperlink" Target="https://advance.lexis.com/api/document?collection=cases-ca&amp;id=urn:contentItem:5F7T-S7H1-JFSV-G2RD-00000-00&amp;context=" TargetMode="External" /><Relationship Id="rId936" Type="http://schemas.openxmlformats.org/officeDocument/2006/relationships/hyperlink" Target="https://advance.lexis.com/api/document?collection=cases-ca&amp;id=urn:contentItem:5F7T-S741-F528-G2FD-00000-00&amp;context=" TargetMode="External" /><Relationship Id="rId937" Type="http://schemas.openxmlformats.org/officeDocument/2006/relationships/hyperlink" Target="https://advance.lexis.com/api/document?collection=cases-ca&amp;id=urn:contentItem:5F7T-S7H1-F4GK-M325-00000-00&amp;context=" TargetMode="External" /><Relationship Id="rId938" Type="http://schemas.openxmlformats.org/officeDocument/2006/relationships/hyperlink" Target="https://advance.lexis.com/api/document?collection=cases-ca&amp;id=urn:contentItem:5F7T-S751-JBM1-M227-00000-00&amp;context=" TargetMode="External" /><Relationship Id="rId939" Type="http://schemas.openxmlformats.org/officeDocument/2006/relationships/header" Target="header148.xml" /><Relationship Id="rId94" Type="http://schemas.openxmlformats.org/officeDocument/2006/relationships/footer" Target="footer16.xml" /><Relationship Id="rId940" Type="http://schemas.openxmlformats.org/officeDocument/2006/relationships/header" Target="header149.xml" /><Relationship Id="rId941" Type="http://schemas.openxmlformats.org/officeDocument/2006/relationships/footer" Target="footer148.xml" /><Relationship Id="rId942" Type="http://schemas.openxmlformats.org/officeDocument/2006/relationships/footer" Target="footer149.xml" /><Relationship Id="rId943" Type="http://schemas.openxmlformats.org/officeDocument/2006/relationships/header" Target="header150.xml" /><Relationship Id="rId944" Type="http://schemas.openxmlformats.org/officeDocument/2006/relationships/footer" Target="footer150.xml" /><Relationship Id="rId945" Type="http://schemas.openxmlformats.org/officeDocument/2006/relationships/hyperlink" Target="https://advance.lexis.com/api/document?collection=cases-ca&amp;id=urn:contentItem:5NNT-1V01-F2TK-24K1-00000-00&amp;context=" TargetMode="External" /><Relationship Id="rId946" Type="http://schemas.openxmlformats.org/officeDocument/2006/relationships/hyperlink" Target="https://advance.lexis.com/api/document?collection=cases-ca&amp;id=urn:contentItem:5F7T-S7G1-JX3N-B2FW-00000-00&amp;context=" TargetMode="External" /><Relationship Id="rId947" Type="http://schemas.openxmlformats.org/officeDocument/2006/relationships/hyperlink" Target="https://advance.lexis.com/api/document?collection=cases-ca&amp;id=urn:contentItem:5F8T-N3S1-JBDT-B01P-00000-00&amp;context=" TargetMode="External" /><Relationship Id="rId948" Type="http://schemas.openxmlformats.org/officeDocument/2006/relationships/hyperlink" Target="https://advance.lexis.com/api/document?collection=cases-ca&amp;id=urn:contentItem:5F8T-N3T1-JGHR-M21F-00000-00&amp;context=" TargetMode="External" /><Relationship Id="rId949" Type="http://schemas.openxmlformats.org/officeDocument/2006/relationships/hyperlink" Target="https://advance.lexis.com/api/document?collection=cases-ca&amp;id=urn:contentItem:5F7T-S6Y1-JNY7-X2P6-00000-00&amp;context=" TargetMode="External" /><Relationship Id="rId95" Type="http://schemas.openxmlformats.org/officeDocument/2006/relationships/footer" Target="footer17.xml" /><Relationship Id="rId950" Type="http://schemas.openxmlformats.org/officeDocument/2006/relationships/hyperlink" Target="https://advance.lexis.com/api/document?collection=cases-ca&amp;id=urn:contentItem:5F8T-N3T1-JFKM-6524-00000-00&amp;context=" TargetMode="External" /><Relationship Id="rId951" Type="http://schemas.openxmlformats.org/officeDocument/2006/relationships/hyperlink" Target="https://advance.lexis.com/api/document?collection=cases-ca&amp;id=urn:contentItem:5F7V-3DD1-FG68-G2C6-00000-00&amp;context=" TargetMode="External" /><Relationship Id="rId952" Type="http://schemas.openxmlformats.org/officeDocument/2006/relationships/hyperlink" Target="https://advance.lexis.com/api/document?collection=cases-ca&amp;id=urn:contentItem:5M13-K1S1-JKHB-644X-00000-00&amp;context=" TargetMode="External" /><Relationship Id="rId953" Type="http://schemas.openxmlformats.org/officeDocument/2006/relationships/hyperlink" Target="https://advance.lexis.com/api/document?collection=cases-ca&amp;id=urn:contentItem:5KNG-YT61-JG02-S34T-00000-00&amp;context=" TargetMode="External" /><Relationship Id="rId954" Type="http://schemas.openxmlformats.org/officeDocument/2006/relationships/hyperlink" Target="https://advance.lexis.com/api/document?collection=cases-ca&amp;id=urn:contentItem:5F8T-N3T1-JJSF-234V-00000-00&amp;context=" TargetMode="External" /><Relationship Id="rId955" Type="http://schemas.openxmlformats.org/officeDocument/2006/relationships/hyperlink" Target="https://advance.lexis.com/api/document?collection=cases-ca&amp;id=urn:contentItem:5F7T-S7K1-DY33-B1W5-00000-00&amp;context=" TargetMode="External" /><Relationship Id="rId956" Type="http://schemas.openxmlformats.org/officeDocument/2006/relationships/hyperlink" Target="https://advance.lexis.com/api/document?collection=cases-ca&amp;id=urn:contentItem:5F7T-S7M1-JJK6-S222-00000-00&amp;context=" TargetMode="External" /><Relationship Id="rId957" Type="http://schemas.openxmlformats.org/officeDocument/2006/relationships/hyperlink" Target="https://advance.lexis.com/api/document?collection=cases-ca&amp;id=urn:contentItem:5F7T-S7C1-JSRM-60TP-00000-00&amp;context=" TargetMode="External" /><Relationship Id="rId958" Type="http://schemas.openxmlformats.org/officeDocument/2006/relationships/hyperlink" Target="https://advance.lexis.com/api/document?collection=cases-ca&amp;id=urn:contentItem:5F7T-S7K1-F1H1-222V-00000-00&amp;context=" TargetMode="External" /><Relationship Id="rId959" Type="http://schemas.openxmlformats.org/officeDocument/2006/relationships/hyperlink" Target="https://advance.lexis.com/api/document?collection=cases-ca&amp;id=urn:contentItem:5MCR-RDN1-JBDT-B2K7-00000-00&amp;context=" TargetMode="External" /><Relationship Id="rId96" Type="http://schemas.openxmlformats.org/officeDocument/2006/relationships/header" Target="header18.xml" /><Relationship Id="rId960" Type="http://schemas.openxmlformats.org/officeDocument/2006/relationships/hyperlink" Target="https://advance.lexis.com/api/document?collection=cases-ca&amp;id=urn:contentItem:5K27-9R71-JWBS-63Y8-00000-00&amp;context=" TargetMode="External" /><Relationship Id="rId961" Type="http://schemas.openxmlformats.org/officeDocument/2006/relationships/hyperlink" Target="https://advance.lexis.com/api/document?collection=cases-ca&amp;id=urn:contentItem:5F7T-S7J1-DXWW-2530-00000-00&amp;context=" TargetMode="External" /><Relationship Id="rId962" Type="http://schemas.openxmlformats.org/officeDocument/2006/relationships/hyperlink" Target="https://advance.lexis.com/api/document?collection=cases-ca&amp;id=urn:contentItem:5F7T-S7F1-FJTD-G3CS-00000-00&amp;context=" TargetMode="External" /><Relationship Id="rId963" Type="http://schemas.openxmlformats.org/officeDocument/2006/relationships/hyperlink" Target="https://advance.lexis.com/api/document?collection=cases-ca&amp;id=urn:contentItem:5G8K-Y431-JWR6-S2D5-00000-00&amp;context=" TargetMode="External" /><Relationship Id="rId964" Type="http://schemas.openxmlformats.org/officeDocument/2006/relationships/hyperlink" Target="https://advance.lexis.com/api/document?collection=cases-ca&amp;id=urn:contentItem:5F7T-S701-JBT7-X25P-00000-00&amp;context=" TargetMode="External" /><Relationship Id="rId965" Type="http://schemas.openxmlformats.org/officeDocument/2006/relationships/hyperlink" Target="https://advance.lexis.com/api/document?collection=cases-ca&amp;id=urn:contentItem:5F7T-S7B1-F7ND-G4WV-00000-00&amp;context=" TargetMode="External" /><Relationship Id="rId966" Type="http://schemas.openxmlformats.org/officeDocument/2006/relationships/hyperlink" Target="https://advance.lexis.com/api/document?collection=cases-ca&amp;id=urn:contentItem:5F7T-S7P1-JP4G-61YC-00000-00&amp;context=" TargetMode="External" /><Relationship Id="rId967" Type="http://schemas.openxmlformats.org/officeDocument/2006/relationships/hyperlink" Target="https://advance.lexis.com/api/document?collection=cases-ca&amp;id=urn:contentItem:5J0C-MF51-JSXV-G2N2-00000-00&amp;context=" TargetMode="External" /><Relationship Id="rId968" Type="http://schemas.openxmlformats.org/officeDocument/2006/relationships/hyperlink" Target="https://advance.lexis.com/api/document?collection=cases-ca&amp;id=urn:contentItem:5F82-1SH1-F8KH-X1YH-00000-00&amp;context=" TargetMode="External" /><Relationship Id="rId969" Type="http://schemas.openxmlformats.org/officeDocument/2006/relationships/hyperlink" Target="https://advance.lexis.com/api/document?collection=cases-ca&amp;id=urn:contentItem:5F7T-S7P1-JSJC-X1GW-00000-00&amp;context=" TargetMode="External" /><Relationship Id="rId97" Type="http://schemas.openxmlformats.org/officeDocument/2006/relationships/footer" Target="footer18.xml" /><Relationship Id="rId970" Type="http://schemas.openxmlformats.org/officeDocument/2006/relationships/hyperlink" Target="https://advance.lexis.com/api/document?collection=cases-ca&amp;id=urn:contentItem:5F7T-S7P1-JG02-S46D-00000-00&amp;context=" TargetMode="External" /><Relationship Id="rId971" Type="http://schemas.openxmlformats.org/officeDocument/2006/relationships/image" Target="media/image24.jpeg" /><Relationship Id="rId972" Type="http://schemas.openxmlformats.org/officeDocument/2006/relationships/image" Target="media/image25.jpeg" /><Relationship Id="rId973" Type="http://schemas.openxmlformats.org/officeDocument/2006/relationships/numbering" Target="numbering.xml" /><Relationship Id="rId974" Type="http://schemas.openxmlformats.org/officeDocument/2006/relationships/styles" Target="styles.xml" /><Relationship Id="rId98" Type="http://schemas.openxmlformats.org/officeDocument/2006/relationships/hyperlink" Target="https://advance.lexis.com/api/document?collection=cases-ca&amp;id=urn:contentItem:5VMD-0961-FGRY-B160-00000-00&amp;context=" TargetMode="External" /><Relationship Id="rId99" Type="http://schemas.openxmlformats.org/officeDocument/2006/relationships/hyperlink" Target="https://advance.lexis.com/api/document?collection=cases-ca&amp;id=urn:contentItem:5F7T-S7K1-JX3N-B2V4-00000-00&amp;context=" TargetMode="External"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Cantwell v. Warren, [2017] B.C.J. No. 979</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115052340</vt:lpwstr>
  </property>
  <property fmtid="{D5CDD505-2E9C-101B-9397-08002B2CF9AE}" pid="3" name="LADocCount">
    <vt:i4>50</vt:i4>
  </property>
  <property fmtid="{D5CDD505-2E9C-101B-9397-08002B2CF9AE}" pid="4" name="Language">
    <vt:lpwstr>en-CA</vt:lpwstr>
  </property>
  <property fmtid="{D5CDD505-2E9C-101B-9397-08002B2CF9AE}" pid="5" name="UserPermID">
    <vt:lpwstr>urn:user:PA187417739</vt:lpwstr>
  </property>
</Properties>
</file>